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仿宋" w:eastAsia="方正小标宋_GBK"/>
          <w:sz w:val="44"/>
          <w:szCs w:val="44"/>
        </w:rPr>
      </w:pPr>
      <w:r>
        <w:rPr>
          <w:rFonts w:hint="eastAsia" w:ascii="方正小标宋_GBK" w:hAnsi="仿宋" w:eastAsia="方正小标宋_GBK"/>
          <w:sz w:val="44"/>
          <w:szCs w:val="44"/>
          <w:lang w:val="en-US" w:eastAsia="zh-CN"/>
        </w:rPr>
        <w:t>桂林市三皇路幼儿园</w:t>
      </w:r>
      <w:r>
        <w:rPr>
          <w:rFonts w:ascii="方正小标宋_GBK" w:hAnsi="仿宋" w:eastAsia="方正小标宋_GBK"/>
          <w:sz w:val="44"/>
          <w:szCs w:val="44"/>
        </w:rPr>
        <w:t>2023年部门预算说明</w:t>
      </w:r>
    </w:p>
    <w:p>
      <w:pPr>
        <w:spacing w:line="586" w:lineRule="exact"/>
        <w:jc w:val="center"/>
        <w:rPr>
          <w:rFonts w:hint="eastAsia" w:ascii="方正小标宋_GBK" w:hAnsi="仿宋" w:eastAsia="方正小标宋_GBK"/>
          <w:sz w:val="44"/>
          <w:szCs w:val="44"/>
          <w:lang w:val="en-US" w:eastAsia="zh-CN"/>
        </w:rPr>
      </w:pPr>
      <w:r>
        <w:rPr>
          <w:rFonts w:hint="eastAsia" w:ascii="方正小标宋_GBK" w:hAnsi="仿宋" w:eastAsia="方正小标宋_GBK"/>
          <w:sz w:val="44"/>
          <w:szCs w:val="44"/>
          <w:lang w:val="en-US" w:eastAsia="zh-CN"/>
        </w:rPr>
        <w:t xml:space="preserve"> </w:t>
      </w:r>
    </w:p>
    <w:p>
      <w:pPr>
        <w:spacing w:line="586" w:lineRule="exact"/>
        <w:jc w:val="center"/>
        <w:rPr>
          <w:rFonts w:hint="default" w:ascii="方正小标宋_GBK" w:hAnsi="仿宋" w:eastAsia="方正小标宋_GBK"/>
          <w:sz w:val="44"/>
          <w:szCs w:val="44"/>
          <w:lang w:val="en-US" w:eastAsia="zh-CN"/>
        </w:rPr>
      </w:pPr>
      <w:r>
        <w:rPr>
          <w:rFonts w:hint="eastAsia" w:ascii="方正小标宋_GBK" w:hAnsi="仿宋" w:eastAsia="方正小标宋_GBK"/>
          <w:sz w:val="44"/>
          <w:szCs w:val="44"/>
          <w:lang w:val="en-US" w:eastAsia="zh-CN"/>
        </w:rPr>
        <w:t>目录</w:t>
      </w:r>
    </w:p>
    <w:p>
      <w:pPr>
        <w:spacing w:line="586" w:lineRule="exact"/>
        <w:jc w:val="both"/>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rPr>
          <w:rFonts w:eastAsia="仿宋_GB2312"/>
          <w:sz w:val="32"/>
          <w:szCs w:val="32"/>
        </w:rPr>
      </w:pPr>
      <w:r>
        <w:rPr>
          <w:rFonts w:eastAsia="仿宋_GB2312"/>
          <w:sz w:val="32"/>
          <w:szCs w:val="32"/>
        </w:rPr>
        <w:t>一、主要职能职责</w:t>
      </w:r>
    </w:p>
    <w:p>
      <w:pPr>
        <w:numPr>
          <w:ilvl w:val="0"/>
          <w:numId w:val="1"/>
        </w:numPr>
        <w:spacing w:line="586" w:lineRule="exact"/>
        <w:rPr>
          <w:rFonts w:eastAsia="仿宋_GB2312"/>
          <w:sz w:val="32"/>
          <w:szCs w:val="32"/>
        </w:rPr>
      </w:pPr>
      <w:r>
        <w:rPr>
          <w:rFonts w:eastAsia="仿宋_GB2312"/>
          <w:sz w:val="32"/>
          <w:szCs w:val="32"/>
        </w:rPr>
        <w:t>机构设置</w:t>
      </w:r>
    </w:p>
    <w:p>
      <w:pPr>
        <w:numPr>
          <w:ilvl w:val="0"/>
          <w:numId w:val="1"/>
        </w:numPr>
        <w:spacing w:line="586" w:lineRule="exact"/>
        <w:ind w:left="0" w:leftChars="0" w:firstLine="0" w:firstLineChars="0"/>
        <w:rPr>
          <w:rFonts w:eastAsia="仿宋_GB2312"/>
          <w:sz w:val="32"/>
          <w:szCs w:val="32"/>
        </w:rPr>
      </w:pPr>
      <w:r>
        <w:rPr>
          <w:rFonts w:eastAsia="仿宋_GB2312"/>
          <w:sz w:val="32"/>
          <w:szCs w:val="32"/>
        </w:rPr>
        <w:t>编制现状及人员构成</w:t>
      </w:r>
    </w:p>
    <w:p>
      <w:pPr>
        <w:numPr>
          <w:ilvl w:val="0"/>
          <w:numId w:val="1"/>
        </w:numPr>
        <w:spacing w:line="586" w:lineRule="exact"/>
        <w:ind w:left="0" w:leftChars="0" w:firstLine="0" w:firstLineChars="0"/>
        <w:rPr>
          <w:rFonts w:eastAsia="仿宋_GB2312"/>
          <w:sz w:val="32"/>
          <w:szCs w:val="32"/>
        </w:rPr>
      </w:pPr>
      <w:r>
        <w:rPr>
          <w:rFonts w:eastAsia="仿宋_GB2312"/>
          <w:sz w:val="32"/>
          <w:szCs w:val="32"/>
        </w:rPr>
        <w:t>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十、其他重要事项情况说明（机关运行经费、政府采购、国有资产等情况说明）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hint="default" w:eastAsia="仿宋_GB2312"/>
          <w:sz w:val="32"/>
          <w:szCs w:val="32"/>
          <w:lang w:val="en-US" w:eastAsia="zh-CN"/>
        </w:rPr>
      </w:pPr>
      <w:r>
        <w:rPr>
          <w:rFonts w:hint="eastAsia" w:eastAsia="仿宋_GB2312"/>
          <w:sz w:val="32"/>
          <w:szCs w:val="32"/>
          <w:lang w:val="en-US" w:eastAsia="zh-CN"/>
        </w:rPr>
        <w:t>十三、项目支出（部门预算）绩效目标申报表（表13）</w:t>
      </w:r>
    </w:p>
    <w:p>
      <w:pPr>
        <w:adjustRightInd w:val="0"/>
        <w:snapToGrid w:val="0"/>
        <w:spacing w:line="586" w:lineRule="exact"/>
        <w:rPr>
          <w:rFonts w:eastAsia="仿宋_GB2312"/>
          <w:sz w:val="32"/>
          <w:szCs w:val="32"/>
        </w:rPr>
      </w:pPr>
      <w:r>
        <w:rPr>
          <w:rFonts w:eastAsia="仿宋_GB2312"/>
          <w:sz w:val="32"/>
          <w:szCs w:val="32"/>
        </w:rPr>
        <w:br w:type="page"/>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ind w:firstLine="627" w:firstLineChars="196"/>
        <w:rPr>
          <w:rFonts w:eastAsia="仿宋_GB2312"/>
          <w:sz w:val="32"/>
          <w:szCs w:val="32"/>
        </w:rPr>
      </w:pPr>
      <w:r>
        <w:rPr>
          <w:rFonts w:hAnsi="黑体" w:eastAsia="黑体"/>
          <w:sz w:val="32"/>
          <w:szCs w:val="32"/>
        </w:rPr>
        <w:t>一、主要职能职责</w:t>
      </w:r>
    </w:p>
    <w:p>
      <w:pPr>
        <w:adjustRightInd w:val="0"/>
        <w:snapToGrid w:val="0"/>
        <w:spacing w:line="600" w:lineRule="exact"/>
        <w:ind w:right="-218" w:rightChars="-104" w:firstLine="640" w:firstLineChars="200"/>
        <w:rPr>
          <w:rFonts w:eastAsia="仿宋_GB2312"/>
          <w:sz w:val="32"/>
          <w:szCs w:val="32"/>
        </w:rPr>
      </w:pPr>
      <w:r>
        <w:rPr>
          <w:rFonts w:hint="eastAsia" w:eastAsia="仿宋_GB2312"/>
          <w:sz w:val="32"/>
          <w:szCs w:val="32"/>
        </w:rPr>
        <w:t>桂林市三皇路幼儿园认真贯彻幼儿园教育指导纲要和幼儿园工作规程，与家庭、社区密切联系，综合利用各种教育资源，共同为幼儿的发展创造良好的条件。</w:t>
      </w:r>
    </w:p>
    <w:p>
      <w:pPr>
        <w:spacing w:line="586" w:lineRule="exact"/>
        <w:ind w:firstLine="627" w:firstLineChars="196"/>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spacing w:line="586" w:lineRule="exact"/>
        <w:ind w:firstLine="627" w:firstLineChars="196"/>
        <w:rPr>
          <w:rFonts w:hint="eastAsia" w:eastAsia="仿宋_GB2312"/>
          <w:sz w:val="32"/>
          <w:szCs w:val="32"/>
        </w:rPr>
      </w:pPr>
      <w:r>
        <w:rPr>
          <w:rFonts w:hint="eastAsia" w:eastAsia="仿宋_GB2312"/>
          <w:sz w:val="32"/>
          <w:szCs w:val="32"/>
        </w:rPr>
        <w:t>桂林市三皇路幼儿园由桂林市教育局直属管理的，依据市编〔2019〕103号文件要求依法成立的，公益二类财政全额拨款事业单位，内设机构有：园长室、行政办公室、保教、后勤及总务等职能部门。</w:t>
      </w:r>
    </w:p>
    <w:p>
      <w:pPr>
        <w:spacing w:line="586" w:lineRule="exact"/>
        <w:ind w:firstLine="627" w:firstLineChars="196"/>
        <w:rPr>
          <w:rFonts w:eastAsia="黑体"/>
          <w:sz w:val="32"/>
          <w:szCs w:val="32"/>
        </w:rPr>
      </w:pPr>
      <w:r>
        <w:rPr>
          <w:rFonts w:hint="eastAsia" w:eastAsia="仿宋_GB2312"/>
          <w:sz w:val="32"/>
          <w:szCs w:val="32"/>
        </w:rPr>
        <w:t>纳入2023年部门预算编制范围的预算单位1个：桂林市三皇路幼儿园。</w:t>
      </w:r>
    </w:p>
    <w:p>
      <w:pPr>
        <w:numPr>
          <w:ilvl w:val="0"/>
          <w:numId w:val="2"/>
        </w:numPr>
        <w:spacing w:line="586" w:lineRule="exact"/>
        <w:ind w:firstLine="627" w:firstLineChars="196"/>
        <w:rPr>
          <w:rFonts w:eastAsia="仿宋_GB2312"/>
          <w:sz w:val="32"/>
          <w:szCs w:val="32"/>
        </w:rPr>
      </w:pPr>
      <w:r>
        <w:rPr>
          <w:rFonts w:hAnsi="黑体" w:eastAsia="黑体"/>
          <w:sz w:val="32"/>
          <w:szCs w:val="32"/>
        </w:rPr>
        <w:t>编制现状及人员构成</w:t>
      </w:r>
    </w:p>
    <w:p>
      <w:pPr>
        <w:spacing w:line="586" w:lineRule="exact"/>
        <w:ind w:firstLine="627" w:firstLineChars="196"/>
        <w:rPr>
          <w:rFonts w:hint="eastAsia" w:eastAsia="仿宋_GB2312"/>
          <w:sz w:val="32"/>
          <w:szCs w:val="32"/>
        </w:rPr>
      </w:pPr>
      <w:r>
        <w:rPr>
          <w:rFonts w:hint="eastAsia" w:eastAsia="仿宋_GB2312"/>
          <w:sz w:val="32"/>
          <w:szCs w:val="32"/>
        </w:rPr>
        <w:t>依据市编〔2019〕103号文件核定桂林市三皇路幼儿园全额拨款事业编制23名，其中：事业编制15名、聘用教师控制数8名；另按标准核定后勤服务人员控制数15名。目前实有在编23人，另有聘用教师、保育员等编外聘用人员19人。</w:t>
      </w:r>
    </w:p>
    <w:p>
      <w:pPr>
        <w:numPr>
          <w:ilvl w:val="0"/>
          <w:numId w:val="2"/>
        </w:numPr>
        <w:spacing w:line="586" w:lineRule="exact"/>
        <w:ind w:left="0" w:leftChars="0" w:firstLine="627" w:firstLineChars="196"/>
        <w:rPr>
          <w:rFonts w:hAnsi="黑体" w:eastAsia="黑体"/>
          <w:sz w:val="32"/>
          <w:szCs w:val="32"/>
        </w:rPr>
      </w:pPr>
      <w:r>
        <w:rPr>
          <w:rFonts w:hAnsi="黑体" w:eastAsia="黑体"/>
          <w:sz w:val="32"/>
          <w:szCs w:val="32"/>
        </w:rPr>
        <w:t>年度主要工作任务</w:t>
      </w:r>
    </w:p>
    <w:p>
      <w:pPr>
        <w:spacing w:line="586" w:lineRule="exact"/>
        <w:ind w:firstLine="627" w:firstLineChars="196"/>
        <w:rPr>
          <w:rFonts w:hint="eastAsia" w:eastAsia="仿宋_GB2312"/>
          <w:sz w:val="32"/>
          <w:szCs w:val="32"/>
        </w:rPr>
      </w:pPr>
      <w:r>
        <w:rPr>
          <w:rFonts w:hint="eastAsia" w:eastAsia="仿宋_GB2312"/>
          <w:sz w:val="32"/>
          <w:szCs w:val="32"/>
        </w:rPr>
        <w:t>（一）加强师德建设，全面提高教师素质</w:t>
      </w:r>
    </w:p>
    <w:p>
      <w:pPr>
        <w:spacing w:line="586" w:lineRule="exact"/>
        <w:ind w:firstLine="627" w:firstLineChars="196"/>
        <w:rPr>
          <w:rFonts w:hint="eastAsia" w:eastAsia="仿宋_GB2312"/>
          <w:sz w:val="32"/>
          <w:szCs w:val="32"/>
        </w:rPr>
      </w:pPr>
      <w:r>
        <w:rPr>
          <w:rFonts w:hint="eastAsia" w:eastAsia="仿宋_GB2312"/>
          <w:sz w:val="32"/>
          <w:szCs w:val="32"/>
        </w:rPr>
        <w:t>加强对教师的师德教育和爱岗敬业教育，引导教师以关怀、尊重的态度与幼儿交往，鼓励教师全身心地投入幼教工作，有效</w:t>
      </w:r>
      <w:r>
        <w:rPr>
          <w:rFonts w:hint="eastAsia" w:eastAsia="仿宋_GB2312"/>
          <w:sz w:val="32"/>
          <w:szCs w:val="32"/>
          <w:lang w:val="en-US" w:eastAsia="zh-CN"/>
        </w:rPr>
        <w:t>地</w:t>
      </w:r>
      <w:r>
        <w:rPr>
          <w:rFonts w:hint="eastAsia" w:eastAsia="仿宋_GB2312"/>
          <w:sz w:val="32"/>
          <w:szCs w:val="32"/>
        </w:rPr>
        <w:t>将新观念转化为教育行为。</w:t>
      </w:r>
    </w:p>
    <w:p>
      <w:pPr>
        <w:spacing w:line="586" w:lineRule="exact"/>
        <w:ind w:firstLine="627" w:firstLineChars="196"/>
        <w:rPr>
          <w:rFonts w:hint="eastAsia" w:eastAsia="仿宋_GB2312"/>
          <w:sz w:val="32"/>
          <w:szCs w:val="32"/>
        </w:rPr>
      </w:pPr>
      <w:r>
        <w:rPr>
          <w:rFonts w:hint="eastAsia" w:eastAsia="仿宋_GB2312"/>
          <w:sz w:val="32"/>
          <w:szCs w:val="32"/>
        </w:rPr>
        <w:t>（二）加强教研工作，明确教育目标</w:t>
      </w:r>
    </w:p>
    <w:p>
      <w:pPr>
        <w:spacing w:line="586" w:lineRule="exact"/>
        <w:ind w:firstLine="627" w:firstLineChars="196"/>
        <w:rPr>
          <w:rFonts w:hint="eastAsia" w:eastAsia="仿宋_GB2312"/>
          <w:sz w:val="32"/>
          <w:szCs w:val="32"/>
        </w:rPr>
      </w:pPr>
      <w:bookmarkStart w:id="0" w:name="_GoBack"/>
      <w:r>
        <w:rPr>
          <w:rFonts w:hint="eastAsia" w:eastAsia="仿宋_GB2312"/>
          <w:sz w:val="32"/>
          <w:szCs w:val="32"/>
        </w:rPr>
        <w:t>有效的</w:t>
      </w:r>
      <w:bookmarkEnd w:id="0"/>
      <w:r>
        <w:rPr>
          <w:rFonts w:hint="eastAsia" w:eastAsia="仿宋_GB2312"/>
          <w:sz w:val="32"/>
          <w:szCs w:val="32"/>
        </w:rPr>
        <w:t>教研室教学的先导，是提高保教质量的关键，也是幼儿园持续发展的根本保证。本年度将扎扎实实抓教研，实实在在地研究课堂教学微观领域经常面临的问题，明确教育教学目标和任务。调动教师的积极性，主动参与研讨，认真制作教玩具，让幼儿在趣味盎然的学习氛围中习得知识。</w:t>
      </w:r>
    </w:p>
    <w:p>
      <w:pPr>
        <w:spacing w:line="586" w:lineRule="exact"/>
        <w:ind w:firstLine="627" w:firstLineChars="196"/>
        <w:rPr>
          <w:rFonts w:hint="eastAsia" w:eastAsia="仿宋_GB2312"/>
          <w:sz w:val="32"/>
          <w:szCs w:val="32"/>
        </w:rPr>
      </w:pPr>
      <w:r>
        <w:rPr>
          <w:rFonts w:hint="eastAsia" w:eastAsia="仿宋_GB2312"/>
          <w:sz w:val="32"/>
          <w:szCs w:val="32"/>
        </w:rPr>
        <w:t>（三）树立全心全意为家长服务的意识，切实做好家长工作</w:t>
      </w:r>
    </w:p>
    <w:p>
      <w:pPr>
        <w:spacing w:line="586" w:lineRule="exact"/>
        <w:ind w:firstLine="627" w:firstLineChars="196"/>
        <w:rPr>
          <w:rFonts w:hint="eastAsia" w:eastAsia="仿宋_GB2312"/>
          <w:sz w:val="32"/>
          <w:szCs w:val="32"/>
        </w:rPr>
      </w:pPr>
      <w:r>
        <w:rPr>
          <w:rFonts w:hint="eastAsia" w:eastAsia="仿宋_GB2312"/>
          <w:sz w:val="32"/>
          <w:szCs w:val="32"/>
        </w:rPr>
        <w:t>家庭是幼儿园的合作伙伴，应本着尊重、平等、合作的原则，争取家长的理解、支持与主动参与。积极开展多种形式的家园互动和亲子活动，创设一个使幼儿感到关怀、接纳、关爱、支持和家长认可放心的良好环境。</w:t>
      </w:r>
    </w:p>
    <w:p>
      <w:pPr>
        <w:widowControl/>
        <w:jc w:val="left"/>
        <w:rPr>
          <w:rFonts w:hAnsi="黑体" w:eastAsia="黑体"/>
          <w:sz w:val="32"/>
          <w:szCs w:val="32"/>
        </w:rPr>
      </w:pPr>
      <w:r>
        <w:rPr>
          <w:rFonts w:hAnsi="黑体" w:eastAsia="黑体"/>
          <w:sz w:val="32"/>
          <w:szCs w:val="32"/>
        </w:rPr>
        <w:br w:type="page"/>
      </w:r>
    </w:p>
    <w:p>
      <w:pPr>
        <w:spacing w:line="586" w:lineRule="exact"/>
        <w:ind w:firstLine="627" w:firstLineChars="196"/>
        <w:rPr>
          <w:rFonts w:eastAsia="仿宋_GB2312"/>
          <w:sz w:val="32"/>
          <w:szCs w:val="32"/>
        </w:rPr>
      </w:pPr>
    </w:p>
    <w:p>
      <w:pPr>
        <w:autoSpaceDE w:val="0"/>
        <w:autoSpaceDN w:val="0"/>
        <w:adjustRightInd w:val="0"/>
        <w:spacing w:line="586" w:lineRule="exact"/>
        <w:ind w:left="10" w:leftChars="5" w:firstLine="627" w:firstLineChars="196"/>
        <w:rPr>
          <w:rFonts w:eastAsia="黑体"/>
          <w:sz w:val="32"/>
          <w:szCs w:val="32"/>
        </w:rPr>
      </w:pPr>
      <w:r>
        <w:rPr>
          <w:rFonts w:hAnsi="黑体" w:eastAsia="黑体"/>
          <w:sz w:val="32"/>
          <w:szCs w:val="32"/>
        </w:rPr>
        <w:t>第二部分</w:t>
      </w:r>
      <w:r>
        <w:rPr>
          <w:rFonts w:eastAsia="黑体"/>
          <w:sz w:val="32"/>
          <w:szCs w:val="32"/>
        </w:rPr>
        <w:t xml:space="preserve"> </w:t>
      </w:r>
      <w:r>
        <w:rPr>
          <w:rFonts w:hint="eastAsia" w:eastAsia="黑体"/>
          <w:sz w:val="32"/>
          <w:szCs w:val="32"/>
          <w:lang w:val="en-US" w:eastAsia="zh-CN"/>
        </w:rPr>
        <w:t>桂林市三皇路幼儿园</w:t>
      </w:r>
      <w:r>
        <w:rPr>
          <w:rFonts w:eastAsia="黑体"/>
          <w:sz w:val="32"/>
          <w:szCs w:val="32"/>
        </w:rPr>
        <w:t>202</w:t>
      </w:r>
      <w:r>
        <w:rPr>
          <w:rFonts w:hint="eastAsia" w:eastAsia="黑体"/>
          <w:sz w:val="32"/>
          <w:szCs w:val="32"/>
        </w:rPr>
        <w:t>3</w:t>
      </w:r>
      <w:r>
        <w:rPr>
          <w:rFonts w:hAnsi="黑体" w:eastAsia="黑体"/>
          <w:sz w:val="32"/>
          <w:szCs w:val="32"/>
        </w:rPr>
        <w:t>年部门预算情况说明</w:t>
      </w:r>
    </w:p>
    <w:p>
      <w:pPr>
        <w:autoSpaceDE w:val="0"/>
        <w:autoSpaceDN w:val="0"/>
        <w:adjustRightInd w:val="0"/>
        <w:spacing w:line="586" w:lineRule="exact"/>
        <w:ind w:firstLine="784" w:firstLineChars="245"/>
        <w:rPr>
          <w:rFonts w:eastAsia="黑体"/>
          <w:sz w:val="32"/>
          <w:szCs w:val="32"/>
        </w:rPr>
      </w:pPr>
      <w:r>
        <w:rPr>
          <w:rFonts w:hAnsi="黑体" w:eastAsia="黑体"/>
          <w:sz w:val="32"/>
          <w:szCs w:val="32"/>
        </w:rPr>
        <w:t>一、收支预算总体情况</w:t>
      </w:r>
    </w:p>
    <w:p>
      <w:pPr>
        <w:autoSpaceDE w:val="0"/>
        <w:autoSpaceDN w:val="0"/>
        <w:adjustRightInd w:val="0"/>
        <w:spacing w:line="586" w:lineRule="exact"/>
        <w:rPr>
          <w:rFonts w:eastAsia="仿宋_GB2312"/>
          <w:sz w:val="32"/>
          <w:szCs w:val="32"/>
        </w:rPr>
      </w:pPr>
      <w:r>
        <w:rPr>
          <w:rFonts w:eastAsia="仿宋_GB2312"/>
          <w:sz w:val="32"/>
          <w:szCs w:val="32"/>
        </w:rPr>
        <w:t xml:space="preserve">     2023年收支总预算</w:t>
      </w:r>
      <w:r>
        <w:rPr>
          <w:rFonts w:hint="eastAsia" w:eastAsia="仿宋_GB2312"/>
          <w:sz w:val="32"/>
          <w:szCs w:val="32"/>
          <w:lang w:val="en-US" w:eastAsia="zh-CN"/>
        </w:rPr>
        <w:t>497.84</w:t>
      </w:r>
      <w:r>
        <w:rPr>
          <w:rFonts w:eastAsia="仿宋_GB2312"/>
          <w:sz w:val="32"/>
          <w:szCs w:val="32"/>
        </w:rPr>
        <w:t>万元，同比增加</w:t>
      </w:r>
      <w:r>
        <w:rPr>
          <w:rFonts w:hint="eastAsia" w:eastAsia="仿宋_GB2312"/>
          <w:sz w:val="32"/>
          <w:szCs w:val="32"/>
          <w:lang w:val="en-US" w:eastAsia="zh-CN"/>
        </w:rPr>
        <w:t>47.29万元</w:t>
      </w:r>
      <w:r>
        <w:rPr>
          <w:rFonts w:eastAsia="仿宋_GB2312"/>
          <w:sz w:val="32"/>
          <w:szCs w:val="32"/>
        </w:rPr>
        <w:t>，增长</w:t>
      </w:r>
      <w:r>
        <w:rPr>
          <w:rFonts w:hint="eastAsia" w:eastAsia="仿宋_GB2312"/>
          <w:sz w:val="32"/>
          <w:szCs w:val="32"/>
          <w:lang w:val="en-US" w:eastAsia="zh-CN"/>
        </w:rPr>
        <w:t>10.5</w:t>
      </w:r>
      <w:r>
        <w:rPr>
          <w:rFonts w:eastAsia="仿宋_GB2312"/>
          <w:sz w:val="32"/>
          <w:szCs w:val="32"/>
        </w:rPr>
        <w:t>%。其中，收入包括：一般公共预算收入</w:t>
      </w:r>
      <w:r>
        <w:rPr>
          <w:rFonts w:hint="eastAsia" w:eastAsia="仿宋_GB2312"/>
          <w:sz w:val="32"/>
          <w:szCs w:val="32"/>
          <w:lang w:val="en-US" w:eastAsia="zh-CN"/>
        </w:rPr>
        <w:t>341.05</w:t>
      </w:r>
      <w:r>
        <w:rPr>
          <w:rFonts w:eastAsia="仿宋_GB2312"/>
          <w:sz w:val="32"/>
          <w:szCs w:val="32"/>
        </w:rPr>
        <w:t>、政府性基金收入</w:t>
      </w:r>
      <w:r>
        <w:rPr>
          <w:rFonts w:hint="eastAsia" w:eastAsia="仿宋_GB2312"/>
          <w:sz w:val="32"/>
          <w:szCs w:val="32"/>
          <w:lang w:val="en-US" w:eastAsia="zh-CN"/>
        </w:rPr>
        <w:t>156.58万元、上年结转结余收入0.2万元</w:t>
      </w:r>
      <w:r>
        <w:rPr>
          <w:rFonts w:eastAsia="仿宋_GB2312"/>
          <w:sz w:val="32"/>
          <w:szCs w:val="32"/>
        </w:rPr>
        <w:t>，支出包括：</w:t>
      </w:r>
      <w:r>
        <w:rPr>
          <w:rFonts w:hint="eastAsia" w:eastAsia="仿宋_GB2312"/>
          <w:sz w:val="32"/>
          <w:szCs w:val="32"/>
          <w:lang w:val="en-US" w:eastAsia="zh-CN"/>
        </w:rPr>
        <w:t>教育支出339.26万元、社会保障和就业支出2万元、城乡社区支出156.58万元</w:t>
      </w:r>
      <w:r>
        <w:rPr>
          <w:rFonts w:eastAsia="仿宋_GB2312"/>
          <w:sz w:val="32"/>
          <w:szCs w:val="32"/>
        </w:rPr>
        <w:t>。</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586" w:lineRule="exact"/>
        <w:ind w:left="-147" w:leftChars="-70" w:firstLine="784" w:firstLineChars="245"/>
        <w:rPr>
          <w:rFonts w:hint="eastAsia" w:eastAsia="仿宋_GB2312"/>
          <w:sz w:val="32"/>
          <w:szCs w:val="32"/>
        </w:rPr>
      </w:pPr>
      <w:r>
        <w:rPr>
          <w:rFonts w:hint="eastAsia" w:eastAsia="仿宋_GB2312"/>
          <w:sz w:val="32"/>
          <w:szCs w:val="32"/>
        </w:rPr>
        <w:t>2023年收入总预算497.84万元，同比增加47.29万元，同比增长10.50%。其中：</w:t>
      </w:r>
    </w:p>
    <w:p>
      <w:pPr>
        <w:autoSpaceDE w:val="0"/>
        <w:autoSpaceDN w:val="0"/>
        <w:adjustRightInd w:val="0"/>
        <w:spacing w:line="586" w:lineRule="exact"/>
        <w:ind w:left="-147" w:leftChars="-70" w:firstLine="784" w:firstLineChars="245"/>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一</w:t>
      </w:r>
      <w:r>
        <w:rPr>
          <w:rFonts w:hint="eastAsia" w:eastAsia="仿宋_GB2312"/>
          <w:sz w:val="32"/>
          <w:szCs w:val="32"/>
          <w:lang w:eastAsia="zh-CN"/>
        </w:rPr>
        <w:t>）</w:t>
      </w:r>
      <w:r>
        <w:rPr>
          <w:rFonts w:hint="eastAsia" w:eastAsia="仿宋_GB2312"/>
          <w:sz w:val="32"/>
          <w:szCs w:val="32"/>
        </w:rPr>
        <w:t>一般公共预算收入 341.05 万元，同比减少109.</w:t>
      </w:r>
      <w:r>
        <w:rPr>
          <w:rFonts w:hint="eastAsia" w:eastAsia="仿宋_GB2312"/>
          <w:sz w:val="32"/>
          <w:szCs w:val="32"/>
          <w:lang w:val="en-US" w:eastAsia="zh-CN"/>
        </w:rPr>
        <w:t>49</w:t>
      </w:r>
      <w:r>
        <w:rPr>
          <w:rFonts w:hint="eastAsia" w:eastAsia="仿宋_GB2312"/>
          <w:sz w:val="32"/>
          <w:szCs w:val="32"/>
        </w:rPr>
        <w:t>万元，下降24.3%。</w:t>
      </w:r>
    </w:p>
    <w:p>
      <w:pPr>
        <w:autoSpaceDE w:val="0"/>
        <w:autoSpaceDN w:val="0"/>
        <w:adjustRightInd w:val="0"/>
        <w:spacing w:line="586" w:lineRule="exact"/>
        <w:ind w:left="-147" w:leftChars="-70" w:firstLine="784" w:firstLineChars="245"/>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lang w:eastAsia="zh-CN"/>
        </w:rPr>
        <w:t>）</w:t>
      </w:r>
      <w:r>
        <w:rPr>
          <w:rFonts w:hint="eastAsia" w:eastAsia="仿宋_GB2312"/>
          <w:sz w:val="32"/>
          <w:szCs w:val="32"/>
        </w:rPr>
        <w:t>政府性基金预算收入 156.58 万元，同比增加 156.58 万元，增长100%。</w:t>
      </w:r>
    </w:p>
    <w:p>
      <w:pPr>
        <w:autoSpaceDE w:val="0"/>
        <w:autoSpaceDN w:val="0"/>
        <w:adjustRightInd w:val="0"/>
        <w:spacing w:line="586" w:lineRule="exact"/>
        <w:ind w:left="-147" w:leftChars="-70" w:firstLine="784" w:firstLineChars="245"/>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三</w:t>
      </w:r>
      <w:r>
        <w:rPr>
          <w:rFonts w:hint="eastAsia" w:eastAsia="仿宋_GB2312"/>
          <w:sz w:val="32"/>
          <w:szCs w:val="32"/>
          <w:lang w:eastAsia="zh-CN"/>
        </w:rPr>
        <w:t>）</w:t>
      </w:r>
      <w:r>
        <w:rPr>
          <w:rFonts w:hint="eastAsia" w:eastAsia="仿宋_GB2312"/>
          <w:sz w:val="32"/>
          <w:szCs w:val="32"/>
          <w:lang w:val="en-US" w:eastAsia="zh-CN"/>
        </w:rPr>
        <w:t>无</w:t>
      </w:r>
      <w:r>
        <w:rPr>
          <w:rFonts w:hint="eastAsia" w:eastAsia="仿宋_GB2312"/>
          <w:sz w:val="32"/>
          <w:szCs w:val="32"/>
        </w:rPr>
        <w:t>国有资本经营预算收入。</w:t>
      </w:r>
    </w:p>
    <w:p>
      <w:pPr>
        <w:autoSpaceDE w:val="0"/>
        <w:autoSpaceDN w:val="0"/>
        <w:adjustRightInd w:val="0"/>
        <w:spacing w:line="586" w:lineRule="exact"/>
        <w:ind w:left="-147" w:leftChars="-70" w:firstLine="784" w:firstLineChars="245"/>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四</w:t>
      </w:r>
      <w:r>
        <w:rPr>
          <w:rFonts w:hint="eastAsia" w:eastAsia="仿宋_GB2312"/>
          <w:sz w:val="32"/>
          <w:szCs w:val="32"/>
          <w:lang w:eastAsia="zh-CN"/>
        </w:rPr>
        <w:t>）</w:t>
      </w:r>
      <w:r>
        <w:rPr>
          <w:rFonts w:hint="eastAsia" w:eastAsia="仿宋_GB2312"/>
          <w:sz w:val="32"/>
          <w:szCs w:val="32"/>
          <w:lang w:val="en-US" w:eastAsia="zh-CN"/>
        </w:rPr>
        <w:t>无</w:t>
      </w:r>
      <w:r>
        <w:rPr>
          <w:rFonts w:hint="eastAsia" w:eastAsia="仿宋_GB2312"/>
          <w:sz w:val="32"/>
          <w:szCs w:val="32"/>
        </w:rPr>
        <w:t>财政专户管理资金收入。</w:t>
      </w:r>
    </w:p>
    <w:p>
      <w:pPr>
        <w:autoSpaceDE w:val="0"/>
        <w:autoSpaceDN w:val="0"/>
        <w:adjustRightInd w:val="0"/>
        <w:spacing w:line="586" w:lineRule="exact"/>
        <w:ind w:left="-147" w:leftChars="-70" w:firstLine="784" w:firstLineChars="245"/>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五</w:t>
      </w:r>
      <w:r>
        <w:rPr>
          <w:rFonts w:hint="eastAsia" w:eastAsia="仿宋_GB2312"/>
          <w:sz w:val="32"/>
          <w:szCs w:val="32"/>
          <w:lang w:eastAsia="zh-CN"/>
        </w:rPr>
        <w:t>）</w:t>
      </w:r>
      <w:r>
        <w:rPr>
          <w:rFonts w:hint="eastAsia" w:eastAsia="仿宋_GB2312"/>
          <w:sz w:val="32"/>
          <w:szCs w:val="32"/>
          <w:lang w:val="en-US" w:eastAsia="zh-CN"/>
        </w:rPr>
        <w:t>无</w:t>
      </w:r>
      <w:r>
        <w:rPr>
          <w:rFonts w:hint="eastAsia" w:eastAsia="仿宋_GB2312"/>
          <w:sz w:val="32"/>
          <w:szCs w:val="32"/>
        </w:rPr>
        <w:t>单位资金收入。</w:t>
      </w:r>
    </w:p>
    <w:p>
      <w:pPr>
        <w:autoSpaceDE w:val="0"/>
        <w:autoSpaceDN w:val="0"/>
        <w:adjustRightInd w:val="0"/>
        <w:spacing w:line="586" w:lineRule="exact"/>
        <w:ind w:left="-147" w:leftChars="-70" w:firstLine="784" w:firstLineChars="245"/>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六</w:t>
      </w:r>
      <w:r>
        <w:rPr>
          <w:rFonts w:hint="eastAsia" w:eastAsia="仿宋_GB2312"/>
          <w:sz w:val="32"/>
          <w:szCs w:val="32"/>
          <w:lang w:eastAsia="zh-CN"/>
        </w:rPr>
        <w:t>）</w:t>
      </w:r>
      <w:r>
        <w:rPr>
          <w:rFonts w:hint="eastAsia" w:eastAsia="仿宋_GB2312"/>
          <w:sz w:val="32"/>
          <w:szCs w:val="32"/>
        </w:rPr>
        <w:t>上年结转结余收入 0.20 万元，同比增加 0.20 万元，增长100％。其中：一般公共预算收入结转 0.20 万元，同比增加 0.20 万元，增长100％。</w:t>
      </w:r>
    </w:p>
    <w:p>
      <w:pPr>
        <w:autoSpaceDE w:val="0"/>
        <w:autoSpaceDN w:val="0"/>
        <w:adjustRightInd w:val="0"/>
        <w:spacing w:line="586" w:lineRule="exact"/>
        <w:ind w:left="-147" w:leftChars="-70" w:firstLine="784" w:firstLineChars="245"/>
        <w:rPr>
          <w:rFonts w:hint="default" w:eastAsia="仿宋_GB2312"/>
          <w:sz w:val="32"/>
          <w:szCs w:val="32"/>
          <w:highlight w:val="none"/>
          <w:lang w:val="en-US"/>
        </w:rPr>
      </w:pPr>
      <w:r>
        <w:rPr>
          <w:rFonts w:hint="eastAsia" w:eastAsia="仿宋_GB2312"/>
          <w:sz w:val="32"/>
          <w:szCs w:val="32"/>
          <w:highlight w:val="none"/>
          <w:lang w:val="en-US" w:eastAsia="zh-CN"/>
        </w:rPr>
        <w:t>收入总体增加的主要原因：一是</w:t>
      </w:r>
      <w:r>
        <w:rPr>
          <w:rFonts w:eastAsia="仿宋_GB2312"/>
          <w:sz w:val="32"/>
          <w:szCs w:val="32"/>
          <w:highlight w:val="none"/>
        </w:rPr>
        <w:t>根据相关规定提高了在职人员基本工资标准</w:t>
      </w:r>
      <w:r>
        <w:rPr>
          <w:rFonts w:hint="eastAsia" w:eastAsia="仿宋_GB2312"/>
          <w:sz w:val="32"/>
          <w:szCs w:val="32"/>
          <w:highlight w:val="none"/>
          <w:lang w:eastAsia="zh-CN"/>
        </w:rPr>
        <w:t>，</w:t>
      </w:r>
      <w:r>
        <w:rPr>
          <w:rFonts w:hint="eastAsia" w:eastAsia="仿宋_GB2312"/>
          <w:sz w:val="32"/>
          <w:szCs w:val="32"/>
          <w:highlight w:val="none"/>
          <w:lang w:val="en-US" w:eastAsia="zh-CN"/>
        </w:rPr>
        <w:t>二是保教费收费标准的提高。</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rPr>
        <w:t>2023年支出总预算 497.84 万元，同比增加 47.29 万元，增长10.50%。</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rPr>
        <w:t>1.按支出功能分类科目划分，共分为3类，其中：</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rPr>
        <w:t>教育支出类科目 339.26 万元，占支出总预算68.15%，同比减少 109.99 万元，下降24.48%。</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rPr>
        <w:t>社会保障和就业支出类科目2.00万元，占支出总预算0.40%，同比增加0.7万元，增长53.85%。</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rPr>
        <w:t>城乡社区支出类科目156.58万元，占支出总预算31.45%，同比增加156.58万元，增长100%。</w:t>
      </w:r>
    </w:p>
    <w:p>
      <w:pPr>
        <w:autoSpaceDE w:val="0"/>
        <w:autoSpaceDN w:val="0"/>
        <w:adjustRightInd w:val="0"/>
        <w:spacing w:line="586" w:lineRule="exact"/>
        <w:ind w:firstLine="627" w:firstLineChars="196"/>
        <w:rPr>
          <w:rFonts w:hint="default" w:eastAsia="仿宋_GB2312"/>
          <w:sz w:val="32"/>
          <w:szCs w:val="32"/>
          <w:highlight w:val="none"/>
          <w:lang w:val="en-US" w:eastAsia="zh-CN"/>
        </w:rPr>
      </w:pPr>
      <w:r>
        <w:rPr>
          <w:rFonts w:hint="eastAsia" w:eastAsia="仿宋_GB2312"/>
          <w:sz w:val="32"/>
          <w:szCs w:val="32"/>
          <w:highlight w:val="none"/>
          <w:lang w:val="en-US" w:eastAsia="zh-CN"/>
        </w:rPr>
        <w:t>支出总体增加的原因是：一是根据相关规定提高了在职人员基本工资标准，二是加大了对校园环境维护和教师培训方面的投入。</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lang w:eastAsia="zh-CN"/>
        </w:rPr>
        <w:t>）</w:t>
      </w:r>
      <w:r>
        <w:rPr>
          <w:rFonts w:hint="eastAsia" w:eastAsia="仿宋_GB2312"/>
          <w:sz w:val="32"/>
          <w:szCs w:val="32"/>
        </w:rPr>
        <w:t>按支出结构分类划分，分为基本支出预算和项目支出预算。</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基本支出预算</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rPr>
        <w:t>基本支出预算 333.05 万元，占支出总预算66.90%，同比减少18.91万元，下降5.37％。其中：</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lang w:val="en-US" w:eastAsia="zh-CN"/>
        </w:rPr>
        <w:t>工资福利支出</w:t>
      </w:r>
      <w:r>
        <w:rPr>
          <w:rFonts w:hint="eastAsia" w:eastAsia="仿宋_GB2312"/>
          <w:sz w:val="32"/>
          <w:szCs w:val="32"/>
        </w:rPr>
        <w:t>预算 317.74 万元，占基本支出预算95.40%，同比减少18.70万元，下降5.56％。其中：工资福利支出预算317.74万元，占基本支出预算95.40％，同比减少18.70万元，下降5.56％。对个人和家庭的补助支出预算0万元，占基本支出预算0％，同比增加0万元，增长0％。</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rPr>
        <w:t>商品和服务支出预算 15.32 万元，占基本支出预算4.60%，同比减少0.20万元，下降1.30％。</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rPr>
        <w:t>人员经费减少的原因是编外聘用人员经费的减少，公用经费预算减少的原因是在校生人数的减少。</w:t>
      </w:r>
    </w:p>
    <w:p>
      <w:pPr>
        <w:autoSpaceDE w:val="0"/>
        <w:autoSpaceDN w:val="0"/>
        <w:adjustRightInd w:val="0"/>
        <w:spacing w:line="586" w:lineRule="exact"/>
        <w:ind w:firstLine="627" w:firstLineChars="196"/>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项目支出预算</w:t>
      </w:r>
    </w:p>
    <w:p>
      <w:pPr>
        <w:autoSpaceDE w:val="0"/>
        <w:autoSpaceDN w:val="0"/>
        <w:adjustRightInd w:val="0"/>
        <w:spacing w:line="586" w:lineRule="exact"/>
        <w:ind w:firstLine="627" w:firstLineChars="196"/>
        <w:rPr>
          <w:rFonts w:hint="eastAsia" w:eastAsia="仿宋_GB2312"/>
          <w:sz w:val="32"/>
          <w:szCs w:val="32"/>
          <w:lang w:val="en-US" w:eastAsia="zh-CN"/>
        </w:rPr>
      </w:pPr>
      <w:r>
        <w:rPr>
          <w:rFonts w:hint="eastAsia" w:eastAsia="仿宋_GB2312"/>
          <w:sz w:val="32"/>
          <w:szCs w:val="32"/>
        </w:rPr>
        <w:t>项目支出预算 164.78 万元，占支出总预算33.10％，同比增加66.19万元，增长67.14％。</w:t>
      </w:r>
      <w:r>
        <w:rPr>
          <w:rFonts w:hint="eastAsia" w:eastAsia="仿宋_GB2312"/>
          <w:sz w:val="32"/>
          <w:szCs w:val="32"/>
          <w:lang w:val="en-US" w:eastAsia="zh-CN"/>
        </w:rPr>
        <w:t>其中：</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工资福利支出 2万元，占项目支出预算1.21%，同比增加0.7万元，增长53.85％;</w:t>
      </w:r>
    </w:p>
    <w:p>
      <w:pPr>
        <w:autoSpaceDE w:val="0"/>
        <w:autoSpaceDN w:val="0"/>
        <w:adjustRightInd w:val="0"/>
        <w:spacing w:line="586" w:lineRule="exact"/>
        <w:ind w:firstLine="627" w:firstLineChars="196"/>
        <w:rPr>
          <w:rFonts w:hint="eastAsia" w:eastAsia="仿宋_GB2312"/>
          <w:sz w:val="32"/>
          <w:szCs w:val="32"/>
          <w:highlight w:val="none"/>
          <w:lang w:val="en-US" w:eastAsia="zh-CN"/>
        </w:rPr>
      </w:pPr>
      <w:r>
        <w:rPr>
          <w:rFonts w:hint="eastAsia" w:eastAsia="仿宋_GB2312"/>
          <w:sz w:val="32"/>
          <w:szCs w:val="32"/>
          <w:highlight w:val="none"/>
          <w:lang w:val="en-US" w:eastAsia="zh-CN"/>
        </w:rPr>
        <w:t>商品和服务支出 162.78 万元，占项目支出预算98.79%，同比增长75.49万元，增长86.48％;</w:t>
      </w:r>
    </w:p>
    <w:p>
      <w:pPr>
        <w:autoSpaceDE w:val="0"/>
        <w:autoSpaceDN w:val="0"/>
        <w:adjustRightInd w:val="0"/>
        <w:spacing w:line="586" w:lineRule="exact"/>
        <w:ind w:firstLine="627" w:firstLineChars="196"/>
        <w:rPr>
          <w:rFonts w:hint="eastAsia" w:eastAsia="仿宋_GB2312"/>
          <w:sz w:val="32"/>
          <w:szCs w:val="32"/>
          <w:highlight w:val="none"/>
        </w:rPr>
      </w:pPr>
      <w:r>
        <w:rPr>
          <w:rFonts w:hint="eastAsia" w:eastAsia="仿宋_GB2312"/>
          <w:sz w:val="32"/>
          <w:szCs w:val="32"/>
          <w:highlight w:val="none"/>
          <w:lang w:val="en-US" w:eastAsia="zh-CN"/>
        </w:rPr>
        <w:t>项目支出增长的原因是幼儿园劳务费用的增长。</w:t>
      </w:r>
    </w:p>
    <w:p>
      <w:pPr>
        <w:autoSpaceDE w:val="0"/>
        <w:autoSpaceDN w:val="0"/>
        <w:adjustRightInd w:val="0"/>
        <w:spacing w:line="586" w:lineRule="exact"/>
        <w:ind w:firstLine="627" w:firstLineChars="196"/>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一</w:t>
      </w:r>
      <w:r>
        <w:rPr>
          <w:rFonts w:hint="eastAsia" w:eastAsia="仿宋_GB2312"/>
          <w:kern w:val="0"/>
          <w:sz w:val="32"/>
          <w:szCs w:val="32"/>
          <w:lang w:eastAsia="zh-CN"/>
        </w:rPr>
        <w:t>）</w:t>
      </w:r>
      <w:r>
        <w:rPr>
          <w:rFonts w:eastAsia="仿宋_GB2312"/>
          <w:kern w:val="0"/>
          <w:sz w:val="32"/>
          <w:szCs w:val="32"/>
        </w:rPr>
        <w:t>财政拨款支出情况说明</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eastAsia="仿宋_GB2312"/>
          <w:kern w:val="0"/>
          <w:sz w:val="32"/>
          <w:szCs w:val="32"/>
          <w:lang w:eastAsia="zh-CN"/>
        </w:rPr>
      </w:pPr>
      <w:r>
        <w:rPr>
          <w:rFonts w:eastAsia="仿宋_GB2312"/>
          <w:kern w:val="0"/>
          <w:sz w:val="32"/>
          <w:szCs w:val="32"/>
        </w:rPr>
        <w:t>财政拨款收入预算</w:t>
      </w:r>
      <w:r>
        <w:rPr>
          <w:rFonts w:hint="eastAsia" w:eastAsia="仿宋_GB2312"/>
          <w:kern w:val="0"/>
          <w:sz w:val="32"/>
          <w:szCs w:val="32"/>
          <w:lang w:val="en-US" w:eastAsia="zh-CN"/>
        </w:rPr>
        <w:t>497.84万元</w:t>
      </w:r>
      <w:r>
        <w:rPr>
          <w:rFonts w:eastAsia="仿宋_GB2312"/>
          <w:kern w:val="0"/>
          <w:sz w:val="32"/>
          <w:szCs w:val="32"/>
        </w:rPr>
        <w:t>，同比</w:t>
      </w:r>
      <w:r>
        <w:rPr>
          <w:rFonts w:eastAsia="仿宋_GB2312"/>
          <w:sz w:val="32"/>
          <w:szCs w:val="32"/>
        </w:rPr>
        <w:t>增加</w:t>
      </w:r>
      <w:r>
        <w:rPr>
          <w:rFonts w:hint="eastAsia" w:eastAsia="仿宋_GB2312"/>
          <w:sz w:val="32"/>
          <w:szCs w:val="32"/>
          <w:lang w:val="en-US" w:eastAsia="zh-CN"/>
        </w:rPr>
        <w:t>47.29万元</w:t>
      </w:r>
      <w:r>
        <w:rPr>
          <w:rFonts w:eastAsia="仿宋_GB2312"/>
          <w:sz w:val="32"/>
          <w:szCs w:val="32"/>
        </w:rPr>
        <w:t>，增长</w:t>
      </w:r>
      <w:r>
        <w:rPr>
          <w:rFonts w:hint="eastAsia" w:eastAsia="仿宋_GB2312"/>
          <w:sz w:val="32"/>
          <w:szCs w:val="32"/>
          <w:lang w:val="en-US" w:eastAsia="zh-CN"/>
        </w:rPr>
        <w:t>10.5</w:t>
      </w:r>
      <w:r>
        <w:rPr>
          <w:rFonts w:eastAsia="仿宋_GB2312"/>
          <w:sz w:val="32"/>
          <w:szCs w:val="32"/>
        </w:rPr>
        <w:t>%。其中</w:t>
      </w:r>
      <w:r>
        <w:rPr>
          <w:rFonts w:hint="eastAsia" w:eastAsia="仿宋_GB2312"/>
          <w:sz w:val="32"/>
          <w:szCs w:val="32"/>
          <w:lang w:eastAsia="zh-CN"/>
        </w:rPr>
        <w:t>：</w:t>
      </w:r>
      <w:r>
        <w:rPr>
          <w:rFonts w:eastAsia="仿宋_GB2312"/>
          <w:sz w:val="32"/>
          <w:szCs w:val="32"/>
        </w:rPr>
        <w:t>一般公共预算</w:t>
      </w:r>
      <w:r>
        <w:rPr>
          <w:rFonts w:hint="eastAsia" w:eastAsia="仿宋_GB2312"/>
          <w:sz w:val="32"/>
          <w:szCs w:val="32"/>
          <w:lang w:val="en-US" w:eastAsia="zh-CN"/>
        </w:rPr>
        <w:t>收入</w:t>
      </w:r>
      <w:r>
        <w:rPr>
          <w:rFonts w:hint="eastAsia" w:eastAsia="仿宋_GB2312"/>
          <w:sz w:val="32"/>
          <w:szCs w:val="32"/>
        </w:rPr>
        <w:t>341.05万元</w:t>
      </w:r>
      <w:r>
        <w:rPr>
          <w:rFonts w:eastAsia="仿宋_GB2312"/>
          <w:sz w:val="32"/>
          <w:szCs w:val="32"/>
        </w:rPr>
        <w:t>、政府性基金预算</w:t>
      </w:r>
      <w:r>
        <w:rPr>
          <w:rFonts w:hint="eastAsia" w:eastAsia="仿宋_GB2312"/>
          <w:sz w:val="32"/>
          <w:szCs w:val="32"/>
          <w:lang w:val="en-US" w:eastAsia="zh-CN"/>
        </w:rPr>
        <w:t>收入</w:t>
      </w:r>
      <w:r>
        <w:rPr>
          <w:rFonts w:hint="eastAsia" w:eastAsia="仿宋_GB2312"/>
          <w:sz w:val="32"/>
          <w:szCs w:val="32"/>
        </w:rPr>
        <w:t>156.58万元</w:t>
      </w:r>
      <w:r>
        <w:rPr>
          <w:rFonts w:eastAsia="仿宋_GB2312"/>
          <w:sz w:val="32"/>
          <w:szCs w:val="32"/>
        </w:rPr>
        <w:t>、</w:t>
      </w:r>
      <w:r>
        <w:rPr>
          <w:rFonts w:hint="eastAsia" w:eastAsia="仿宋_GB2312"/>
          <w:sz w:val="32"/>
          <w:szCs w:val="32"/>
          <w:lang w:val="en-US" w:eastAsia="zh-CN"/>
        </w:rPr>
        <w:t>无</w:t>
      </w:r>
      <w:r>
        <w:rPr>
          <w:rFonts w:eastAsia="仿宋_GB2312"/>
          <w:sz w:val="32"/>
          <w:szCs w:val="32"/>
        </w:rPr>
        <w:t>国有资本经营预算</w:t>
      </w:r>
      <w:r>
        <w:rPr>
          <w:rFonts w:hint="eastAsia" w:eastAsia="仿宋_GB2312"/>
          <w:sz w:val="32"/>
          <w:szCs w:val="32"/>
          <w:lang w:val="en-US" w:eastAsia="zh-CN"/>
        </w:rPr>
        <w:t>收入、</w:t>
      </w:r>
      <w:r>
        <w:rPr>
          <w:rFonts w:hint="eastAsia" w:eastAsia="仿宋_GB2312"/>
          <w:sz w:val="32"/>
          <w:szCs w:val="32"/>
        </w:rPr>
        <w:t>无财政专户管理资金收入</w:t>
      </w:r>
      <w:r>
        <w:rPr>
          <w:rFonts w:hint="eastAsia" w:eastAsia="仿宋_GB2312"/>
          <w:sz w:val="32"/>
          <w:szCs w:val="32"/>
          <w:lang w:eastAsia="zh-CN"/>
        </w:rPr>
        <w:t>、</w:t>
      </w:r>
      <w:r>
        <w:rPr>
          <w:rFonts w:hint="eastAsia" w:eastAsia="仿宋_GB2312"/>
          <w:sz w:val="32"/>
          <w:szCs w:val="32"/>
        </w:rPr>
        <w:t>无单位资金收入</w:t>
      </w:r>
      <w:r>
        <w:rPr>
          <w:rFonts w:hint="eastAsia" w:eastAsia="仿宋_GB2312"/>
          <w:sz w:val="32"/>
          <w:szCs w:val="32"/>
          <w:lang w:eastAsia="zh-CN"/>
        </w:rPr>
        <w:t>、</w:t>
      </w:r>
      <w:r>
        <w:rPr>
          <w:rFonts w:hint="eastAsia" w:eastAsia="仿宋_GB2312"/>
          <w:sz w:val="32"/>
          <w:szCs w:val="32"/>
        </w:rPr>
        <w:t>上年结转结余收入0.20万元</w:t>
      </w:r>
      <w:r>
        <w:rPr>
          <w:rFonts w:hint="eastAsia" w:eastAsia="仿宋_GB2312"/>
          <w:sz w:val="32"/>
          <w:szCs w:val="32"/>
          <w:lang w:eastAsia="zh-CN"/>
        </w:rPr>
        <w:t>。</w:t>
      </w:r>
    </w:p>
    <w:p>
      <w:pPr>
        <w:autoSpaceDE w:val="0"/>
        <w:autoSpaceDN w:val="0"/>
        <w:adjustRightInd w:val="0"/>
        <w:spacing w:line="586" w:lineRule="exact"/>
        <w:ind w:firstLine="790" w:firstLineChars="247"/>
        <w:rPr>
          <w:rFonts w:hint="default" w:eastAsia="仿宋_GB2312"/>
          <w:sz w:val="32"/>
          <w:szCs w:val="32"/>
          <w:highlight w:val="none"/>
          <w:lang w:val="en-US" w:eastAsia="zh-CN"/>
        </w:rPr>
      </w:pPr>
      <w:r>
        <w:rPr>
          <w:rFonts w:eastAsia="仿宋_GB2312"/>
          <w:sz w:val="32"/>
          <w:szCs w:val="32"/>
          <w:highlight w:val="none"/>
        </w:rPr>
        <w:t>财政拨款收入预算增加主要原因：</w:t>
      </w:r>
      <w:r>
        <w:rPr>
          <w:rFonts w:hint="eastAsia" w:eastAsia="仿宋_GB2312"/>
          <w:sz w:val="32"/>
          <w:szCs w:val="32"/>
          <w:highlight w:val="none"/>
        </w:rPr>
        <w:t>一般公共预算收入减少的原因是</w:t>
      </w:r>
      <w:r>
        <w:rPr>
          <w:rFonts w:hint="eastAsia" w:eastAsia="仿宋_GB2312"/>
          <w:sz w:val="32"/>
          <w:szCs w:val="32"/>
          <w:highlight w:val="none"/>
          <w:lang w:val="en-US" w:eastAsia="zh-CN"/>
        </w:rPr>
        <w:t>编外聘用人员经费开支减少；</w:t>
      </w:r>
      <w:r>
        <w:rPr>
          <w:rFonts w:hint="eastAsia" w:eastAsia="仿宋_GB2312"/>
          <w:sz w:val="32"/>
          <w:szCs w:val="32"/>
          <w:highlight w:val="none"/>
        </w:rPr>
        <w:t>政府性基金预算收入增加的原因是财政土地出让价款收入增长</w:t>
      </w:r>
      <w:r>
        <w:rPr>
          <w:rFonts w:hint="eastAsia" w:eastAsia="仿宋_GB2312"/>
          <w:sz w:val="32"/>
          <w:szCs w:val="32"/>
          <w:highlight w:val="none"/>
          <w:lang w:eastAsia="zh-CN"/>
        </w:rPr>
        <w:t>；</w:t>
      </w:r>
      <w:r>
        <w:rPr>
          <w:rFonts w:hint="eastAsia" w:eastAsia="仿宋_GB2312"/>
          <w:sz w:val="32"/>
          <w:szCs w:val="32"/>
          <w:highlight w:val="none"/>
          <w:lang w:val="en-US" w:eastAsia="zh-CN"/>
        </w:rPr>
        <w:t>上年结转结余收入增加的原因是上年资金执行进度较慢，致使资金结余。</w:t>
      </w:r>
    </w:p>
    <w:p>
      <w:pPr>
        <w:autoSpaceDE w:val="0"/>
        <w:autoSpaceDN w:val="0"/>
        <w:adjustRightInd w:val="0"/>
        <w:spacing w:line="586" w:lineRule="exact"/>
        <w:ind w:firstLine="627" w:firstLineChars="196"/>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二</w:t>
      </w:r>
      <w:r>
        <w:rPr>
          <w:rFonts w:hint="eastAsia" w:eastAsia="仿宋_GB2312"/>
          <w:kern w:val="0"/>
          <w:sz w:val="32"/>
          <w:szCs w:val="32"/>
          <w:lang w:eastAsia="zh-CN"/>
        </w:rPr>
        <w:t>）</w:t>
      </w:r>
      <w:r>
        <w:rPr>
          <w:rFonts w:eastAsia="仿宋_GB2312"/>
          <w:kern w:val="0"/>
          <w:sz w:val="32"/>
          <w:szCs w:val="32"/>
        </w:rPr>
        <w:t>财政拨款支出情况说明</w:t>
      </w:r>
    </w:p>
    <w:p>
      <w:pPr>
        <w:autoSpaceDE w:val="0"/>
        <w:autoSpaceDN w:val="0"/>
        <w:adjustRightInd w:val="0"/>
        <w:spacing w:line="586" w:lineRule="exact"/>
        <w:ind w:firstLine="627" w:firstLineChars="196"/>
        <w:rPr>
          <w:rFonts w:hint="eastAsia" w:eastAsia="仿宋_GB2312"/>
          <w:kern w:val="0"/>
          <w:sz w:val="32"/>
          <w:szCs w:val="32"/>
          <w:lang w:eastAsia="zh-CN"/>
        </w:rPr>
      </w:pPr>
      <w:r>
        <w:rPr>
          <w:rFonts w:hint="eastAsia" w:eastAsia="仿宋_GB2312"/>
          <w:kern w:val="0"/>
          <w:sz w:val="32"/>
          <w:szCs w:val="32"/>
        </w:rPr>
        <w:t>2023年支出总预算 497.84 万元，同比增加 47.29 万元，增长10.50%</w:t>
      </w:r>
      <w:r>
        <w:rPr>
          <w:rFonts w:hint="eastAsia" w:eastAsia="仿宋_GB2312"/>
          <w:kern w:val="0"/>
          <w:sz w:val="32"/>
          <w:szCs w:val="32"/>
          <w:lang w:eastAsia="zh-CN"/>
        </w:rPr>
        <w:t>。</w:t>
      </w:r>
      <w:r>
        <w:rPr>
          <w:rFonts w:hint="eastAsia" w:eastAsia="仿宋_GB2312"/>
          <w:kern w:val="0"/>
          <w:sz w:val="32"/>
          <w:szCs w:val="32"/>
          <w:lang w:val="en-US" w:eastAsia="zh-CN"/>
        </w:rPr>
        <w:t>其中：</w:t>
      </w:r>
      <w:r>
        <w:rPr>
          <w:rFonts w:hint="eastAsia" w:eastAsia="仿宋_GB2312"/>
          <w:kern w:val="0"/>
          <w:sz w:val="32"/>
          <w:szCs w:val="32"/>
        </w:rPr>
        <w:t>一般公共</w:t>
      </w:r>
      <w:r>
        <w:rPr>
          <w:rFonts w:hint="eastAsia" w:eastAsia="仿宋_GB2312"/>
          <w:kern w:val="0"/>
          <w:sz w:val="32"/>
          <w:szCs w:val="32"/>
          <w:lang w:val="en-US" w:eastAsia="zh-CN"/>
        </w:rPr>
        <w:t>预算支出</w:t>
      </w:r>
      <w:r>
        <w:rPr>
          <w:rFonts w:hint="eastAsia" w:eastAsia="仿宋_GB2312"/>
          <w:kern w:val="0"/>
          <w:sz w:val="32"/>
          <w:szCs w:val="32"/>
        </w:rPr>
        <w:t>341.05万元、政府性基金预算</w:t>
      </w:r>
      <w:r>
        <w:rPr>
          <w:rFonts w:hint="eastAsia" w:eastAsia="仿宋_GB2312"/>
          <w:kern w:val="0"/>
          <w:sz w:val="32"/>
          <w:szCs w:val="32"/>
          <w:lang w:val="en-US" w:eastAsia="zh-CN"/>
        </w:rPr>
        <w:t>支出</w:t>
      </w:r>
      <w:r>
        <w:rPr>
          <w:rFonts w:hint="eastAsia" w:eastAsia="仿宋_GB2312"/>
          <w:kern w:val="0"/>
          <w:sz w:val="32"/>
          <w:szCs w:val="32"/>
        </w:rPr>
        <w:t>156.58万元、无国有资本经营预算</w:t>
      </w:r>
      <w:r>
        <w:rPr>
          <w:rFonts w:hint="eastAsia" w:eastAsia="仿宋_GB2312"/>
          <w:kern w:val="0"/>
          <w:sz w:val="32"/>
          <w:szCs w:val="32"/>
          <w:lang w:val="en-US" w:eastAsia="zh-CN"/>
        </w:rPr>
        <w:t>支出</w:t>
      </w:r>
      <w:r>
        <w:rPr>
          <w:rFonts w:hint="eastAsia" w:eastAsia="仿宋_GB2312"/>
          <w:kern w:val="0"/>
          <w:sz w:val="32"/>
          <w:szCs w:val="32"/>
        </w:rPr>
        <w:t>、无财政专户管理资金</w:t>
      </w:r>
      <w:r>
        <w:rPr>
          <w:rFonts w:hint="eastAsia" w:eastAsia="仿宋_GB2312"/>
          <w:kern w:val="0"/>
          <w:sz w:val="32"/>
          <w:szCs w:val="32"/>
          <w:lang w:val="en-US" w:eastAsia="zh-CN"/>
        </w:rPr>
        <w:t>支出</w:t>
      </w:r>
      <w:r>
        <w:rPr>
          <w:rFonts w:hint="eastAsia" w:eastAsia="仿宋_GB2312"/>
          <w:kern w:val="0"/>
          <w:sz w:val="32"/>
          <w:szCs w:val="32"/>
        </w:rPr>
        <w:t>、无单位资金</w:t>
      </w:r>
      <w:r>
        <w:rPr>
          <w:rFonts w:hint="eastAsia" w:eastAsia="仿宋_GB2312"/>
          <w:kern w:val="0"/>
          <w:sz w:val="32"/>
          <w:szCs w:val="32"/>
          <w:lang w:val="en-US" w:eastAsia="zh-CN"/>
        </w:rPr>
        <w:t>支出</w:t>
      </w:r>
      <w:r>
        <w:rPr>
          <w:rFonts w:hint="eastAsia" w:eastAsia="仿宋_GB2312"/>
          <w:kern w:val="0"/>
          <w:sz w:val="32"/>
          <w:szCs w:val="32"/>
        </w:rPr>
        <w:t>、上年结转结余</w:t>
      </w:r>
      <w:r>
        <w:rPr>
          <w:rFonts w:hint="eastAsia" w:eastAsia="仿宋_GB2312"/>
          <w:kern w:val="0"/>
          <w:sz w:val="32"/>
          <w:szCs w:val="32"/>
          <w:lang w:val="en-US" w:eastAsia="zh-CN"/>
        </w:rPr>
        <w:t>支出</w:t>
      </w:r>
      <w:r>
        <w:rPr>
          <w:rFonts w:hint="eastAsia" w:eastAsia="仿宋_GB2312"/>
          <w:kern w:val="0"/>
          <w:sz w:val="32"/>
          <w:szCs w:val="32"/>
        </w:rPr>
        <w:t>0.20万元</w:t>
      </w:r>
      <w:r>
        <w:rPr>
          <w:rFonts w:hint="eastAsia" w:eastAsia="仿宋_GB2312"/>
          <w:kern w:val="0"/>
          <w:sz w:val="32"/>
          <w:szCs w:val="32"/>
          <w:lang w:eastAsia="zh-CN"/>
        </w:rPr>
        <w:t>。</w:t>
      </w:r>
    </w:p>
    <w:p>
      <w:pPr>
        <w:autoSpaceDE w:val="0"/>
        <w:autoSpaceDN w:val="0"/>
        <w:adjustRightInd w:val="0"/>
        <w:spacing w:line="586" w:lineRule="exact"/>
        <w:ind w:firstLine="627" w:firstLineChars="196"/>
        <w:rPr>
          <w:rFonts w:hint="default" w:eastAsia="仿宋_GB2312"/>
          <w:sz w:val="32"/>
          <w:szCs w:val="32"/>
          <w:highlight w:val="none"/>
          <w:lang w:val="en-US" w:eastAsia="zh-CN"/>
        </w:rPr>
      </w:pPr>
      <w:r>
        <w:rPr>
          <w:rFonts w:hint="eastAsia" w:eastAsia="仿宋_GB2312"/>
          <w:sz w:val="32"/>
          <w:szCs w:val="32"/>
          <w:highlight w:val="none"/>
        </w:rPr>
        <w:t>财政拨款</w:t>
      </w:r>
      <w:r>
        <w:rPr>
          <w:rFonts w:hint="eastAsia" w:eastAsia="仿宋_GB2312"/>
          <w:sz w:val="32"/>
          <w:szCs w:val="32"/>
          <w:highlight w:val="none"/>
          <w:lang w:val="en-US" w:eastAsia="zh-CN"/>
        </w:rPr>
        <w:t>支出</w:t>
      </w:r>
      <w:r>
        <w:rPr>
          <w:rFonts w:hint="eastAsia" w:eastAsia="仿宋_GB2312"/>
          <w:sz w:val="32"/>
          <w:szCs w:val="32"/>
          <w:highlight w:val="none"/>
        </w:rPr>
        <w:t>预算增加主要原因：一般公共预算</w:t>
      </w:r>
      <w:r>
        <w:rPr>
          <w:rFonts w:hint="eastAsia" w:eastAsia="仿宋_GB2312"/>
          <w:sz w:val="32"/>
          <w:szCs w:val="32"/>
          <w:highlight w:val="none"/>
          <w:lang w:val="en-US" w:eastAsia="zh-CN"/>
        </w:rPr>
        <w:t>支出</w:t>
      </w:r>
      <w:r>
        <w:rPr>
          <w:rFonts w:hint="eastAsia" w:eastAsia="仿宋_GB2312"/>
          <w:sz w:val="32"/>
          <w:szCs w:val="32"/>
          <w:highlight w:val="none"/>
        </w:rPr>
        <w:t>减少的原因是</w:t>
      </w:r>
      <w:r>
        <w:rPr>
          <w:rFonts w:hint="eastAsia" w:eastAsia="仿宋_GB2312"/>
          <w:sz w:val="32"/>
          <w:szCs w:val="32"/>
          <w:highlight w:val="none"/>
          <w:lang w:val="en-US" w:eastAsia="zh-CN"/>
        </w:rPr>
        <w:t>编外聘用人员经费开支减少；</w:t>
      </w:r>
      <w:r>
        <w:rPr>
          <w:rFonts w:hint="eastAsia" w:eastAsia="仿宋_GB2312"/>
          <w:sz w:val="32"/>
          <w:szCs w:val="32"/>
          <w:highlight w:val="none"/>
        </w:rPr>
        <w:t>政府性基金预算</w:t>
      </w:r>
      <w:r>
        <w:rPr>
          <w:rFonts w:hint="eastAsia" w:eastAsia="仿宋_GB2312"/>
          <w:sz w:val="32"/>
          <w:szCs w:val="32"/>
          <w:highlight w:val="none"/>
          <w:lang w:val="en-US" w:eastAsia="zh-CN"/>
        </w:rPr>
        <w:t>支出</w:t>
      </w:r>
      <w:r>
        <w:rPr>
          <w:rFonts w:hint="eastAsia" w:eastAsia="仿宋_GB2312"/>
          <w:sz w:val="32"/>
          <w:szCs w:val="32"/>
          <w:highlight w:val="none"/>
        </w:rPr>
        <w:t>增加的原因是</w:t>
      </w:r>
      <w:r>
        <w:rPr>
          <w:rFonts w:hint="eastAsia" w:eastAsia="仿宋_GB2312"/>
          <w:sz w:val="32"/>
          <w:szCs w:val="32"/>
          <w:highlight w:val="none"/>
          <w:lang w:val="en-US" w:eastAsia="zh-CN"/>
        </w:rPr>
        <w:t>加大了对我单位日常运行维护、教师队伍建设等方面的投入；上年结转结余支出增加的原因是上年资金执行进度较慢，致使资金结余。</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五、一般公共预算支出情况说明</w:t>
      </w:r>
    </w:p>
    <w:p>
      <w:pPr>
        <w:autoSpaceDE w:val="0"/>
        <w:autoSpaceDN w:val="0"/>
        <w:adjustRightInd w:val="0"/>
        <w:spacing w:line="586" w:lineRule="exact"/>
        <w:ind w:left="-147" w:leftChars="-70" w:firstLine="470" w:firstLineChars="147"/>
        <w:rPr>
          <w:rFonts w:eastAsia="楷体_GB2312"/>
          <w:sz w:val="32"/>
          <w:szCs w:val="32"/>
        </w:rPr>
      </w:pPr>
      <w:r>
        <w:rPr>
          <w:rFonts w:eastAsia="楷体_GB2312"/>
          <w:sz w:val="32"/>
          <w:szCs w:val="32"/>
        </w:rPr>
        <w:t>（一）总体情况说明</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2023年一般公共预算支出总预算341.05 万元，同比减少109.48万元，下降24.30%。</w:t>
      </w:r>
    </w:p>
    <w:p>
      <w:pPr>
        <w:autoSpaceDE w:val="0"/>
        <w:autoSpaceDN w:val="0"/>
        <w:adjustRightInd w:val="0"/>
        <w:spacing w:line="586" w:lineRule="exact"/>
        <w:ind w:firstLine="784" w:firstLineChars="245"/>
        <w:rPr>
          <w:rFonts w:hint="eastAsia" w:eastAsia="仿宋_GB2312"/>
          <w:sz w:val="32"/>
          <w:szCs w:val="32"/>
          <w:lang w:val="en-US" w:eastAsia="zh-CN"/>
        </w:rPr>
      </w:pPr>
      <w:r>
        <w:rPr>
          <w:rFonts w:hint="eastAsia" w:eastAsia="仿宋_GB2312"/>
          <w:sz w:val="32"/>
          <w:szCs w:val="32"/>
          <w:lang w:val="en-US" w:eastAsia="zh-CN"/>
        </w:rPr>
        <w:t>（二）按支出功能分类科目划分，共分为2类，其中：</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教育支出类科目 339.05 万元，占支出总预算99.41%，同比减少 109.99 万元，下降24.48%。</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社会保障和就业支出类科目2.00万元，占支出总预算0.40%，同比增加0.7万元，增长53.85%。</w:t>
      </w:r>
    </w:p>
    <w:p>
      <w:pPr>
        <w:autoSpaceDE w:val="0"/>
        <w:autoSpaceDN w:val="0"/>
        <w:adjustRightInd w:val="0"/>
        <w:spacing w:line="586" w:lineRule="exact"/>
        <w:ind w:firstLine="784" w:firstLineChars="245"/>
        <w:rPr>
          <w:rFonts w:hint="eastAsia" w:eastAsia="仿宋_GB2312"/>
          <w:sz w:val="32"/>
          <w:szCs w:val="32"/>
          <w:lang w:val="en-US" w:eastAsia="zh-CN"/>
        </w:rPr>
      </w:pPr>
      <w:r>
        <w:rPr>
          <w:rFonts w:hint="eastAsia" w:eastAsia="仿宋_GB2312"/>
          <w:sz w:val="32"/>
          <w:szCs w:val="32"/>
          <w:lang w:val="en-US" w:eastAsia="zh-CN"/>
        </w:rPr>
        <w:t>（三）按支出结构分类划分，分为基本支出预算和项目支出预算。</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1.基本支出预算</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基本支出预算 333.05 万元，占支出总预算97.65%，同比减少18.91万元，下降5.37％。其中：</w:t>
      </w:r>
    </w:p>
    <w:p>
      <w:pPr>
        <w:autoSpaceDE w:val="0"/>
        <w:autoSpaceDN w:val="0"/>
        <w:adjustRightInd w:val="0"/>
        <w:spacing w:line="586" w:lineRule="exact"/>
        <w:ind w:firstLine="784" w:firstLineChars="245"/>
        <w:rPr>
          <w:rFonts w:hint="eastAsia" w:eastAsia="仿宋_GB2312"/>
          <w:sz w:val="32"/>
          <w:szCs w:val="32"/>
          <w:lang w:val="en-US" w:eastAsia="zh-CN"/>
        </w:rPr>
      </w:pPr>
      <w:r>
        <w:rPr>
          <w:rFonts w:hint="eastAsia" w:eastAsia="仿宋_GB2312"/>
          <w:sz w:val="32"/>
          <w:szCs w:val="32"/>
          <w:lang w:val="en-US" w:eastAsia="zh-CN"/>
        </w:rPr>
        <w:t>人员经费预算 317.74 万元，占基本支出预算95.40%，同比减少18.70万元，下降5.56％。其中：工资福利支出预算317.74万元，占基本支出预算95.40％，同比减少18.70万元，下降5.56％。对个人和家庭的补助支出预算0万元，占基本支出预算0％，同比增加0万元，增长0％。</w:t>
      </w:r>
    </w:p>
    <w:p>
      <w:pPr>
        <w:autoSpaceDE w:val="0"/>
        <w:autoSpaceDN w:val="0"/>
        <w:adjustRightInd w:val="0"/>
        <w:spacing w:line="586" w:lineRule="exact"/>
        <w:ind w:firstLine="784" w:firstLineChars="245"/>
        <w:rPr>
          <w:rFonts w:hint="eastAsia" w:eastAsia="仿宋_GB2312"/>
          <w:sz w:val="32"/>
          <w:szCs w:val="32"/>
          <w:lang w:val="en-US" w:eastAsia="zh-CN"/>
        </w:rPr>
      </w:pPr>
      <w:r>
        <w:rPr>
          <w:rFonts w:hint="eastAsia" w:eastAsia="仿宋_GB2312"/>
          <w:sz w:val="32"/>
          <w:szCs w:val="32"/>
          <w:lang w:val="en-US" w:eastAsia="zh-CN"/>
        </w:rPr>
        <w:t>公用经费（商品和服务支出）预算 15.32 万元，占基本支出预算4.60%，同比减少0.20万元，下降1.30％。</w:t>
      </w:r>
    </w:p>
    <w:p>
      <w:pPr>
        <w:autoSpaceDE w:val="0"/>
        <w:autoSpaceDN w:val="0"/>
        <w:adjustRightInd w:val="0"/>
        <w:spacing w:line="586" w:lineRule="exact"/>
        <w:ind w:firstLine="784" w:firstLineChars="245"/>
        <w:rPr>
          <w:rFonts w:hint="eastAsia" w:eastAsia="仿宋_GB2312"/>
          <w:sz w:val="32"/>
          <w:szCs w:val="32"/>
          <w:lang w:val="en-US" w:eastAsia="zh-CN"/>
        </w:rPr>
      </w:pPr>
      <w:r>
        <w:rPr>
          <w:rFonts w:hint="eastAsia" w:eastAsia="仿宋_GB2312"/>
          <w:sz w:val="32"/>
          <w:szCs w:val="32"/>
          <w:lang w:val="en-US" w:eastAsia="zh-CN"/>
        </w:rPr>
        <w:t>人员经费减少的原因是编外聘用人员经费的减少，公用经费预算减少的原因是在校生人数的减少。</w:t>
      </w:r>
    </w:p>
    <w:p>
      <w:pPr>
        <w:autoSpaceDE w:val="0"/>
        <w:autoSpaceDN w:val="0"/>
        <w:adjustRightInd w:val="0"/>
        <w:spacing w:line="586" w:lineRule="exact"/>
        <w:ind w:firstLine="784" w:firstLineChars="245"/>
        <w:rPr>
          <w:rFonts w:hint="eastAsia" w:eastAsia="仿宋_GB2312"/>
          <w:sz w:val="32"/>
          <w:szCs w:val="32"/>
          <w:lang w:val="en-US" w:eastAsia="zh-CN"/>
        </w:rPr>
      </w:pPr>
      <w:r>
        <w:rPr>
          <w:rFonts w:hint="eastAsia" w:eastAsia="仿宋_GB2312"/>
          <w:sz w:val="32"/>
          <w:szCs w:val="32"/>
          <w:lang w:val="en-US" w:eastAsia="zh-CN"/>
        </w:rPr>
        <w:t>2.项目支出预算</w:t>
      </w:r>
    </w:p>
    <w:p>
      <w:pPr>
        <w:autoSpaceDE w:val="0"/>
        <w:autoSpaceDN w:val="0"/>
        <w:adjustRightInd w:val="0"/>
        <w:spacing w:line="586" w:lineRule="exact"/>
        <w:ind w:firstLine="784" w:firstLineChars="245"/>
        <w:rPr>
          <w:rFonts w:hint="default" w:eastAsia="仿宋_GB2312"/>
          <w:sz w:val="32"/>
          <w:szCs w:val="32"/>
          <w:lang w:val="en-US" w:eastAsia="zh-CN"/>
        </w:rPr>
      </w:pPr>
      <w:r>
        <w:rPr>
          <w:rFonts w:hint="eastAsia" w:eastAsia="仿宋_GB2312"/>
          <w:sz w:val="32"/>
          <w:szCs w:val="32"/>
          <w:lang w:val="en-US" w:eastAsia="zh-CN"/>
        </w:rPr>
        <w:t>项目支出预算8万元，占支出总预算2.35％，同比减少90.59万元，下降91.89％。其中：</w:t>
      </w:r>
    </w:p>
    <w:p>
      <w:pPr>
        <w:autoSpaceDE w:val="0"/>
        <w:autoSpaceDN w:val="0"/>
        <w:adjustRightInd w:val="0"/>
        <w:spacing w:line="586" w:lineRule="exact"/>
        <w:ind w:firstLine="784" w:firstLineChars="245"/>
        <w:rPr>
          <w:rFonts w:hint="eastAsia" w:eastAsia="仿宋_GB2312"/>
          <w:sz w:val="32"/>
          <w:szCs w:val="32"/>
          <w:highlight w:val="none"/>
          <w:lang w:val="en-US" w:eastAsia="zh-CN"/>
        </w:rPr>
      </w:pPr>
      <w:r>
        <w:rPr>
          <w:rFonts w:hint="eastAsia" w:eastAsia="仿宋_GB2312"/>
          <w:sz w:val="32"/>
          <w:szCs w:val="32"/>
          <w:highlight w:val="none"/>
          <w:lang w:val="en-US" w:eastAsia="zh-CN"/>
        </w:rPr>
        <w:t>工资福利支出 2万元，占项目支出预算25%，同比增加0.7万元，增长53.85％;</w:t>
      </w:r>
    </w:p>
    <w:p>
      <w:pPr>
        <w:autoSpaceDE w:val="0"/>
        <w:autoSpaceDN w:val="0"/>
        <w:adjustRightInd w:val="0"/>
        <w:spacing w:line="586" w:lineRule="exact"/>
        <w:ind w:firstLine="784" w:firstLineChars="245"/>
        <w:rPr>
          <w:rFonts w:hint="default" w:eastAsia="仿宋_GB2312"/>
          <w:sz w:val="32"/>
          <w:szCs w:val="32"/>
          <w:highlight w:val="none"/>
          <w:lang w:val="en-US" w:eastAsia="zh-CN"/>
        </w:rPr>
      </w:pPr>
      <w:r>
        <w:rPr>
          <w:rFonts w:hint="eastAsia" w:eastAsia="仿宋_GB2312"/>
          <w:sz w:val="32"/>
          <w:szCs w:val="32"/>
          <w:highlight w:val="none"/>
          <w:lang w:val="en-US" w:eastAsia="zh-CN"/>
        </w:rPr>
        <w:t>商品和服务支出6万元，占项目支出预算75%，同比减少81.29万元，下降93.13％;</w:t>
      </w:r>
    </w:p>
    <w:p>
      <w:pPr>
        <w:autoSpaceDE w:val="0"/>
        <w:autoSpaceDN w:val="0"/>
        <w:adjustRightInd w:val="0"/>
        <w:spacing w:line="586" w:lineRule="exact"/>
        <w:ind w:firstLine="627" w:firstLineChars="196"/>
        <w:rPr>
          <w:rFonts w:eastAsia="黑体"/>
          <w:sz w:val="32"/>
          <w:szCs w:val="32"/>
        </w:rPr>
      </w:pPr>
      <w:r>
        <w:rPr>
          <w:rFonts w:hAnsi="黑体" w:eastAsia="黑体"/>
          <w:sz w:val="32"/>
          <w:szCs w:val="32"/>
        </w:rPr>
        <w:t>六、一般公共预算基本支出情况说明</w:t>
      </w:r>
    </w:p>
    <w:p>
      <w:pPr>
        <w:autoSpaceDE w:val="0"/>
        <w:autoSpaceDN w:val="0"/>
        <w:adjustRightInd w:val="0"/>
        <w:spacing w:line="586" w:lineRule="exact"/>
        <w:ind w:firstLine="615"/>
        <w:rPr>
          <w:rFonts w:eastAsia="仿宋_GB2312"/>
          <w:sz w:val="32"/>
          <w:szCs w:val="32"/>
        </w:rPr>
      </w:pPr>
      <w:r>
        <w:rPr>
          <w:rFonts w:eastAsia="仿宋_GB2312"/>
          <w:sz w:val="32"/>
          <w:szCs w:val="32"/>
        </w:rPr>
        <w:t>2023年一般公共预算基本支出</w:t>
      </w:r>
      <w:r>
        <w:rPr>
          <w:rFonts w:hint="eastAsia" w:eastAsia="仿宋_GB2312"/>
          <w:sz w:val="32"/>
          <w:szCs w:val="32"/>
          <w:lang w:val="en-US" w:eastAsia="zh-CN"/>
        </w:rPr>
        <w:t>333.05</w:t>
      </w:r>
      <w:r>
        <w:rPr>
          <w:rFonts w:eastAsia="仿宋_GB2312"/>
          <w:sz w:val="32"/>
          <w:szCs w:val="32"/>
        </w:rPr>
        <w:t>万元，其中：人员经费</w:t>
      </w:r>
      <w:r>
        <w:rPr>
          <w:rFonts w:hint="eastAsia" w:eastAsia="仿宋_GB2312"/>
          <w:sz w:val="32"/>
          <w:szCs w:val="32"/>
          <w:lang w:val="en-US" w:eastAsia="zh-CN"/>
        </w:rPr>
        <w:t>317.74</w:t>
      </w:r>
      <w:r>
        <w:rPr>
          <w:rFonts w:eastAsia="仿宋_GB2312"/>
          <w:sz w:val="32"/>
          <w:szCs w:val="32"/>
        </w:rPr>
        <w:t xml:space="preserve">万元，主要包括：基本工资、津贴补贴、奖金、绩效工资、基本养老保险缴费、基本医疗保险缴费、其他社会保障缴费、职业年金缴费、住房公积金、离休费、退休费、其他对个人和家庭的补助支出。 </w:t>
      </w:r>
    </w:p>
    <w:p>
      <w:pPr>
        <w:autoSpaceDE w:val="0"/>
        <w:autoSpaceDN w:val="0"/>
        <w:adjustRightInd w:val="0"/>
        <w:spacing w:line="586" w:lineRule="exact"/>
        <w:ind w:firstLine="615"/>
        <w:rPr>
          <w:rFonts w:eastAsia="仿宋_GB2312"/>
          <w:sz w:val="32"/>
          <w:szCs w:val="32"/>
        </w:rPr>
      </w:pPr>
      <w:r>
        <w:rPr>
          <w:rFonts w:eastAsia="仿宋_GB2312"/>
          <w:sz w:val="32"/>
          <w:szCs w:val="32"/>
        </w:rPr>
        <w:t xml:space="preserve"> 公用经费</w:t>
      </w:r>
      <w:r>
        <w:rPr>
          <w:rFonts w:hint="eastAsia" w:eastAsia="仿宋_GB2312"/>
          <w:sz w:val="32"/>
          <w:szCs w:val="32"/>
          <w:lang w:val="en-US" w:eastAsia="zh-CN"/>
        </w:rPr>
        <w:t>15.32</w:t>
      </w:r>
      <w:r>
        <w:rPr>
          <w:rFonts w:eastAsia="仿宋_GB2312"/>
          <w:sz w:val="32"/>
          <w:szCs w:val="32"/>
        </w:rPr>
        <w:t>万元，主要包括：伙食补助、办公费、印刷费、水费、电费、邮电费、差旅费、维修（护）费、会议费、培训费、公务接待费、劳务费、工会经费、福利费、公务用车运行维护费、其他交通费用、其他商品和服务支出。</w:t>
      </w:r>
    </w:p>
    <w:p>
      <w:pPr>
        <w:autoSpaceDE w:val="0"/>
        <w:autoSpaceDN w:val="0"/>
        <w:adjustRightInd w:val="0"/>
        <w:spacing w:line="586" w:lineRule="exact"/>
        <w:ind w:firstLine="630" w:firstLineChars="197"/>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keepNext w:val="0"/>
        <w:keepLines w:val="0"/>
        <w:pageBreakBefore w:val="0"/>
        <w:widowControl w:val="0"/>
        <w:kinsoku/>
        <w:wordWrap/>
        <w:overflowPunct/>
        <w:topLinePunct w:val="0"/>
        <w:autoSpaceDE w:val="0"/>
        <w:autoSpaceDN w:val="0"/>
        <w:bidi w:val="0"/>
        <w:adjustRightInd w:val="0"/>
        <w:snapToGrid/>
        <w:spacing w:line="586" w:lineRule="exact"/>
        <w:ind w:left="-147" w:leftChars="-70" w:firstLine="640" w:firstLineChars="200"/>
        <w:textAlignment w:val="auto"/>
        <w:rPr>
          <w:rFonts w:hint="eastAsia" w:eastAsia="仿宋_GB2312"/>
          <w:sz w:val="32"/>
          <w:szCs w:val="32"/>
          <w:lang w:val="en-US" w:eastAsia="zh-CN"/>
        </w:rPr>
      </w:pPr>
      <w:r>
        <w:rPr>
          <w:rFonts w:eastAsia="仿宋_GB2312"/>
          <w:sz w:val="32"/>
          <w:szCs w:val="32"/>
        </w:rPr>
        <w:t xml:space="preserve">   </w:t>
      </w:r>
      <w:r>
        <w:rPr>
          <w:rFonts w:hint="eastAsia" w:eastAsia="仿宋_GB2312"/>
          <w:sz w:val="32"/>
          <w:szCs w:val="32"/>
        </w:rPr>
        <w:t>2023年一般公共预算“三公”经费0万元，同比增加0万元，增长0%</w:t>
      </w:r>
      <w:r>
        <w:rPr>
          <w:rFonts w:hint="eastAsia" w:eastAsia="仿宋_GB2312"/>
          <w:sz w:val="32"/>
          <w:szCs w:val="32"/>
          <w:lang w:eastAsia="zh-CN"/>
        </w:rPr>
        <w:t>；</w:t>
      </w:r>
      <w:r>
        <w:rPr>
          <w:rFonts w:hint="eastAsia" w:eastAsia="仿宋_GB2312"/>
          <w:sz w:val="32"/>
          <w:szCs w:val="32"/>
        </w:rPr>
        <w:t>会议费0万元，同比增加0万元，增长0%</w:t>
      </w:r>
      <w:r>
        <w:rPr>
          <w:rFonts w:hint="eastAsia" w:eastAsia="仿宋_GB2312"/>
          <w:sz w:val="32"/>
          <w:szCs w:val="32"/>
          <w:lang w:eastAsia="zh-CN"/>
        </w:rPr>
        <w:t>；</w:t>
      </w:r>
      <w:r>
        <w:rPr>
          <w:rFonts w:hint="eastAsia" w:eastAsia="仿宋_GB2312"/>
          <w:sz w:val="32"/>
          <w:szCs w:val="32"/>
        </w:rPr>
        <w:t>培训费6.8万元，同比增加3.19万元，增长88.37%</w:t>
      </w:r>
      <w:r>
        <w:rPr>
          <w:rFonts w:hint="eastAsia" w:eastAsia="仿宋_GB2312"/>
          <w:sz w:val="32"/>
          <w:szCs w:val="32"/>
          <w:lang w:eastAsia="zh-CN"/>
        </w:rPr>
        <w:t>。</w:t>
      </w:r>
      <w:r>
        <w:rPr>
          <w:rFonts w:hint="eastAsia" w:eastAsia="仿宋_GB2312"/>
          <w:sz w:val="32"/>
          <w:szCs w:val="32"/>
          <w:lang w:val="en-US" w:eastAsia="zh-CN"/>
        </w:rPr>
        <w:t>其中：</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86" w:lineRule="exact"/>
        <w:ind w:left="-147" w:leftChars="-7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因公出国经费</w:t>
      </w:r>
      <w:r>
        <w:rPr>
          <w:rFonts w:hint="eastAsia" w:ascii="仿宋_GB2312" w:hAnsi="仿宋_GB2312" w:eastAsia="仿宋_GB2312" w:cs="仿宋_GB2312"/>
          <w:sz w:val="32"/>
          <w:szCs w:val="32"/>
          <w:lang w:val="en-US" w:eastAsia="zh-CN"/>
        </w:rPr>
        <w:t>2023</w:t>
      </w:r>
      <w:r>
        <w:rPr>
          <w:rFonts w:hint="eastAsia" w:eastAsia="仿宋_GB2312"/>
          <w:sz w:val="32"/>
          <w:szCs w:val="32"/>
          <w:lang w:val="en-US" w:eastAsia="zh-CN"/>
        </w:rPr>
        <w:t>年无预算安排；</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86" w:lineRule="exact"/>
        <w:ind w:left="-147" w:leftChars="-7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公务接待经费2023年无预算安排；</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86" w:lineRule="exact"/>
        <w:ind w:left="-147" w:leftChars="-7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公务用车购置及运行费2023年无预算安排；</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86" w:lineRule="exact"/>
        <w:ind w:left="-147" w:leftChars="-7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会议费2023年无预算安排；</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86" w:lineRule="exact"/>
        <w:ind w:left="-147" w:leftChars="-70" w:firstLine="640" w:firstLineChars="200"/>
        <w:textAlignment w:val="auto"/>
        <w:rPr>
          <w:rFonts w:eastAsia="仿宋_GB2312"/>
          <w:sz w:val="32"/>
          <w:szCs w:val="32"/>
          <w:highlight w:val="none"/>
        </w:rPr>
      </w:pPr>
      <w:r>
        <w:rPr>
          <w:rFonts w:hint="eastAsia" w:ascii="仿宋_GB2312" w:hAnsi="仿宋_GB2312" w:eastAsia="仿宋_GB2312" w:cs="仿宋_GB2312"/>
          <w:sz w:val="32"/>
          <w:szCs w:val="32"/>
          <w:highlight w:val="none"/>
          <w:lang w:val="en-US" w:eastAsia="zh-CN"/>
        </w:rPr>
        <w:t>培训费</w:t>
      </w:r>
      <w:r>
        <w:rPr>
          <w:rFonts w:hint="eastAsia" w:ascii="仿宋_GB2312" w:hAnsi="仿宋_GB2312" w:eastAsia="仿宋_GB2312" w:cs="仿宋_GB2312"/>
          <w:sz w:val="32"/>
          <w:szCs w:val="32"/>
          <w:highlight w:val="none"/>
        </w:rPr>
        <w:t>2023年安排金额</w:t>
      </w:r>
      <w:r>
        <w:rPr>
          <w:rFonts w:hint="eastAsia" w:ascii="仿宋_GB2312" w:hAnsi="仿宋_GB2312" w:eastAsia="仿宋_GB2312" w:cs="仿宋_GB2312"/>
          <w:sz w:val="32"/>
          <w:szCs w:val="32"/>
          <w:highlight w:val="none"/>
          <w:lang w:val="en-US" w:eastAsia="zh-CN"/>
        </w:rPr>
        <w:t>6.8万元，</w:t>
      </w:r>
      <w:r>
        <w:rPr>
          <w:rFonts w:hint="eastAsia" w:ascii="仿宋_GB2312" w:hAnsi="仿宋_GB2312" w:eastAsia="仿宋_GB2312" w:cs="仿宋_GB2312"/>
          <w:sz w:val="32"/>
          <w:szCs w:val="32"/>
          <w:highlight w:val="none"/>
        </w:rPr>
        <w:t>增长88.37%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原因是本年度加大了对教师培训的力度。本年度共安排培训</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次，具体安排如下：</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86"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青年教师专业技能培训：预算金额0.4万元，培训地点桂林市，参培人数10人，培训期限1天；</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86"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骨干教师培训</w:t>
      </w:r>
      <w:r>
        <w:rPr>
          <w:rFonts w:hint="eastAsia" w:ascii="仿宋_GB2312" w:hAnsi="仿宋_GB2312" w:eastAsia="仿宋_GB2312" w:cs="仿宋_GB2312"/>
          <w:sz w:val="32"/>
          <w:szCs w:val="32"/>
          <w:highlight w:val="none"/>
          <w:lang w:val="en-US" w:eastAsia="zh-CN"/>
        </w:rPr>
        <w:t>：预算金额0.53万元，培训地点桂林市，参培人数6人、培训期限3天；</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86"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园本课程研修</w:t>
      </w:r>
      <w:r>
        <w:rPr>
          <w:rFonts w:hint="eastAsia" w:ascii="仿宋_GB2312" w:hAnsi="仿宋_GB2312" w:eastAsia="仿宋_GB2312" w:cs="仿宋_GB2312"/>
          <w:sz w:val="32"/>
          <w:szCs w:val="32"/>
          <w:highlight w:val="none"/>
          <w:lang w:val="en-US" w:eastAsia="zh-CN"/>
        </w:rPr>
        <w:t>：预算金额1.42万元，培训地点桂林市，参培人数23人，培训期限4天；</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86"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园长研修培训</w:t>
      </w:r>
      <w:r>
        <w:rPr>
          <w:rFonts w:hint="eastAsia" w:ascii="仿宋_GB2312" w:hAnsi="仿宋_GB2312" w:eastAsia="仿宋_GB2312" w:cs="仿宋_GB2312"/>
          <w:sz w:val="32"/>
          <w:szCs w:val="32"/>
          <w:highlight w:val="none"/>
          <w:lang w:val="en-US" w:eastAsia="zh-CN"/>
        </w:rPr>
        <w:t>：预算金额0.15万元，培训地点桂林市，参培人数1人，培训期限3天；</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86"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读懂儿童培训：预算金额2.4万元，培训地点桂林市，参培人数21人，培训期限4天；</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86"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教师信息技术应用培训：预算金额1.9万元，培训地点桂林市，参培人数21人，培训期限3天。</w:t>
      </w:r>
    </w:p>
    <w:p>
      <w:pPr>
        <w:autoSpaceDE w:val="0"/>
        <w:autoSpaceDN w:val="0"/>
        <w:adjustRightInd w:val="0"/>
        <w:spacing w:line="586" w:lineRule="exact"/>
        <w:ind w:firstLine="470" w:firstLineChars="147"/>
        <w:rPr>
          <w:rFonts w:eastAsia="仿宋_GB2312"/>
          <w:sz w:val="32"/>
          <w:szCs w:val="32"/>
        </w:rPr>
      </w:pPr>
      <w:r>
        <w:rPr>
          <w:rFonts w:hAnsi="黑体" w:eastAsia="黑体"/>
          <w:sz w:val="32"/>
          <w:szCs w:val="32"/>
        </w:rPr>
        <w:t>八、政府性基金预算情况说明</w:t>
      </w:r>
    </w:p>
    <w:p>
      <w:pPr>
        <w:autoSpaceDE w:val="0"/>
        <w:autoSpaceDN w:val="0"/>
        <w:adjustRightInd w:val="0"/>
        <w:spacing w:line="586" w:lineRule="exact"/>
        <w:ind w:firstLine="156" w:firstLineChars="49"/>
        <w:rPr>
          <w:rFonts w:hint="eastAsia" w:eastAsia="楷体_GB2312"/>
          <w:sz w:val="32"/>
          <w:szCs w:val="32"/>
        </w:rPr>
      </w:pPr>
      <w:r>
        <w:rPr>
          <w:rFonts w:hint="eastAsia" w:eastAsia="楷体_GB2312"/>
          <w:sz w:val="32"/>
          <w:szCs w:val="32"/>
        </w:rPr>
        <w:t xml:space="preserve">  </w:t>
      </w:r>
      <w:r>
        <w:rPr>
          <w:rFonts w:eastAsia="楷体_GB2312"/>
          <w:sz w:val="32"/>
          <w:szCs w:val="32"/>
        </w:rPr>
        <w:t>（一）总体情况说明</w:t>
      </w:r>
      <w:r>
        <w:rPr>
          <w:rFonts w:hint="eastAsia" w:eastAsia="楷体_GB2312"/>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86" w:lineRule="exact"/>
        <w:ind w:left="-147" w:leftChars="-70" w:firstLine="640" w:firstLineChars="200"/>
        <w:textAlignment w:val="auto"/>
        <w:rPr>
          <w:rFonts w:hint="eastAsia" w:eastAsia="仿宋_GB2312"/>
          <w:sz w:val="32"/>
          <w:szCs w:val="32"/>
        </w:rPr>
      </w:pPr>
      <w:r>
        <w:rPr>
          <w:rFonts w:hint="eastAsia" w:eastAsia="仿宋_GB2312"/>
          <w:sz w:val="32"/>
          <w:szCs w:val="32"/>
        </w:rPr>
        <w:t>2023年政府性基金预算支出156.58万元，同比增加156.58万元，增长100％。</w:t>
      </w:r>
    </w:p>
    <w:p>
      <w:pPr>
        <w:autoSpaceDE w:val="0"/>
        <w:autoSpaceDN w:val="0"/>
        <w:adjustRightInd w:val="0"/>
        <w:spacing w:line="586" w:lineRule="exact"/>
        <w:ind w:left="-147" w:leftChars="-70" w:firstLine="470" w:firstLineChars="147"/>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lang w:eastAsia="zh-CN"/>
        </w:rPr>
        <w:t>）</w:t>
      </w:r>
      <w:r>
        <w:rPr>
          <w:rFonts w:hint="eastAsia" w:eastAsia="仿宋_GB2312"/>
          <w:sz w:val="32"/>
          <w:szCs w:val="32"/>
        </w:rPr>
        <w:t>按支出功能分类科目划分，共分为1款，其中：</w:t>
      </w:r>
    </w:p>
    <w:p>
      <w:pPr>
        <w:autoSpaceDE w:val="0"/>
        <w:autoSpaceDN w:val="0"/>
        <w:adjustRightInd w:val="0"/>
        <w:spacing w:line="586" w:lineRule="exact"/>
        <w:ind w:left="-147" w:leftChars="-70" w:firstLine="470" w:firstLineChars="147"/>
        <w:rPr>
          <w:rFonts w:hint="eastAsia" w:eastAsia="仿宋_GB2312"/>
          <w:sz w:val="32"/>
          <w:szCs w:val="32"/>
        </w:rPr>
      </w:pPr>
      <w:r>
        <w:rPr>
          <w:rFonts w:hint="eastAsia" w:eastAsia="仿宋_GB2312"/>
          <w:sz w:val="32"/>
          <w:szCs w:val="32"/>
        </w:rPr>
        <w:t>城乡社区支出款科目156.58万元，占支出总预算</w:t>
      </w:r>
      <w:r>
        <w:rPr>
          <w:rFonts w:hint="eastAsia" w:eastAsia="仿宋_GB2312"/>
          <w:sz w:val="32"/>
          <w:szCs w:val="32"/>
          <w:lang w:val="en-US" w:eastAsia="zh-CN"/>
        </w:rPr>
        <w:t>100</w:t>
      </w:r>
      <w:r>
        <w:rPr>
          <w:rFonts w:hint="eastAsia" w:eastAsia="仿宋_GB2312"/>
          <w:sz w:val="32"/>
          <w:szCs w:val="32"/>
        </w:rPr>
        <w:t>％，同比增加156.58万元，增长100％。</w:t>
      </w:r>
    </w:p>
    <w:p>
      <w:pPr>
        <w:autoSpaceDE w:val="0"/>
        <w:autoSpaceDN w:val="0"/>
        <w:adjustRightInd w:val="0"/>
        <w:spacing w:line="586" w:lineRule="exact"/>
        <w:ind w:left="-147" w:leftChars="-70" w:firstLine="470" w:firstLineChars="147"/>
        <w:rPr>
          <w:rFonts w:hint="eastAsia" w:eastAsia="仿宋_GB2312"/>
          <w:sz w:val="32"/>
          <w:szCs w:val="32"/>
        </w:rPr>
      </w:pPr>
      <w:r>
        <w:rPr>
          <w:rFonts w:hint="eastAsia" w:eastAsia="仿宋_GB2312"/>
          <w:sz w:val="32"/>
          <w:szCs w:val="32"/>
        </w:rPr>
        <w:t>城乡社区支出</w:t>
      </w:r>
      <w:r>
        <w:rPr>
          <w:rFonts w:hint="eastAsia" w:eastAsia="仿宋_GB2312"/>
          <w:sz w:val="32"/>
          <w:szCs w:val="32"/>
          <w:highlight w:val="none"/>
        </w:rPr>
        <w:t>预算支出增加的原因是加大了对我单位日常运行维护、教师队伍建设等方面的投入。</w:t>
      </w:r>
    </w:p>
    <w:p>
      <w:pPr>
        <w:autoSpaceDE w:val="0"/>
        <w:autoSpaceDN w:val="0"/>
        <w:adjustRightInd w:val="0"/>
        <w:spacing w:line="586" w:lineRule="exact"/>
        <w:ind w:firstLine="313" w:firstLineChars="98"/>
        <w:rPr>
          <w:rFonts w:eastAsia="仿宋_GB2312"/>
          <w:sz w:val="32"/>
          <w:szCs w:val="32"/>
        </w:rPr>
      </w:pPr>
      <w:r>
        <w:rPr>
          <w:rFonts w:hAnsi="黑体" w:eastAsia="黑体"/>
          <w:sz w:val="32"/>
          <w:szCs w:val="32"/>
        </w:rPr>
        <w:t>九、国有资本经营预算情况说明</w:t>
      </w:r>
    </w:p>
    <w:p>
      <w:pPr>
        <w:autoSpaceDE w:val="0"/>
        <w:autoSpaceDN w:val="0"/>
        <w:adjustRightInd w:val="0"/>
        <w:spacing w:line="586" w:lineRule="exact"/>
        <w:ind w:left="314" w:hanging="313" w:hangingChars="98"/>
        <w:rPr>
          <w:rFonts w:hint="eastAsia" w:eastAsia="仿宋_GB2312"/>
          <w:sz w:val="32"/>
          <w:szCs w:val="32"/>
        </w:rPr>
      </w:pPr>
      <w:r>
        <w:rPr>
          <w:rFonts w:hint="eastAsia" w:eastAsia="楷体_GB2312"/>
          <w:sz w:val="32"/>
          <w:szCs w:val="32"/>
        </w:rPr>
        <w:t xml:space="preserve">   </w:t>
      </w:r>
      <w:r>
        <w:rPr>
          <w:rFonts w:hint="eastAsia" w:eastAsia="仿宋_GB2312"/>
          <w:sz w:val="32"/>
          <w:szCs w:val="32"/>
        </w:rPr>
        <w:t>我</w:t>
      </w:r>
      <w:r>
        <w:rPr>
          <w:rFonts w:hint="eastAsia" w:eastAsia="仿宋_GB2312"/>
          <w:sz w:val="32"/>
          <w:szCs w:val="32"/>
          <w:lang w:val="en-US" w:eastAsia="zh-CN"/>
        </w:rPr>
        <w:t>单位</w:t>
      </w:r>
      <w:r>
        <w:rPr>
          <w:rFonts w:hint="eastAsia" w:eastAsia="仿宋_GB2312"/>
          <w:sz w:val="32"/>
          <w:szCs w:val="32"/>
        </w:rPr>
        <w:t>2023年部门预算无使用国有资本经营预算安排的支出。</w:t>
      </w:r>
    </w:p>
    <w:p>
      <w:pPr>
        <w:autoSpaceDE w:val="0"/>
        <w:autoSpaceDN w:val="0"/>
        <w:adjustRightInd w:val="0"/>
        <w:spacing w:line="586" w:lineRule="exact"/>
        <w:ind w:left="314" w:hanging="313" w:hangingChars="98"/>
        <w:rPr>
          <w:rFonts w:eastAsia="仿宋_GB2312"/>
          <w:sz w:val="32"/>
          <w:szCs w:val="32"/>
        </w:rPr>
      </w:pPr>
      <w:r>
        <w:rPr>
          <w:rFonts w:hAnsi="黑体" w:eastAsia="黑体"/>
          <w:sz w:val="32"/>
          <w:szCs w:val="32"/>
        </w:rPr>
        <w:t>十、其他重要事项情况说明</w:t>
      </w:r>
    </w:p>
    <w:p>
      <w:pPr>
        <w:autoSpaceDE w:val="0"/>
        <w:autoSpaceDN w:val="0"/>
        <w:adjustRightInd w:val="0"/>
        <w:spacing w:line="586" w:lineRule="exact"/>
        <w:ind w:firstLine="315" w:firstLineChars="98"/>
        <w:rPr>
          <w:rFonts w:eastAsia="仿宋_GB2312"/>
          <w:b/>
          <w:sz w:val="32"/>
          <w:szCs w:val="32"/>
        </w:rPr>
      </w:pPr>
      <w:r>
        <w:rPr>
          <w:rFonts w:eastAsia="楷体_GB2312"/>
          <w:b/>
          <w:sz w:val="32"/>
          <w:szCs w:val="32"/>
        </w:rPr>
        <w:t>（一）</w:t>
      </w:r>
      <w:r>
        <w:rPr>
          <w:rFonts w:hint="eastAsia" w:eastAsia="楷体_GB2312"/>
          <w:b/>
          <w:sz w:val="32"/>
          <w:szCs w:val="32"/>
        </w:rPr>
        <w:t>事业单位相关运行经费</w:t>
      </w:r>
      <w:r>
        <w:rPr>
          <w:rFonts w:eastAsia="楷体_GB2312"/>
          <w:b/>
          <w:sz w:val="32"/>
          <w:szCs w:val="32"/>
        </w:rPr>
        <w:t>情况说明</w:t>
      </w:r>
    </w:p>
    <w:p>
      <w:pPr>
        <w:autoSpaceDE w:val="0"/>
        <w:autoSpaceDN w:val="0"/>
        <w:adjustRightInd w:val="0"/>
        <w:spacing w:line="586" w:lineRule="exact"/>
        <w:ind w:firstLine="470" w:firstLineChars="147"/>
        <w:rPr>
          <w:rFonts w:eastAsia="仿宋_GB2312"/>
          <w:sz w:val="32"/>
          <w:szCs w:val="32"/>
          <w:highlight w:val="none"/>
        </w:rPr>
      </w:pPr>
      <w:r>
        <w:rPr>
          <w:rFonts w:hint="eastAsia" w:eastAsia="仿宋_GB2312"/>
          <w:sz w:val="32"/>
          <w:szCs w:val="32"/>
          <w:highlight w:val="none"/>
        </w:rPr>
        <w:t>事业单位相关运行经费</w:t>
      </w:r>
      <w:r>
        <w:rPr>
          <w:rFonts w:hint="eastAsia" w:eastAsia="仿宋_GB2312"/>
          <w:sz w:val="32"/>
          <w:szCs w:val="32"/>
          <w:highlight w:val="none"/>
          <w:lang w:val="en-US" w:eastAsia="zh-CN"/>
        </w:rPr>
        <w:t>预算总额15.32</w:t>
      </w:r>
      <w:r>
        <w:rPr>
          <w:rFonts w:hint="eastAsia" w:eastAsia="仿宋_GB2312"/>
          <w:sz w:val="32"/>
          <w:szCs w:val="32"/>
          <w:highlight w:val="none"/>
        </w:rPr>
        <w:t>万元，同比</w:t>
      </w:r>
      <w:r>
        <w:rPr>
          <w:rFonts w:hint="eastAsia" w:eastAsia="仿宋_GB2312"/>
          <w:sz w:val="32"/>
          <w:szCs w:val="32"/>
          <w:highlight w:val="none"/>
          <w:lang w:val="en-US" w:eastAsia="zh-CN"/>
        </w:rPr>
        <w:t>减少0.20</w:t>
      </w:r>
      <w:r>
        <w:rPr>
          <w:rFonts w:hint="eastAsia" w:eastAsia="仿宋_GB2312"/>
          <w:sz w:val="32"/>
          <w:szCs w:val="32"/>
          <w:highlight w:val="none"/>
        </w:rPr>
        <w:t>万元，同比</w:t>
      </w:r>
      <w:r>
        <w:rPr>
          <w:rFonts w:hint="eastAsia" w:eastAsia="仿宋_GB2312"/>
          <w:sz w:val="32"/>
          <w:szCs w:val="32"/>
          <w:highlight w:val="none"/>
          <w:lang w:val="en-US" w:eastAsia="zh-CN"/>
        </w:rPr>
        <w:t>下降1.3</w:t>
      </w:r>
      <w:r>
        <w:rPr>
          <w:rFonts w:hint="eastAsia" w:eastAsia="仿宋_GB2312"/>
          <w:sz w:val="32"/>
          <w:szCs w:val="32"/>
          <w:highlight w:val="none"/>
        </w:rPr>
        <w:t>%</w:t>
      </w:r>
      <w:r>
        <w:rPr>
          <w:rFonts w:eastAsia="仿宋_GB2312"/>
          <w:sz w:val="32"/>
          <w:szCs w:val="32"/>
          <w:highlight w:val="none"/>
        </w:rPr>
        <w:t>，</w:t>
      </w:r>
      <w:r>
        <w:rPr>
          <w:rFonts w:hint="eastAsia" w:eastAsia="仿宋_GB2312"/>
          <w:sz w:val="32"/>
          <w:szCs w:val="32"/>
          <w:highlight w:val="none"/>
          <w:lang w:val="en-US" w:eastAsia="zh-CN"/>
        </w:rPr>
        <w:t>下降原因是在校生人数的减少</w:t>
      </w:r>
      <w:r>
        <w:rPr>
          <w:rFonts w:eastAsia="仿宋_GB2312"/>
          <w:sz w:val="32"/>
          <w:szCs w:val="32"/>
          <w:highlight w:val="none"/>
        </w:rPr>
        <w:t>。</w:t>
      </w:r>
    </w:p>
    <w:p>
      <w:pPr>
        <w:autoSpaceDE w:val="0"/>
        <w:autoSpaceDN w:val="0"/>
        <w:adjustRightInd w:val="0"/>
        <w:spacing w:line="586" w:lineRule="exact"/>
        <w:ind w:firstLine="470" w:firstLineChars="147"/>
        <w:rPr>
          <w:rFonts w:hint="eastAsia" w:eastAsia="仿宋_GB2312"/>
          <w:sz w:val="32"/>
          <w:szCs w:val="32"/>
          <w:highlight w:val="none"/>
          <w:lang w:val="en-US" w:eastAsia="zh-CN"/>
        </w:rPr>
      </w:pPr>
      <w:r>
        <w:rPr>
          <w:rFonts w:hint="eastAsia" w:eastAsia="仿宋_GB2312"/>
          <w:sz w:val="32"/>
          <w:szCs w:val="32"/>
          <w:highlight w:val="none"/>
        </w:rPr>
        <w:t>按支出经济分类科目</w:t>
      </w:r>
      <w:r>
        <w:rPr>
          <w:rFonts w:hint="eastAsia" w:eastAsia="仿宋_GB2312"/>
          <w:sz w:val="32"/>
          <w:szCs w:val="32"/>
          <w:highlight w:val="none"/>
          <w:lang w:val="en-US" w:eastAsia="zh-CN"/>
        </w:rPr>
        <w:t>划分，分为6类，其中：</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30201办公费预算安排金额5.4万元；</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30205水费预算安排金额1.5万元；</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30206电费预算安排金额4.5万元；</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30216培训费预算安排金额6.8万元；</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586" w:lineRule="exact"/>
        <w:ind w:left="0" w:leftChars="0" w:firstLine="640" w:firstLineChars="200"/>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30228工会经费预算安排金额2.65万元；</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586" w:lineRule="exact"/>
        <w:ind w:left="0" w:leftChars="0" w:firstLine="640" w:firstLineChars="200"/>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30299其他商品和服务支出预算安排金额0.66万元。</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（二）政府采购情况说明</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2023年政府采购预算0万元，同比减少2万元，下降100％；增减变化原因是本年度无政府采购需求。</w:t>
      </w:r>
    </w:p>
    <w:p>
      <w:pPr>
        <w:autoSpaceDE w:val="0"/>
        <w:autoSpaceDN w:val="0"/>
        <w:adjustRightInd w:val="0"/>
        <w:snapToGrid w:val="0"/>
        <w:spacing w:line="586" w:lineRule="exact"/>
        <w:ind w:firstLine="315" w:firstLineChars="98"/>
        <w:rPr>
          <w:rFonts w:eastAsia="仿宋_GB2312"/>
          <w:b/>
          <w:sz w:val="32"/>
          <w:szCs w:val="32"/>
        </w:rPr>
      </w:pPr>
      <w:r>
        <w:rPr>
          <w:rFonts w:eastAsia="楷体_GB2312"/>
          <w:b/>
          <w:sz w:val="32"/>
          <w:szCs w:val="32"/>
        </w:rPr>
        <w:t>（三）国有资产情况说明</w:t>
      </w:r>
    </w:p>
    <w:p>
      <w:pPr>
        <w:autoSpaceDE w:val="0"/>
        <w:autoSpaceDN w:val="0"/>
        <w:adjustRightInd w:val="0"/>
        <w:spacing w:line="586" w:lineRule="exact"/>
        <w:ind w:left="-147" w:leftChars="-70" w:firstLine="784" w:firstLineChars="245"/>
        <w:rPr>
          <w:rFonts w:hint="eastAsia" w:eastAsia="仿宋_GB2312"/>
          <w:sz w:val="32"/>
          <w:szCs w:val="32"/>
        </w:rPr>
      </w:pPr>
      <w:r>
        <w:rPr>
          <w:rFonts w:hint="eastAsia" w:eastAsia="仿宋_GB2312"/>
          <w:sz w:val="32"/>
          <w:szCs w:val="32"/>
        </w:rPr>
        <w:t>2022年度，我</w:t>
      </w:r>
      <w:r>
        <w:rPr>
          <w:rFonts w:hint="eastAsia" w:eastAsia="仿宋_GB2312"/>
          <w:sz w:val="32"/>
          <w:szCs w:val="32"/>
          <w:lang w:val="en-US" w:eastAsia="zh-CN"/>
        </w:rPr>
        <w:t>单位</w:t>
      </w:r>
      <w:r>
        <w:rPr>
          <w:rFonts w:hint="eastAsia" w:eastAsia="仿宋_GB2312"/>
          <w:sz w:val="32"/>
          <w:szCs w:val="32"/>
        </w:rPr>
        <w:t>配置固定资产67.93万元。从资产类别分析，配置土地、房屋及构筑物30.38万元，占44.73%；配置通用设备20.50万元，占30.18%；配置专用设备6.41万元，占9.43%；配置图书档案4.83万元，占7.10%；配置家具、用具、装具及动植物5.82万元，占8.56%。从配置方式分析，新购13.20万元，占30.28%；调拨30.38万元，占69.72%。</w:t>
      </w:r>
    </w:p>
    <w:p>
      <w:pPr>
        <w:autoSpaceDE w:val="0"/>
        <w:autoSpaceDN w:val="0"/>
        <w:adjustRightInd w:val="0"/>
        <w:spacing w:line="586" w:lineRule="exact"/>
        <w:ind w:left="-147" w:leftChars="-70" w:firstLine="784" w:firstLineChars="245"/>
        <w:rPr>
          <w:rFonts w:hint="eastAsia" w:eastAsia="仿宋_GB2312"/>
          <w:sz w:val="32"/>
          <w:szCs w:val="32"/>
          <w:lang w:eastAsia="zh-CN"/>
        </w:rPr>
      </w:pPr>
      <w:r>
        <w:rPr>
          <w:rFonts w:hint="eastAsia" w:eastAsia="仿宋_GB2312"/>
          <w:sz w:val="32"/>
          <w:szCs w:val="32"/>
        </w:rPr>
        <w:t>我园配置无形资产380.81万元。从资产类别分析，配置土地使用权371.81万元，占97.64%；配置计算机软件9万元，占2.36%。从配置方式分析，新购9万元，占2.36%；调拨371.81万元，占97.64%</w:t>
      </w:r>
      <w:r>
        <w:rPr>
          <w:rFonts w:hint="eastAsia" w:eastAsia="仿宋_GB2312"/>
          <w:sz w:val="32"/>
          <w:szCs w:val="32"/>
          <w:lang w:eastAsia="zh-CN"/>
        </w:rPr>
        <w:t>。</w:t>
      </w:r>
    </w:p>
    <w:p>
      <w:pPr>
        <w:autoSpaceDE w:val="0"/>
        <w:autoSpaceDN w:val="0"/>
        <w:adjustRightInd w:val="0"/>
        <w:snapToGrid w:val="0"/>
        <w:spacing w:line="586" w:lineRule="exact"/>
        <w:ind w:firstLine="315" w:firstLineChars="98"/>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autoSpaceDE w:val="0"/>
        <w:autoSpaceDN w:val="0"/>
        <w:adjustRightInd w:val="0"/>
        <w:spacing w:line="586" w:lineRule="exact"/>
        <w:ind w:left="-147" w:leftChars="-70" w:firstLine="470" w:firstLineChars="147"/>
        <w:rPr>
          <w:rFonts w:hint="eastAsia" w:eastAsia="仿宋_GB2312"/>
          <w:sz w:val="32"/>
          <w:szCs w:val="32"/>
          <w:highlight w:val="none"/>
        </w:rPr>
      </w:pPr>
      <w:r>
        <w:rPr>
          <w:rFonts w:hint="eastAsia" w:eastAsia="仿宋_GB2312"/>
          <w:sz w:val="32"/>
          <w:szCs w:val="32"/>
          <w:lang w:val="en-US" w:eastAsia="zh-CN"/>
        </w:rPr>
        <w:t>我单位</w:t>
      </w:r>
      <w:r>
        <w:rPr>
          <w:rFonts w:hint="eastAsia" w:eastAsia="仿宋_GB2312"/>
          <w:sz w:val="32"/>
          <w:szCs w:val="32"/>
        </w:rPr>
        <w:t>2023年部门预算所有项目均已编制绩效目标列入绩效考核范围，</w:t>
      </w:r>
      <w:r>
        <w:rPr>
          <w:rFonts w:hint="eastAsia" w:eastAsia="仿宋_GB2312"/>
          <w:sz w:val="32"/>
          <w:szCs w:val="32"/>
          <w:highlight w:val="none"/>
        </w:rPr>
        <w:t>其中：</w:t>
      </w:r>
    </w:p>
    <w:p>
      <w:pPr>
        <w:numPr>
          <w:ilvl w:val="0"/>
          <w:numId w:val="6"/>
        </w:numPr>
        <w:autoSpaceDE w:val="0"/>
        <w:autoSpaceDN w:val="0"/>
        <w:adjustRightInd w:val="0"/>
        <w:spacing w:line="586" w:lineRule="exact"/>
        <w:ind w:left="-147" w:leftChars="-70" w:firstLine="470" w:firstLineChars="147"/>
        <w:rPr>
          <w:rFonts w:hint="eastAsia" w:eastAsia="楷体_GB2312"/>
          <w:sz w:val="32"/>
          <w:szCs w:val="32"/>
          <w:highlight w:val="none"/>
          <w:lang w:val="en-US" w:eastAsia="zh-CN"/>
        </w:rPr>
      </w:pPr>
      <w:r>
        <w:rPr>
          <w:rFonts w:hint="eastAsia" w:eastAsia="仿宋_GB2312"/>
          <w:sz w:val="32"/>
          <w:szCs w:val="32"/>
          <w:highlight w:val="none"/>
        </w:rPr>
        <w:t>重点</w:t>
      </w:r>
      <w:r>
        <w:rPr>
          <w:rFonts w:eastAsia="楷体_GB2312"/>
          <w:sz w:val="32"/>
          <w:szCs w:val="32"/>
          <w:highlight w:val="none"/>
        </w:rPr>
        <w:t>项目绩效目标</w:t>
      </w:r>
      <w:r>
        <w:rPr>
          <w:rFonts w:hint="eastAsia" w:eastAsia="楷体_GB2312"/>
          <w:sz w:val="32"/>
          <w:szCs w:val="32"/>
          <w:highlight w:val="none"/>
          <w:lang w:val="en-US" w:eastAsia="zh-CN"/>
        </w:rPr>
        <w:t>数量：1个。</w:t>
      </w:r>
    </w:p>
    <w:p>
      <w:pPr>
        <w:numPr>
          <w:ilvl w:val="0"/>
          <w:numId w:val="6"/>
        </w:numPr>
        <w:autoSpaceDE w:val="0"/>
        <w:autoSpaceDN w:val="0"/>
        <w:adjustRightInd w:val="0"/>
        <w:spacing w:line="586" w:lineRule="exact"/>
        <w:ind w:left="-147" w:leftChars="-70" w:firstLine="470" w:firstLineChars="147"/>
        <w:rPr>
          <w:rFonts w:eastAsia="楷体_GB2312"/>
          <w:sz w:val="32"/>
          <w:szCs w:val="32"/>
          <w:highlight w:val="none"/>
        </w:rPr>
      </w:pPr>
      <w:r>
        <w:rPr>
          <w:rFonts w:eastAsia="楷体_GB2312"/>
          <w:sz w:val="32"/>
          <w:szCs w:val="32"/>
          <w:highlight w:val="none"/>
        </w:rPr>
        <w:t>预算数额</w:t>
      </w:r>
      <w:r>
        <w:rPr>
          <w:rFonts w:hint="eastAsia" w:eastAsia="楷体_GB2312"/>
          <w:sz w:val="32"/>
          <w:szCs w:val="32"/>
          <w:highlight w:val="none"/>
          <w:lang w:eastAsia="zh-CN"/>
        </w:rPr>
        <w:t>：</w:t>
      </w:r>
      <w:r>
        <w:rPr>
          <w:rFonts w:hint="eastAsia" w:eastAsia="楷体_GB2312"/>
          <w:sz w:val="32"/>
          <w:szCs w:val="32"/>
          <w:highlight w:val="none"/>
          <w:lang w:val="en-US" w:eastAsia="zh-CN"/>
        </w:rPr>
        <w:t>6万元。</w:t>
      </w:r>
    </w:p>
    <w:p>
      <w:pPr>
        <w:numPr>
          <w:ilvl w:val="0"/>
          <w:numId w:val="6"/>
        </w:numPr>
        <w:autoSpaceDE w:val="0"/>
        <w:autoSpaceDN w:val="0"/>
        <w:adjustRightInd w:val="0"/>
        <w:spacing w:line="586" w:lineRule="exact"/>
        <w:ind w:left="-147" w:leftChars="-70" w:firstLine="470" w:firstLineChars="147"/>
        <w:rPr>
          <w:rFonts w:eastAsia="楷体_GB2312"/>
          <w:sz w:val="32"/>
          <w:szCs w:val="32"/>
          <w:highlight w:val="none"/>
        </w:rPr>
      </w:pPr>
      <w:r>
        <w:rPr>
          <w:rFonts w:hint="eastAsia" w:eastAsia="楷体_GB2312"/>
          <w:sz w:val="32"/>
          <w:szCs w:val="32"/>
          <w:highlight w:val="none"/>
          <w:lang w:val="en-US" w:eastAsia="zh-CN"/>
        </w:rPr>
        <w:t>立项情况：2</w:t>
      </w:r>
      <w:r>
        <w:rPr>
          <w:rFonts w:hint="eastAsia" w:eastAsia="楷体_GB2312"/>
          <w:sz w:val="32"/>
          <w:szCs w:val="32"/>
          <w:highlight w:val="none"/>
        </w:rPr>
        <w:t>023校本研修示范校建设经费项目根据《关于公布2022年自治区级校本研修示范校的通知》（桂教教师〔2022〕10号）文件精神</w:t>
      </w:r>
      <w:r>
        <w:rPr>
          <w:rFonts w:hint="eastAsia" w:eastAsia="楷体_GB2312"/>
          <w:sz w:val="32"/>
          <w:szCs w:val="32"/>
          <w:highlight w:val="none"/>
          <w:lang w:eastAsia="zh-CN"/>
        </w:rPr>
        <w:t>，</w:t>
      </w:r>
      <w:r>
        <w:rPr>
          <w:rFonts w:hint="eastAsia" w:eastAsia="楷体_GB2312"/>
          <w:sz w:val="32"/>
          <w:szCs w:val="32"/>
          <w:highlight w:val="none"/>
        </w:rPr>
        <w:t>给予各示范校政策及经费配套支持</w:t>
      </w:r>
      <w:r>
        <w:rPr>
          <w:rFonts w:hint="eastAsia" w:eastAsia="楷体_GB2312"/>
          <w:sz w:val="32"/>
          <w:szCs w:val="32"/>
          <w:highlight w:val="none"/>
          <w:lang w:eastAsia="zh-CN"/>
        </w:rPr>
        <w:t>。</w:t>
      </w:r>
    </w:p>
    <w:p>
      <w:pPr>
        <w:numPr>
          <w:ilvl w:val="0"/>
          <w:numId w:val="6"/>
        </w:numPr>
        <w:autoSpaceDE w:val="0"/>
        <w:autoSpaceDN w:val="0"/>
        <w:adjustRightInd w:val="0"/>
        <w:spacing w:line="586" w:lineRule="exact"/>
        <w:ind w:left="-147" w:leftChars="-70" w:firstLine="470" w:firstLineChars="147"/>
        <w:rPr>
          <w:rFonts w:eastAsia="楷体_GB2312"/>
          <w:sz w:val="32"/>
          <w:szCs w:val="32"/>
          <w:highlight w:val="none"/>
        </w:rPr>
      </w:pPr>
      <w:r>
        <w:rPr>
          <w:rFonts w:eastAsia="楷体_GB2312"/>
          <w:sz w:val="32"/>
          <w:szCs w:val="32"/>
          <w:highlight w:val="none"/>
        </w:rPr>
        <w:t>实施进度计划</w:t>
      </w:r>
      <w:r>
        <w:rPr>
          <w:rFonts w:hint="eastAsia" w:eastAsia="楷体_GB2312"/>
          <w:sz w:val="32"/>
          <w:szCs w:val="32"/>
          <w:highlight w:val="none"/>
          <w:lang w:eastAsia="zh-CN"/>
        </w:rPr>
        <w:t>：</w:t>
      </w:r>
      <w:r>
        <w:rPr>
          <w:rFonts w:hint="eastAsia" w:eastAsia="楷体_GB2312"/>
          <w:sz w:val="32"/>
          <w:szCs w:val="32"/>
          <w:highlight w:val="none"/>
          <w:lang w:val="en-US" w:eastAsia="zh-CN"/>
        </w:rPr>
        <w:t>根据我单位工作实际开展情况，计划于本年末逐步开展完成校本研修相关培训项目。</w:t>
      </w:r>
    </w:p>
    <w:p>
      <w:pPr>
        <w:numPr>
          <w:ilvl w:val="0"/>
          <w:numId w:val="6"/>
        </w:numPr>
        <w:autoSpaceDE w:val="0"/>
        <w:autoSpaceDN w:val="0"/>
        <w:adjustRightInd w:val="0"/>
        <w:spacing w:line="586" w:lineRule="exact"/>
        <w:ind w:left="-147" w:leftChars="-70" w:firstLine="470" w:firstLineChars="147"/>
        <w:rPr>
          <w:rFonts w:eastAsia="楷体_GB2312"/>
          <w:sz w:val="32"/>
          <w:szCs w:val="32"/>
          <w:highlight w:val="none"/>
        </w:rPr>
      </w:pPr>
      <w:r>
        <w:rPr>
          <w:rFonts w:eastAsia="楷体_GB2312"/>
          <w:sz w:val="32"/>
          <w:szCs w:val="32"/>
          <w:highlight w:val="none"/>
        </w:rPr>
        <w:t>年度目标</w:t>
      </w:r>
      <w:r>
        <w:rPr>
          <w:rFonts w:hint="eastAsia" w:eastAsia="楷体_GB2312"/>
          <w:sz w:val="32"/>
          <w:szCs w:val="32"/>
          <w:highlight w:val="none"/>
          <w:lang w:eastAsia="zh-CN"/>
        </w:rPr>
        <w:t>：</w:t>
      </w:r>
      <w:r>
        <w:rPr>
          <w:rFonts w:hint="eastAsia" w:eastAsia="楷体_GB2312"/>
          <w:sz w:val="32"/>
          <w:szCs w:val="32"/>
          <w:highlight w:val="none"/>
        </w:rPr>
        <w:t>全面提升教师队伍的整体素养，培养一支观念新、综合能力强的优秀教师队伍</w:t>
      </w:r>
      <w:r>
        <w:rPr>
          <w:rFonts w:hint="eastAsia" w:eastAsia="楷体_GB2312"/>
          <w:sz w:val="32"/>
          <w:szCs w:val="32"/>
          <w:highlight w:val="none"/>
          <w:lang w:eastAsia="zh-CN"/>
        </w:rPr>
        <w:t>。</w:t>
      </w:r>
    </w:p>
    <w:p>
      <w:pPr>
        <w:autoSpaceDE w:val="0"/>
        <w:autoSpaceDN w:val="0"/>
        <w:adjustRightInd w:val="0"/>
        <w:spacing w:line="586" w:lineRule="exact"/>
        <w:ind w:left="-147" w:leftChars="-70" w:firstLine="472" w:firstLineChars="147"/>
        <w:rPr>
          <w:rFonts w:eastAsia="楷体_GB2312"/>
          <w:b/>
          <w:sz w:val="32"/>
          <w:szCs w:val="32"/>
        </w:rPr>
      </w:pPr>
      <w:r>
        <w:rPr>
          <w:rFonts w:eastAsia="楷体_GB2312"/>
          <w:b/>
          <w:sz w:val="32"/>
          <w:szCs w:val="32"/>
        </w:rPr>
        <w:t>（五）工程类项目支出预算评审</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楷体_GB2312"/>
          <w:sz w:val="32"/>
          <w:szCs w:val="32"/>
          <w:lang w:eastAsia="zh-CN"/>
        </w:rPr>
      </w:pPr>
      <w:r>
        <w:rPr>
          <w:rFonts w:hint="eastAsia" w:eastAsia="楷体_GB2312"/>
          <w:sz w:val="32"/>
          <w:szCs w:val="32"/>
          <w:lang w:val="en-US" w:eastAsia="zh-CN"/>
        </w:rPr>
        <w:t>我单位无</w:t>
      </w:r>
      <w:r>
        <w:rPr>
          <w:rFonts w:hint="eastAsia" w:eastAsia="楷体_GB2312"/>
          <w:sz w:val="32"/>
          <w:szCs w:val="32"/>
        </w:rPr>
        <w:t>工程类项目支出预算评审</w:t>
      </w:r>
      <w:r>
        <w:rPr>
          <w:rFonts w:hint="eastAsia" w:eastAsia="楷体_GB2312"/>
          <w:sz w:val="32"/>
          <w:szCs w:val="32"/>
          <w:lang w:eastAsia="zh-CN"/>
        </w:rPr>
        <w:t>。</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（六）政府购买服务项目</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eastAsia="楷体_GB2312"/>
          <w:sz w:val="32"/>
          <w:szCs w:val="32"/>
        </w:rPr>
      </w:pPr>
      <w:r>
        <w:rPr>
          <w:rFonts w:hint="eastAsia" w:eastAsia="楷体_GB2312"/>
          <w:sz w:val="32"/>
          <w:szCs w:val="32"/>
          <w:lang w:val="en-US" w:eastAsia="zh-CN"/>
        </w:rPr>
        <w:t>我单位无</w:t>
      </w:r>
      <w:r>
        <w:rPr>
          <w:rFonts w:hint="eastAsia" w:eastAsia="楷体_GB2312"/>
          <w:sz w:val="32"/>
          <w:szCs w:val="32"/>
        </w:rPr>
        <w:t>政府购买服务项目</w:t>
      </w:r>
      <w:r>
        <w:rPr>
          <w:rFonts w:eastAsia="楷体_GB2312"/>
          <w:sz w:val="32"/>
          <w:szCs w:val="32"/>
        </w:rPr>
        <w:t>。</w:t>
      </w:r>
    </w:p>
    <w:p>
      <w:pPr>
        <w:autoSpaceDE w:val="0"/>
        <w:autoSpaceDN w:val="0"/>
        <w:adjustRightInd w:val="0"/>
        <w:spacing w:line="586" w:lineRule="exact"/>
        <w:ind w:left="-147" w:leftChars="-70" w:firstLine="627" w:firstLineChars="196"/>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楷体_GB2312"/>
          <w:sz w:val="32"/>
          <w:szCs w:val="32"/>
          <w:lang w:val="en-US" w:eastAsia="zh-CN"/>
        </w:rPr>
      </w:pPr>
      <w:r>
        <w:rPr>
          <w:rFonts w:hint="eastAsia" w:eastAsia="楷体_GB2312"/>
          <w:sz w:val="32"/>
          <w:szCs w:val="32"/>
          <w:lang w:val="en-US" w:eastAsia="zh-CN"/>
        </w:rPr>
        <w:t>（一）教育支出：反映政府教育事务支出；</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楷体_GB2312"/>
          <w:sz w:val="32"/>
          <w:szCs w:val="32"/>
          <w:lang w:val="en-US" w:eastAsia="zh-CN"/>
        </w:rPr>
      </w:pPr>
      <w:r>
        <w:rPr>
          <w:rFonts w:hint="eastAsia" w:eastAsia="楷体_GB2312"/>
          <w:sz w:val="32"/>
          <w:szCs w:val="32"/>
          <w:lang w:val="en-US" w:eastAsia="zh-CN"/>
        </w:rPr>
        <w:t>（二）社会保障和就业支出：反映政府在社会保障和就业方面的支出；</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default" w:eastAsia="楷体_GB2312"/>
          <w:sz w:val="32"/>
          <w:szCs w:val="32"/>
          <w:lang w:val="en-US" w:eastAsia="zh-CN"/>
        </w:rPr>
      </w:pPr>
      <w:r>
        <w:rPr>
          <w:rFonts w:hint="eastAsia" w:eastAsia="楷体_GB2312"/>
          <w:sz w:val="32"/>
          <w:szCs w:val="32"/>
          <w:lang w:val="en-US" w:eastAsia="zh-CN"/>
        </w:rPr>
        <w:t>（三）城乡社区支出：反映政府城乡社区事务支出。</w:t>
      </w:r>
    </w:p>
    <w:p>
      <w:pPr>
        <w:autoSpaceDE w:val="0"/>
        <w:autoSpaceDN w:val="0"/>
        <w:adjustRightInd w:val="0"/>
        <w:snapToGrid w:val="0"/>
        <w:spacing w:line="586" w:lineRule="exact"/>
        <w:ind w:left="-147" w:leftChars="-70" w:firstLine="627" w:firstLineChars="196"/>
        <w:rPr>
          <w:rFonts w:eastAsia="仿宋_GB2312"/>
          <w:sz w:val="32"/>
          <w:szCs w:val="32"/>
        </w:rPr>
      </w:pPr>
      <w:r>
        <w:rPr>
          <w:rFonts w:hAnsi="黑体" w:eastAsia="黑体"/>
          <w:sz w:val="32"/>
          <w:szCs w:val="32"/>
        </w:rPr>
        <w:t>第四部分</w:t>
      </w:r>
      <w:r>
        <w:rPr>
          <w:rFonts w:eastAsia="黑体"/>
          <w:sz w:val="32"/>
          <w:szCs w:val="32"/>
        </w:rPr>
        <w:t xml:space="preserve">  </w:t>
      </w:r>
      <w:r>
        <w:rPr>
          <w:rFonts w:hAnsi="黑体" w:eastAsia="黑体"/>
          <w:sz w:val="32"/>
          <w:szCs w:val="32"/>
        </w:rPr>
        <w:t>部门预算报表</w:t>
      </w:r>
    </w:p>
    <w:p>
      <w:pPr>
        <w:adjustRightInd w:val="0"/>
        <w:snapToGrid w:val="0"/>
        <w:spacing w:line="586" w:lineRule="exact"/>
        <w:ind w:firstLine="470" w:firstLineChars="147"/>
        <w:rPr>
          <w:rFonts w:eastAsia="仿宋_GB2312"/>
          <w:sz w:val="32"/>
          <w:szCs w:val="32"/>
        </w:rPr>
      </w:pPr>
      <w:r>
        <w:rPr>
          <w:rFonts w:eastAsia="仿宋_GB2312"/>
          <w:sz w:val="32"/>
          <w:szCs w:val="32"/>
        </w:rPr>
        <w:t>一、部门收支总体情况表（表1）</w:t>
      </w:r>
    </w:p>
    <w:p>
      <w:pPr>
        <w:adjustRightInd w:val="0"/>
        <w:snapToGrid w:val="0"/>
        <w:spacing w:line="586" w:lineRule="exact"/>
        <w:ind w:firstLine="470" w:firstLineChars="147"/>
        <w:rPr>
          <w:rFonts w:eastAsia="仿宋_GB2312"/>
          <w:sz w:val="32"/>
          <w:szCs w:val="32"/>
        </w:rPr>
      </w:pPr>
      <w:r>
        <w:rPr>
          <w:rFonts w:eastAsia="仿宋_GB2312"/>
          <w:sz w:val="32"/>
          <w:szCs w:val="32"/>
        </w:rPr>
        <w:t>二、部门收入总体情况表（表2）</w:t>
      </w:r>
    </w:p>
    <w:p>
      <w:pPr>
        <w:adjustRightInd w:val="0"/>
        <w:snapToGrid w:val="0"/>
        <w:spacing w:line="586" w:lineRule="exact"/>
        <w:ind w:firstLine="470" w:firstLineChars="147"/>
        <w:rPr>
          <w:rFonts w:eastAsia="仿宋_GB2312"/>
          <w:sz w:val="32"/>
          <w:szCs w:val="32"/>
        </w:rPr>
      </w:pPr>
      <w:r>
        <w:rPr>
          <w:rFonts w:eastAsia="仿宋_GB2312"/>
          <w:sz w:val="32"/>
          <w:szCs w:val="32"/>
        </w:rPr>
        <w:t>三、部门支出总体情况表（表3）</w:t>
      </w:r>
    </w:p>
    <w:p>
      <w:pPr>
        <w:adjustRightInd w:val="0"/>
        <w:snapToGrid w:val="0"/>
        <w:spacing w:line="586" w:lineRule="exact"/>
        <w:ind w:firstLine="470" w:firstLineChars="147"/>
        <w:rPr>
          <w:rFonts w:eastAsia="仿宋_GB2312"/>
          <w:sz w:val="32"/>
          <w:szCs w:val="32"/>
        </w:rPr>
      </w:pPr>
      <w:r>
        <w:rPr>
          <w:rFonts w:eastAsia="仿宋_GB2312"/>
          <w:sz w:val="32"/>
          <w:szCs w:val="32"/>
        </w:rPr>
        <w:t>四、财政拨款收支总体情况表（表4）</w:t>
      </w:r>
    </w:p>
    <w:p>
      <w:pPr>
        <w:adjustRightInd w:val="0"/>
        <w:snapToGrid w:val="0"/>
        <w:spacing w:line="586" w:lineRule="exact"/>
        <w:ind w:firstLine="470" w:firstLineChars="147"/>
        <w:rPr>
          <w:rFonts w:eastAsia="仿宋_GB2312"/>
          <w:sz w:val="32"/>
          <w:szCs w:val="32"/>
        </w:rPr>
      </w:pPr>
      <w:r>
        <w:rPr>
          <w:rFonts w:eastAsia="仿宋_GB2312"/>
          <w:sz w:val="32"/>
          <w:szCs w:val="32"/>
        </w:rPr>
        <w:t>五、一般公共预算支出情况表（表5）</w:t>
      </w:r>
    </w:p>
    <w:p>
      <w:pPr>
        <w:adjustRightInd w:val="0"/>
        <w:snapToGrid w:val="0"/>
        <w:spacing w:line="586" w:lineRule="exact"/>
        <w:ind w:firstLine="470" w:firstLineChars="147"/>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32" w:leftChars="231" w:hanging="147" w:hangingChars="46"/>
        <w:rPr>
          <w:rFonts w:eastAsia="仿宋_GB2312"/>
          <w:b/>
          <w:sz w:val="28"/>
          <w:szCs w:val="28"/>
        </w:rPr>
      </w:pPr>
      <w:r>
        <w:rPr>
          <w:rFonts w:eastAsia="仿宋_GB2312"/>
          <w:sz w:val="32"/>
          <w:szCs w:val="32"/>
        </w:rPr>
        <w:t>七、一般公共预算“三公”经费支出情况表（表7）</w:t>
      </w:r>
    </w:p>
    <w:p>
      <w:pPr>
        <w:adjustRightInd w:val="0"/>
        <w:snapToGrid w:val="0"/>
        <w:spacing w:line="586" w:lineRule="exact"/>
        <w:ind w:firstLine="470" w:firstLineChars="147"/>
        <w:rPr>
          <w:rFonts w:eastAsia="仿宋_GB2312"/>
          <w:sz w:val="32"/>
          <w:szCs w:val="32"/>
        </w:rPr>
      </w:pPr>
      <w:r>
        <w:rPr>
          <w:rFonts w:eastAsia="仿宋_GB2312"/>
          <w:sz w:val="32"/>
          <w:szCs w:val="32"/>
        </w:rPr>
        <w:t>八、政府性基金预算支出情况表（表8）</w:t>
      </w:r>
    </w:p>
    <w:p>
      <w:pPr>
        <w:adjustRightInd w:val="0"/>
        <w:snapToGrid w:val="0"/>
        <w:spacing w:line="586" w:lineRule="exact"/>
        <w:ind w:firstLine="470" w:firstLineChars="147"/>
        <w:rPr>
          <w:rFonts w:eastAsia="仿宋_GB2312"/>
          <w:sz w:val="32"/>
          <w:szCs w:val="32"/>
        </w:rPr>
      </w:pPr>
      <w:r>
        <w:rPr>
          <w:rFonts w:eastAsia="仿宋_GB2312"/>
          <w:sz w:val="32"/>
          <w:szCs w:val="32"/>
        </w:rPr>
        <w:t>九、国有资本经营预算支出表（表9）</w:t>
      </w:r>
    </w:p>
    <w:p>
      <w:pPr>
        <w:adjustRightInd w:val="0"/>
        <w:snapToGrid w:val="0"/>
        <w:spacing w:line="586" w:lineRule="exact"/>
        <w:ind w:firstLine="470" w:firstLineChars="147"/>
        <w:rPr>
          <w:rFonts w:eastAsia="仿宋_GB2312"/>
          <w:sz w:val="32"/>
          <w:szCs w:val="32"/>
        </w:rPr>
      </w:pPr>
      <w:r>
        <w:rPr>
          <w:rFonts w:eastAsia="仿宋_GB2312"/>
          <w:sz w:val="32"/>
          <w:szCs w:val="32"/>
        </w:rPr>
        <w:t>十、政府采购预算表（表10）</w:t>
      </w:r>
    </w:p>
    <w:p>
      <w:pPr>
        <w:adjustRightInd w:val="0"/>
        <w:snapToGrid w:val="0"/>
        <w:spacing w:line="586" w:lineRule="exact"/>
        <w:ind w:firstLine="470" w:firstLineChars="147"/>
        <w:rPr>
          <w:rFonts w:eastAsia="仿宋_GB2312"/>
          <w:sz w:val="32"/>
          <w:szCs w:val="32"/>
        </w:rPr>
      </w:pPr>
      <w:r>
        <w:rPr>
          <w:rFonts w:eastAsia="仿宋_GB2312"/>
          <w:sz w:val="32"/>
          <w:szCs w:val="32"/>
        </w:rPr>
        <w:t>十一、部门预算支出经济分类表（表11）</w:t>
      </w:r>
    </w:p>
    <w:p>
      <w:pPr>
        <w:adjustRightInd w:val="0"/>
        <w:snapToGrid w:val="0"/>
        <w:spacing w:line="586" w:lineRule="exact"/>
        <w:ind w:firstLine="470" w:firstLineChars="147"/>
        <w:rPr>
          <w:rFonts w:eastAsia="仿宋_GB2312"/>
          <w:sz w:val="32"/>
          <w:szCs w:val="32"/>
        </w:rPr>
      </w:pPr>
      <w:r>
        <w:rPr>
          <w:rFonts w:eastAsia="仿宋_GB2312"/>
          <w:sz w:val="32"/>
          <w:szCs w:val="32"/>
        </w:rPr>
        <w:t>十二、政府预算支出经济分类表（表12）</w:t>
      </w:r>
    </w:p>
    <w:p>
      <w:pPr>
        <w:adjustRightInd w:val="0"/>
        <w:snapToGrid w:val="0"/>
        <w:spacing w:line="586" w:lineRule="exact"/>
        <w:ind w:firstLine="470" w:firstLineChars="147"/>
        <w:rPr>
          <w:rFonts w:hint="default" w:eastAsia="仿宋_GB2312"/>
          <w:sz w:val="32"/>
          <w:szCs w:val="32"/>
          <w:lang w:val="en-US" w:eastAsia="zh-CN"/>
        </w:rPr>
      </w:pPr>
      <w:r>
        <w:rPr>
          <w:rFonts w:hint="eastAsia" w:eastAsia="仿宋_GB2312"/>
          <w:sz w:val="32"/>
          <w:szCs w:val="32"/>
          <w:lang w:val="en-US" w:eastAsia="zh-CN"/>
        </w:rPr>
        <w:t>十三、项目支出（部门预算）绩效目标申报表（表13）</w:t>
      </w:r>
    </w:p>
    <w:p>
      <w:pPr>
        <w:spacing w:line="586" w:lineRule="exact"/>
        <w:ind w:firstLine="470" w:firstLineChars="147"/>
        <w:rPr>
          <w:rFonts w:eastAsia="黑体"/>
          <w:sz w:val="32"/>
          <w:szCs w:val="32"/>
        </w:rPr>
      </w:pPr>
      <w:r>
        <w:rPr>
          <w:rFonts w:hAnsi="黑体" w:eastAsia="黑体"/>
          <w:sz w:val="32"/>
          <w:szCs w:val="32"/>
        </w:rPr>
        <w:t>上述报表详见附件。</w:t>
      </w:r>
    </w:p>
    <w:p>
      <w:pPr>
        <w:autoSpaceDE w:val="0"/>
        <w:autoSpaceDN w:val="0"/>
        <w:adjustRightInd w:val="0"/>
        <w:spacing w:line="586" w:lineRule="exact"/>
        <w:ind w:left="-147" w:leftChars="-70" w:firstLine="626" w:firstLineChars="195"/>
        <w:rPr>
          <w:rFonts w:eastAsia="仿宋_GB2312"/>
          <w:b/>
          <w:sz w:val="32"/>
          <w:szCs w:val="32"/>
        </w:rPr>
      </w:pPr>
      <w:r>
        <w:rPr>
          <w:rFonts w:eastAsia="仿宋_GB2312"/>
          <w:b/>
          <w:sz w:val="32"/>
          <w:szCs w:val="32"/>
        </w:rPr>
        <w:t>附：</w:t>
      </w:r>
      <w:r>
        <w:rPr>
          <w:rFonts w:hint="eastAsia" w:eastAsia="仿宋_GB2312"/>
          <w:b/>
          <w:sz w:val="32"/>
          <w:szCs w:val="32"/>
        </w:rPr>
        <w:t>桂林市三皇路幼儿园</w:t>
      </w:r>
      <w:r>
        <w:rPr>
          <w:rFonts w:hint="eastAsia" w:eastAsia="仿宋_GB2312"/>
          <w:b/>
          <w:sz w:val="32"/>
          <w:szCs w:val="32"/>
          <w:lang w:val="en-US" w:eastAsia="zh-CN"/>
        </w:rPr>
        <w:t>2023年</w:t>
      </w:r>
      <w:r>
        <w:rPr>
          <w:rFonts w:eastAsia="仿宋_GB2312"/>
          <w:b/>
          <w:sz w:val="32"/>
          <w:szCs w:val="32"/>
        </w:rPr>
        <w:t>预算公开</w:t>
      </w:r>
      <w:r>
        <w:rPr>
          <w:rFonts w:hint="eastAsia" w:eastAsia="仿宋_GB2312"/>
          <w:b/>
          <w:sz w:val="32"/>
          <w:szCs w:val="32"/>
          <w:lang w:val="en-US" w:eastAsia="zh-CN"/>
        </w:rPr>
        <w:t>表</w:t>
      </w:r>
      <w:r>
        <w:rPr>
          <w:rFonts w:eastAsia="仿宋_GB2312"/>
          <w:b/>
          <w:sz w:val="32"/>
          <w:szCs w:val="32"/>
        </w:rPr>
        <w:t>.xls</w:t>
      </w:r>
    </w:p>
    <w:p/>
    <w:sectPr>
      <w:headerReference r:id="rId3"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4097"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mZkczZ6OTFzb2Zrem15ajh1bXBhYjU8L2FjY291bnQ+PG1hY2hpbmVDb2RlPkxDVDg5NkowMDM4NjkKPC9tYWNoaW5lQ29kZT48dGltZT4yMDIzLTAzLTEwIDE5OjQ2OjIwPC90aW1lPjxzeXN0ZW0+TUI8c3lzdGVtPjwvdHJhY2U+</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7A684"/>
    <w:multiLevelType w:val="singleLevel"/>
    <w:tmpl w:val="9B57A684"/>
    <w:lvl w:ilvl="0" w:tentative="0">
      <w:start w:val="3"/>
      <w:numFmt w:val="chineseCounting"/>
      <w:suff w:val="nothing"/>
      <w:lvlText w:val="%1、"/>
      <w:lvlJc w:val="left"/>
      <w:rPr>
        <w:rFonts w:hint="eastAsia"/>
      </w:rPr>
    </w:lvl>
  </w:abstractNum>
  <w:abstractNum w:abstractNumId="1">
    <w:nsid w:val="A07A3BDC"/>
    <w:multiLevelType w:val="singleLevel"/>
    <w:tmpl w:val="A07A3BDC"/>
    <w:lvl w:ilvl="0" w:tentative="0">
      <w:start w:val="1"/>
      <w:numFmt w:val="decimal"/>
      <w:lvlText w:val="%1."/>
      <w:lvlJc w:val="left"/>
      <w:pPr>
        <w:ind w:left="425" w:hanging="425"/>
      </w:pPr>
      <w:rPr>
        <w:rFonts w:hint="default"/>
      </w:rPr>
    </w:lvl>
  </w:abstractNum>
  <w:abstractNum w:abstractNumId="2">
    <w:nsid w:val="A4ED4334"/>
    <w:multiLevelType w:val="singleLevel"/>
    <w:tmpl w:val="A4ED4334"/>
    <w:lvl w:ilvl="0" w:tentative="0">
      <w:start w:val="1"/>
      <w:numFmt w:val="chineseCounting"/>
      <w:suff w:val="nothing"/>
      <w:lvlText w:val="（%1）"/>
      <w:lvlJc w:val="left"/>
      <w:rPr>
        <w:rFonts w:hint="eastAsia"/>
      </w:rPr>
    </w:lvl>
  </w:abstractNum>
  <w:abstractNum w:abstractNumId="3">
    <w:nsid w:val="C2CCDA06"/>
    <w:multiLevelType w:val="singleLevel"/>
    <w:tmpl w:val="C2CCDA06"/>
    <w:lvl w:ilvl="0" w:tentative="0">
      <w:start w:val="2"/>
      <w:numFmt w:val="chineseCounting"/>
      <w:suff w:val="nothing"/>
      <w:lvlText w:val="%1、"/>
      <w:lvlJc w:val="left"/>
      <w:rPr>
        <w:rFonts w:hint="eastAsia"/>
      </w:rPr>
    </w:lvl>
  </w:abstractNum>
  <w:abstractNum w:abstractNumId="4">
    <w:nsid w:val="48069899"/>
    <w:multiLevelType w:val="singleLevel"/>
    <w:tmpl w:val="48069899"/>
    <w:lvl w:ilvl="0" w:tentative="0">
      <w:start w:val="1"/>
      <w:numFmt w:val="decimal"/>
      <w:lvlText w:val="%1."/>
      <w:lvlJc w:val="left"/>
      <w:pPr>
        <w:tabs>
          <w:tab w:val="left" w:pos="312"/>
        </w:tabs>
      </w:pPr>
    </w:lvl>
  </w:abstractNum>
  <w:abstractNum w:abstractNumId="5">
    <w:nsid w:val="768054B3"/>
    <w:multiLevelType w:val="singleLevel"/>
    <w:tmpl w:val="768054B3"/>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5OGQ1MDk3NjM3ZDE3NDMwNjBmZDFkODFlNDg3MDUifQ=="/>
  </w:docVars>
  <w:rsids>
    <w:rsidRoot w:val="00000000"/>
    <w:rsid w:val="10E34DA9"/>
    <w:rsid w:val="1F13011D"/>
    <w:rsid w:val="1F9B7446"/>
    <w:rsid w:val="1FB31EDC"/>
    <w:rsid w:val="253A2EB6"/>
    <w:rsid w:val="29473591"/>
    <w:rsid w:val="29A627B2"/>
    <w:rsid w:val="2C371A38"/>
    <w:rsid w:val="2D9A3B21"/>
    <w:rsid w:val="316513E5"/>
    <w:rsid w:val="35BF2DF6"/>
    <w:rsid w:val="371148BE"/>
    <w:rsid w:val="3B6F04ED"/>
    <w:rsid w:val="46C238F2"/>
    <w:rsid w:val="4CDF76DC"/>
    <w:rsid w:val="4D751CD3"/>
    <w:rsid w:val="4E8E4F14"/>
    <w:rsid w:val="503062E0"/>
    <w:rsid w:val="50886549"/>
    <w:rsid w:val="514B25D2"/>
    <w:rsid w:val="5311385F"/>
    <w:rsid w:val="59D12DDB"/>
    <w:rsid w:val="603A3535"/>
    <w:rsid w:val="67C37545"/>
    <w:rsid w:val="683A37DC"/>
    <w:rsid w:val="695D0A90"/>
    <w:rsid w:val="696C27FF"/>
    <w:rsid w:val="6E423B52"/>
    <w:rsid w:val="703F0EE0"/>
    <w:rsid w:val="71152063"/>
    <w:rsid w:val="72E15AEC"/>
    <w:rsid w:val="750B009F"/>
    <w:rsid w:val="7AFE2A1B"/>
    <w:rsid w:val="7B2F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5020</Words>
  <Characters>5815</Characters>
  <Lines>30</Lines>
  <Paragraphs>8</Paragraphs>
  <TotalTime>1</TotalTime>
  <ScaleCrop>false</ScaleCrop>
  <LinksUpToDate>false</LinksUpToDate>
  <CharactersWithSpaces>5897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杨树</cp:lastModifiedBy>
  <cp:lastPrinted>2023-02-15T02:37:00Z</cp:lastPrinted>
  <dcterms:modified xsi:type="dcterms:W3CDTF">2023-04-14T01:52:56Z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0460A46A81BC4A0880C69E900695F99C</vt:lpwstr>
  </property>
</Properties>
</file>