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jc w:val="center"/>
        <w:rPr>
          <w:rFonts w:ascii="方正小标宋_GBK" w:hAnsi="仿宋" w:eastAsia="方正小标宋_GBK"/>
          <w:sz w:val="44"/>
          <w:szCs w:val="44"/>
        </w:rPr>
      </w:pPr>
      <w:r>
        <w:rPr>
          <w:rFonts w:hint="eastAsia" w:ascii="方正小标宋_GBK" w:hAnsi="仿宋" w:eastAsia="方正小标宋_GBK"/>
          <w:sz w:val="44"/>
          <w:szCs w:val="44"/>
        </w:rPr>
        <w:t>桂林市靖江王陵文物管理处</w:t>
      </w:r>
      <w:r>
        <w:rPr>
          <w:rFonts w:ascii="方正小标宋_GBK" w:hAnsi="仿宋" w:eastAsia="方正小标宋_GBK"/>
          <w:sz w:val="44"/>
          <w:szCs w:val="44"/>
        </w:rPr>
        <w:t>2023年</w:t>
      </w:r>
    </w:p>
    <w:p>
      <w:pPr>
        <w:spacing w:line="586" w:lineRule="exact"/>
        <w:jc w:val="center"/>
        <w:rPr>
          <w:rFonts w:hint="eastAsia" w:ascii="方正小标宋_GBK" w:hAnsi="仿宋" w:eastAsia="方正小标宋_GBK"/>
          <w:sz w:val="44"/>
          <w:szCs w:val="44"/>
        </w:rPr>
      </w:pPr>
      <w:r>
        <w:rPr>
          <w:rFonts w:ascii="方正小标宋_GBK" w:hAnsi="仿宋" w:eastAsia="方正小标宋_GBK"/>
          <w:sz w:val="44"/>
          <w:szCs w:val="44"/>
        </w:rPr>
        <w:t>部门预算说明</w:t>
      </w:r>
    </w:p>
    <w:p>
      <w:pPr>
        <w:spacing w:line="586" w:lineRule="exact"/>
        <w:jc w:val="center"/>
        <w:rPr>
          <w:rFonts w:hint="eastAsia" w:ascii="方正小标宋_GBK" w:hAnsi="仿宋" w:eastAsia="方正小标宋_GBK"/>
          <w:sz w:val="44"/>
          <w:szCs w:val="44"/>
        </w:rPr>
      </w:pPr>
    </w:p>
    <w:p>
      <w:pPr>
        <w:spacing w:line="586" w:lineRule="exact"/>
        <w:jc w:val="center"/>
        <w:rPr>
          <w:rFonts w:hint="eastAsia" w:ascii="方正小标宋_GBK" w:hAnsi="仿宋" w:eastAsia="方正小标宋_GBK"/>
          <w:sz w:val="44"/>
          <w:szCs w:val="44"/>
        </w:rPr>
      </w:pPr>
      <w:r>
        <w:rPr>
          <w:rFonts w:hint="eastAsia" w:ascii="方正小标宋_GBK" w:hAnsi="仿宋" w:eastAsia="方正小标宋_GBK"/>
          <w:sz w:val="44"/>
          <w:szCs w:val="44"/>
        </w:rPr>
        <w:t>目录</w:t>
      </w:r>
    </w:p>
    <w:p>
      <w:pPr>
        <w:spacing w:line="586" w:lineRule="exact"/>
        <w:jc w:val="center"/>
        <w:rPr>
          <w:rFonts w:hAnsi="黑体" w:eastAsia="黑体"/>
          <w:sz w:val="32"/>
          <w:szCs w:val="32"/>
        </w:rPr>
      </w:pPr>
      <w:r>
        <w:rPr>
          <w:rFonts w:hAnsi="黑体" w:eastAsia="黑体"/>
          <w:sz w:val="32"/>
          <w:szCs w:val="32"/>
        </w:rPr>
        <w:t>第一部分</w:t>
      </w:r>
      <w:r>
        <w:rPr>
          <w:rFonts w:eastAsia="黑体"/>
          <w:sz w:val="32"/>
          <w:szCs w:val="32"/>
        </w:rPr>
        <w:t xml:space="preserve">  </w:t>
      </w:r>
      <w:r>
        <w:rPr>
          <w:rFonts w:hAnsi="黑体" w:eastAsia="黑体"/>
          <w:sz w:val="32"/>
          <w:szCs w:val="32"/>
        </w:rPr>
        <w:t>部门概况</w:t>
      </w:r>
    </w:p>
    <w:p>
      <w:pPr>
        <w:spacing w:line="586" w:lineRule="exact"/>
        <w:jc w:val="center"/>
        <w:rPr>
          <w:rFonts w:eastAsia="黑体"/>
          <w:sz w:val="32"/>
          <w:szCs w:val="32"/>
        </w:rPr>
      </w:pPr>
    </w:p>
    <w:p>
      <w:pPr>
        <w:spacing w:line="586" w:lineRule="exact"/>
        <w:ind w:firstLine="640" w:firstLineChars="200"/>
        <w:rPr>
          <w:rFonts w:eastAsia="仿宋_GB2312"/>
          <w:sz w:val="32"/>
          <w:szCs w:val="32"/>
        </w:rPr>
      </w:pPr>
      <w:r>
        <w:rPr>
          <w:rFonts w:eastAsia="仿宋_GB2312"/>
          <w:sz w:val="32"/>
          <w:szCs w:val="32"/>
        </w:rPr>
        <w:t>一、主要职能职责</w:t>
      </w:r>
    </w:p>
    <w:p>
      <w:pPr>
        <w:spacing w:line="586" w:lineRule="exact"/>
        <w:ind w:firstLine="640" w:firstLineChars="200"/>
        <w:rPr>
          <w:rFonts w:eastAsia="仿宋_GB2312"/>
          <w:sz w:val="32"/>
          <w:szCs w:val="32"/>
        </w:rPr>
      </w:pPr>
      <w:r>
        <w:rPr>
          <w:rFonts w:eastAsia="仿宋_GB2312"/>
          <w:sz w:val="32"/>
          <w:szCs w:val="32"/>
        </w:rPr>
        <w:t>二、机构设置</w:t>
      </w:r>
    </w:p>
    <w:p>
      <w:pPr>
        <w:spacing w:line="586" w:lineRule="exact"/>
        <w:ind w:firstLine="640" w:firstLineChars="200"/>
        <w:rPr>
          <w:rFonts w:eastAsia="仿宋_GB2312"/>
          <w:sz w:val="32"/>
          <w:szCs w:val="32"/>
        </w:rPr>
      </w:pPr>
      <w:r>
        <w:rPr>
          <w:rFonts w:eastAsia="仿宋_GB2312"/>
          <w:sz w:val="32"/>
          <w:szCs w:val="32"/>
        </w:rPr>
        <w:t>三、编制现状及人员构成</w:t>
      </w:r>
    </w:p>
    <w:p>
      <w:pPr>
        <w:spacing w:line="586" w:lineRule="exact"/>
        <w:ind w:firstLine="640" w:firstLineChars="200"/>
        <w:rPr>
          <w:rFonts w:eastAsia="仿宋_GB2312"/>
          <w:sz w:val="32"/>
          <w:szCs w:val="32"/>
        </w:rPr>
      </w:pPr>
      <w:r>
        <w:rPr>
          <w:rFonts w:eastAsia="仿宋_GB2312"/>
          <w:sz w:val="32"/>
          <w:szCs w:val="32"/>
        </w:rPr>
        <w:t>四、年度主要工作任务</w:t>
      </w:r>
    </w:p>
    <w:p>
      <w:pPr>
        <w:spacing w:line="586" w:lineRule="exact"/>
        <w:rPr>
          <w:rFonts w:eastAsia="仿宋_GB2312"/>
          <w:sz w:val="32"/>
          <w:szCs w:val="32"/>
        </w:rPr>
      </w:pPr>
    </w:p>
    <w:p>
      <w:pPr>
        <w:autoSpaceDE w:val="0"/>
        <w:autoSpaceDN w:val="0"/>
        <w:adjustRightInd w:val="0"/>
        <w:spacing w:line="586" w:lineRule="exact"/>
        <w:ind w:left="10" w:leftChars="5"/>
        <w:jc w:val="center"/>
        <w:rPr>
          <w:rFonts w:eastAsia="黑体"/>
          <w:sz w:val="32"/>
          <w:szCs w:val="32"/>
        </w:rPr>
      </w:pPr>
      <w:r>
        <w:rPr>
          <w:rFonts w:hAnsi="黑体" w:eastAsia="黑体"/>
          <w:sz w:val="32"/>
          <w:szCs w:val="32"/>
        </w:rPr>
        <w:t>第二部分</w:t>
      </w:r>
      <w:r>
        <w:rPr>
          <w:rFonts w:eastAsia="黑体"/>
          <w:sz w:val="32"/>
          <w:szCs w:val="32"/>
        </w:rPr>
        <w:t xml:space="preserve">  202</w:t>
      </w:r>
      <w:r>
        <w:rPr>
          <w:rFonts w:hint="eastAsia" w:eastAsia="黑体"/>
          <w:sz w:val="32"/>
          <w:szCs w:val="32"/>
        </w:rPr>
        <w:t>3</w:t>
      </w:r>
      <w:r>
        <w:rPr>
          <w:rFonts w:hAnsi="黑体" w:eastAsia="黑体"/>
          <w:sz w:val="32"/>
          <w:szCs w:val="32"/>
        </w:rPr>
        <w:t>年部门预算情况说明</w:t>
      </w:r>
    </w:p>
    <w:p>
      <w:pPr>
        <w:spacing w:line="586" w:lineRule="exact"/>
        <w:ind w:firstLine="640" w:firstLineChars="200"/>
        <w:rPr>
          <w:rFonts w:eastAsia="仿宋_GB2312"/>
          <w:sz w:val="32"/>
          <w:szCs w:val="32"/>
        </w:rPr>
      </w:pPr>
      <w:r>
        <w:rPr>
          <w:rFonts w:eastAsia="仿宋_GB2312"/>
          <w:sz w:val="32"/>
          <w:szCs w:val="32"/>
        </w:rPr>
        <w:t>一、收支预算总体情况</w:t>
      </w:r>
    </w:p>
    <w:p>
      <w:pPr>
        <w:spacing w:line="586" w:lineRule="exact"/>
        <w:ind w:firstLine="640" w:firstLineChars="200"/>
        <w:rPr>
          <w:rFonts w:eastAsia="仿宋_GB2312"/>
          <w:sz w:val="32"/>
          <w:szCs w:val="32"/>
        </w:rPr>
      </w:pPr>
      <w:r>
        <w:rPr>
          <w:rFonts w:eastAsia="仿宋_GB2312"/>
          <w:sz w:val="32"/>
          <w:szCs w:val="32"/>
        </w:rPr>
        <w:t>二、收入预算总体情况</w:t>
      </w:r>
    </w:p>
    <w:p>
      <w:pPr>
        <w:spacing w:line="586" w:lineRule="exact"/>
        <w:ind w:firstLine="640" w:firstLineChars="200"/>
        <w:rPr>
          <w:rFonts w:eastAsia="仿宋_GB2312"/>
          <w:sz w:val="32"/>
          <w:szCs w:val="32"/>
        </w:rPr>
      </w:pPr>
      <w:r>
        <w:rPr>
          <w:rFonts w:eastAsia="仿宋_GB2312"/>
          <w:sz w:val="32"/>
          <w:szCs w:val="32"/>
        </w:rPr>
        <w:t>三、支出预算总体情况</w:t>
      </w:r>
    </w:p>
    <w:p>
      <w:pPr>
        <w:spacing w:line="586" w:lineRule="exact"/>
        <w:ind w:left="624" w:leftChars="297"/>
        <w:rPr>
          <w:rFonts w:eastAsia="仿宋_GB2312"/>
          <w:sz w:val="32"/>
          <w:szCs w:val="32"/>
        </w:rPr>
      </w:pPr>
      <w:r>
        <w:rPr>
          <w:rFonts w:eastAsia="仿宋_GB2312"/>
          <w:sz w:val="32"/>
          <w:szCs w:val="32"/>
        </w:rPr>
        <w:t>四、财政拨款收支预算情况说明</w:t>
      </w:r>
    </w:p>
    <w:p>
      <w:pPr>
        <w:spacing w:line="586" w:lineRule="exact"/>
        <w:ind w:firstLine="480" w:firstLineChars="150"/>
        <w:rPr>
          <w:rFonts w:eastAsia="仿宋_GB2312"/>
          <w:sz w:val="32"/>
          <w:szCs w:val="32"/>
        </w:rPr>
      </w:pPr>
      <w:r>
        <w:rPr>
          <w:rFonts w:eastAsia="仿宋_GB2312"/>
          <w:sz w:val="32"/>
          <w:szCs w:val="32"/>
        </w:rPr>
        <w:t>五、一般公共预算支出情况</w:t>
      </w:r>
    </w:p>
    <w:p>
      <w:pPr>
        <w:spacing w:line="586" w:lineRule="exact"/>
        <w:ind w:firstLine="640" w:firstLineChars="200"/>
        <w:rPr>
          <w:rFonts w:eastAsia="仿宋_GB2312"/>
          <w:sz w:val="32"/>
          <w:szCs w:val="32"/>
        </w:rPr>
      </w:pPr>
      <w:r>
        <w:rPr>
          <w:rFonts w:eastAsia="仿宋_GB2312"/>
          <w:sz w:val="32"/>
          <w:szCs w:val="32"/>
        </w:rPr>
        <w:t>六、一般公共预算基本支出情况</w:t>
      </w:r>
    </w:p>
    <w:p>
      <w:pPr>
        <w:spacing w:line="586" w:lineRule="exact"/>
        <w:ind w:firstLine="640" w:firstLineChars="200"/>
        <w:rPr>
          <w:rFonts w:eastAsia="仿宋_GB2312"/>
          <w:sz w:val="32"/>
          <w:szCs w:val="32"/>
        </w:rPr>
      </w:pPr>
      <w:r>
        <w:rPr>
          <w:rFonts w:eastAsia="仿宋_GB2312"/>
          <w:sz w:val="32"/>
          <w:szCs w:val="32"/>
        </w:rPr>
        <w:t>七、一般公共预算“三公”经费</w:t>
      </w:r>
      <w:r>
        <w:rPr>
          <w:rFonts w:hint="eastAsia" w:eastAsia="仿宋_GB2312"/>
          <w:sz w:val="32"/>
          <w:szCs w:val="32"/>
        </w:rPr>
        <w:t>、会议和培训费说明</w:t>
      </w:r>
    </w:p>
    <w:p>
      <w:pPr>
        <w:spacing w:line="586" w:lineRule="exact"/>
        <w:ind w:firstLine="640" w:firstLineChars="200"/>
        <w:rPr>
          <w:rFonts w:eastAsia="仿宋_GB2312"/>
          <w:sz w:val="32"/>
          <w:szCs w:val="32"/>
        </w:rPr>
      </w:pPr>
      <w:r>
        <w:rPr>
          <w:rFonts w:eastAsia="仿宋_GB2312"/>
          <w:sz w:val="32"/>
          <w:szCs w:val="32"/>
        </w:rPr>
        <w:t xml:space="preserve">八、政府性基金预算情况 </w:t>
      </w:r>
    </w:p>
    <w:p>
      <w:pPr>
        <w:spacing w:line="586" w:lineRule="exact"/>
        <w:ind w:left="627" w:hanging="627" w:hangingChars="196"/>
        <w:rPr>
          <w:rFonts w:eastAsia="仿宋_GB2312"/>
          <w:sz w:val="32"/>
          <w:szCs w:val="32"/>
        </w:rPr>
      </w:pPr>
      <w:r>
        <w:rPr>
          <w:rFonts w:eastAsia="仿宋_GB2312"/>
          <w:sz w:val="32"/>
          <w:szCs w:val="32"/>
        </w:rPr>
        <w:t>九、国有资本经营预算情况</w:t>
      </w:r>
    </w:p>
    <w:p>
      <w:pPr>
        <w:spacing w:line="586" w:lineRule="exact"/>
        <w:ind w:left="627" w:hanging="627" w:hangingChars="196"/>
        <w:rPr>
          <w:rFonts w:eastAsia="仿宋_GB2312"/>
          <w:sz w:val="32"/>
          <w:szCs w:val="32"/>
        </w:rPr>
      </w:pPr>
      <w:r>
        <w:rPr>
          <w:rFonts w:eastAsia="仿宋_GB2312"/>
          <w:sz w:val="32"/>
          <w:szCs w:val="32"/>
        </w:rPr>
        <w:t>十、其他重要事项情况说明（机关运行经费、政府采购、国有资产等情况说明）</w:t>
      </w:r>
    </w:p>
    <w:p>
      <w:pPr>
        <w:autoSpaceDE w:val="0"/>
        <w:autoSpaceDN w:val="0"/>
        <w:adjustRightInd w:val="0"/>
        <w:spacing w:line="586" w:lineRule="exact"/>
        <w:ind w:left="-147" w:leftChars="-70" w:firstLine="156" w:firstLineChars="49"/>
        <w:jc w:val="left"/>
        <w:rPr>
          <w:rFonts w:eastAsia="黑体"/>
          <w:sz w:val="32"/>
          <w:szCs w:val="32"/>
        </w:rPr>
      </w:pPr>
      <w:r>
        <w:rPr>
          <w:rFonts w:hAnsi="黑体" w:eastAsia="黑体"/>
          <w:sz w:val="32"/>
          <w:szCs w:val="32"/>
        </w:rPr>
        <w:t>第三部分</w:t>
      </w:r>
      <w:r>
        <w:rPr>
          <w:rFonts w:eastAsia="黑体"/>
          <w:sz w:val="32"/>
          <w:szCs w:val="32"/>
        </w:rPr>
        <w:t xml:space="preserve"> </w:t>
      </w:r>
      <w:r>
        <w:rPr>
          <w:rFonts w:hAnsi="黑体" w:eastAsia="黑体"/>
          <w:sz w:val="32"/>
          <w:szCs w:val="32"/>
        </w:rPr>
        <w:t>专业名词解释</w:t>
      </w:r>
    </w:p>
    <w:p>
      <w:pPr>
        <w:autoSpaceDE w:val="0"/>
        <w:autoSpaceDN w:val="0"/>
        <w:adjustRightInd w:val="0"/>
        <w:spacing w:line="586" w:lineRule="exact"/>
        <w:jc w:val="left"/>
        <w:rPr>
          <w:rFonts w:eastAsia="黑体"/>
          <w:sz w:val="32"/>
          <w:szCs w:val="32"/>
        </w:rPr>
      </w:pPr>
      <w:r>
        <w:rPr>
          <w:rFonts w:hAnsi="黑体" w:eastAsia="黑体"/>
          <w:sz w:val="32"/>
          <w:szCs w:val="32"/>
        </w:rPr>
        <w:t>第四部分</w:t>
      </w:r>
      <w:r>
        <w:rPr>
          <w:rFonts w:eastAsia="黑体"/>
          <w:sz w:val="32"/>
          <w:szCs w:val="32"/>
        </w:rPr>
        <w:t xml:space="preserve">  202</w:t>
      </w:r>
      <w:r>
        <w:rPr>
          <w:rFonts w:hint="eastAsia" w:eastAsia="黑体"/>
          <w:sz w:val="32"/>
          <w:szCs w:val="32"/>
        </w:rPr>
        <w:t>3</w:t>
      </w:r>
      <w:r>
        <w:rPr>
          <w:rFonts w:hAnsi="黑体" w:eastAsia="黑体"/>
          <w:sz w:val="32"/>
          <w:szCs w:val="32"/>
        </w:rPr>
        <w:t>年部门预算报表</w:t>
      </w:r>
    </w:p>
    <w:p>
      <w:pPr>
        <w:adjustRightInd w:val="0"/>
        <w:snapToGrid w:val="0"/>
        <w:spacing w:line="586" w:lineRule="exact"/>
        <w:rPr>
          <w:rFonts w:eastAsia="仿宋_GB2312"/>
          <w:sz w:val="32"/>
          <w:szCs w:val="32"/>
        </w:rPr>
      </w:pPr>
      <w:r>
        <w:rPr>
          <w:rFonts w:eastAsia="仿宋_GB2312"/>
          <w:sz w:val="32"/>
          <w:szCs w:val="32"/>
        </w:rPr>
        <w:t>一、部门收支总体情况表（表1）</w:t>
      </w:r>
    </w:p>
    <w:p>
      <w:pPr>
        <w:adjustRightInd w:val="0"/>
        <w:snapToGrid w:val="0"/>
        <w:spacing w:line="586" w:lineRule="exact"/>
        <w:rPr>
          <w:rFonts w:eastAsia="仿宋_GB2312"/>
          <w:sz w:val="32"/>
          <w:szCs w:val="32"/>
        </w:rPr>
      </w:pPr>
      <w:r>
        <w:rPr>
          <w:rFonts w:eastAsia="仿宋_GB2312"/>
          <w:sz w:val="32"/>
          <w:szCs w:val="32"/>
        </w:rPr>
        <w:t>二、部门收入总体情况表（表2）</w:t>
      </w:r>
    </w:p>
    <w:p>
      <w:pPr>
        <w:adjustRightInd w:val="0"/>
        <w:snapToGrid w:val="0"/>
        <w:spacing w:line="586" w:lineRule="exact"/>
        <w:rPr>
          <w:rFonts w:eastAsia="仿宋_GB2312"/>
          <w:sz w:val="32"/>
          <w:szCs w:val="32"/>
        </w:rPr>
      </w:pPr>
      <w:r>
        <w:rPr>
          <w:rFonts w:eastAsia="仿宋_GB2312"/>
          <w:sz w:val="32"/>
          <w:szCs w:val="32"/>
        </w:rPr>
        <w:t>三、部门支出总体情况表（表3）</w:t>
      </w:r>
    </w:p>
    <w:p>
      <w:pPr>
        <w:adjustRightInd w:val="0"/>
        <w:snapToGrid w:val="0"/>
        <w:spacing w:line="586" w:lineRule="exact"/>
        <w:rPr>
          <w:rFonts w:eastAsia="仿宋_GB2312"/>
          <w:sz w:val="32"/>
          <w:szCs w:val="32"/>
        </w:rPr>
      </w:pPr>
      <w:r>
        <w:rPr>
          <w:rFonts w:eastAsia="仿宋_GB2312"/>
          <w:sz w:val="32"/>
          <w:szCs w:val="32"/>
        </w:rPr>
        <w:t>四、财政拨款收支总体情况表（表4）</w:t>
      </w:r>
    </w:p>
    <w:p>
      <w:pPr>
        <w:adjustRightInd w:val="0"/>
        <w:snapToGrid w:val="0"/>
        <w:spacing w:line="586" w:lineRule="exact"/>
        <w:rPr>
          <w:rFonts w:eastAsia="仿宋_GB2312"/>
          <w:sz w:val="32"/>
          <w:szCs w:val="32"/>
        </w:rPr>
      </w:pPr>
      <w:r>
        <w:rPr>
          <w:rFonts w:eastAsia="仿宋_GB2312"/>
          <w:sz w:val="32"/>
          <w:szCs w:val="32"/>
        </w:rPr>
        <w:t>五、一般公共预算支出情况表（表5）</w:t>
      </w:r>
    </w:p>
    <w:p>
      <w:pPr>
        <w:adjustRightInd w:val="0"/>
        <w:snapToGrid w:val="0"/>
        <w:spacing w:line="586" w:lineRule="exact"/>
        <w:rPr>
          <w:rFonts w:eastAsia="仿宋_GB2312"/>
          <w:sz w:val="32"/>
          <w:szCs w:val="32"/>
        </w:rPr>
      </w:pPr>
      <w:r>
        <w:rPr>
          <w:rFonts w:eastAsia="仿宋_GB2312"/>
          <w:sz w:val="32"/>
          <w:szCs w:val="32"/>
        </w:rPr>
        <w:t>六、一般公共预算基本支出情况表（表6）</w:t>
      </w:r>
    </w:p>
    <w:p>
      <w:pPr>
        <w:adjustRightInd w:val="0"/>
        <w:snapToGrid w:val="0"/>
        <w:spacing w:line="586" w:lineRule="exact"/>
        <w:ind w:left="627" w:hanging="627" w:hangingChars="196"/>
        <w:rPr>
          <w:rFonts w:eastAsia="仿宋_GB2312"/>
          <w:sz w:val="32"/>
          <w:szCs w:val="32"/>
        </w:rPr>
      </w:pPr>
      <w:r>
        <w:rPr>
          <w:rFonts w:eastAsia="仿宋_GB2312"/>
          <w:sz w:val="32"/>
          <w:szCs w:val="32"/>
        </w:rPr>
        <w:t>七、一般公共预算“三公”经费支出情况表（表7）</w:t>
      </w:r>
    </w:p>
    <w:p>
      <w:pPr>
        <w:adjustRightInd w:val="0"/>
        <w:snapToGrid w:val="0"/>
        <w:spacing w:line="586" w:lineRule="exact"/>
        <w:rPr>
          <w:rFonts w:eastAsia="仿宋_GB2312"/>
          <w:sz w:val="32"/>
          <w:szCs w:val="32"/>
        </w:rPr>
      </w:pPr>
      <w:r>
        <w:rPr>
          <w:rFonts w:eastAsia="仿宋_GB2312"/>
          <w:sz w:val="32"/>
          <w:szCs w:val="32"/>
        </w:rPr>
        <w:t>八、政府性基金预算支出情况表（表8）</w:t>
      </w:r>
    </w:p>
    <w:p>
      <w:pPr>
        <w:adjustRightInd w:val="0"/>
        <w:snapToGrid w:val="0"/>
        <w:spacing w:line="586" w:lineRule="exact"/>
        <w:rPr>
          <w:rFonts w:eastAsia="仿宋_GB2312"/>
          <w:sz w:val="32"/>
          <w:szCs w:val="32"/>
        </w:rPr>
      </w:pPr>
      <w:r>
        <w:rPr>
          <w:rFonts w:eastAsia="仿宋_GB2312"/>
          <w:sz w:val="32"/>
          <w:szCs w:val="32"/>
        </w:rPr>
        <w:t>九、国有资本经营预算支出表（表9）</w:t>
      </w:r>
    </w:p>
    <w:p>
      <w:pPr>
        <w:adjustRightInd w:val="0"/>
        <w:snapToGrid w:val="0"/>
        <w:spacing w:line="586" w:lineRule="exact"/>
        <w:rPr>
          <w:rFonts w:eastAsia="仿宋_GB2312"/>
          <w:sz w:val="32"/>
          <w:szCs w:val="32"/>
        </w:rPr>
      </w:pPr>
      <w:r>
        <w:rPr>
          <w:rFonts w:eastAsia="仿宋_GB2312"/>
          <w:sz w:val="32"/>
          <w:szCs w:val="32"/>
        </w:rPr>
        <w:t>十、政府采购预算表（表10）</w:t>
      </w:r>
    </w:p>
    <w:p>
      <w:pPr>
        <w:adjustRightInd w:val="0"/>
        <w:snapToGrid w:val="0"/>
        <w:spacing w:line="586" w:lineRule="exact"/>
        <w:rPr>
          <w:rFonts w:eastAsia="仿宋_GB2312"/>
          <w:sz w:val="32"/>
          <w:szCs w:val="32"/>
        </w:rPr>
      </w:pPr>
      <w:r>
        <w:rPr>
          <w:rFonts w:eastAsia="仿宋_GB2312"/>
          <w:sz w:val="32"/>
          <w:szCs w:val="32"/>
        </w:rPr>
        <w:t>十一、部门预算支出经济分类表（表11）</w:t>
      </w:r>
    </w:p>
    <w:p>
      <w:pPr>
        <w:adjustRightInd w:val="0"/>
        <w:snapToGrid w:val="0"/>
        <w:spacing w:line="586" w:lineRule="exact"/>
        <w:rPr>
          <w:rFonts w:eastAsia="仿宋_GB2312"/>
          <w:sz w:val="32"/>
          <w:szCs w:val="32"/>
        </w:rPr>
      </w:pPr>
      <w:r>
        <w:rPr>
          <w:rFonts w:eastAsia="仿宋_GB2312"/>
          <w:sz w:val="32"/>
          <w:szCs w:val="32"/>
        </w:rPr>
        <w:t>十二、政府预算支出经济分类表（表12）</w:t>
      </w:r>
    </w:p>
    <w:p>
      <w:pPr>
        <w:adjustRightInd w:val="0"/>
        <w:snapToGrid w:val="0"/>
        <w:spacing w:line="586" w:lineRule="exact"/>
        <w:rPr>
          <w:rFonts w:ascii="仿宋_GB2312" w:eastAsia="仿宋_GB2312"/>
          <w:sz w:val="32"/>
          <w:szCs w:val="32"/>
        </w:rPr>
      </w:pPr>
      <w:r>
        <w:rPr>
          <w:rFonts w:hint="eastAsia" w:ascii="仿宋_GB2312" w:eastAsia="仿宋_GB2312"/>
          <w:sz w:val="32"/>
          <w:szCs w:val="32"/>
        </w:rPr>
        <w:t>十三、项目支出（部门预算）绩效目标申报表（表13）</w:t>
      </w:r>
    </w:p>
    <w:p>
      <w:pPr>
        <w:widowControl/>
        <w:jc w:val="left"/>
        <w:rPr>
          <w:rFonts w:eastAsia="仿宋_GB2312"/>
          <w:sz w:val="32"/>
          <w:szCs w:val="32"/>
        </w:rPr>
      </w:pPr>
      <w:r>
        <w:rPr>
          <w:rFonts w:eastAsia="仿宋_GB2312"/>
          <w:sz w:val="32"/>
          <w:szCs w:val="32"/>
        </w:rPr>
        <w:br w:type="page"/>
      </w:r>
    </w:p>
    <w:p>
      <w:pPr>
        <w:spacing w:line="586" w:lineRule="exact"/>
        <w:jc w:val="center"/>
        <w:rPr>
          <w:rFonts w:eastAsia="仿宋_GB2312"/>
          <w:sz w:val="30"/>
          <w:szCs w:val="30"/>
        </w:rPr>
      </w:pPr>
    </w:p>
    <w:p>
      <w:pPr>
        <w:spacing w:line="586" w:lineRule="exact"/>
        <w:jc w:val="center"/>
        <w:rPr>
          <w:rFonts w:ascii="方正小标宋_GBK" w:hAnsi="仿宋" w:eastAsia="方正小标宋_GBK"/>
          <w:sz w:val="44"/>
          <w:szCs w:val="44"/>
        </w:rPr>
      </w:pPr>
    </w:p>
    <w:p>
      <w:pPr>
        <w:spacing w:line="586" w:lineRule="exact"/>
        <w:jc w:val="center"/>
        <w:rPr>
          <w:rFonts w:hAnsi="黑体" w:eastAsia="黑体"/>
          <w:sz w:val="32"/>
          <w:szCs w:val="32"/>
        </w:rPr>
      </w:pPr>
      <w:r>
        <w:rPr>
          <w:rFonts w:hAnsi="黑体" w:eastAsia="黑体"/>
          <w:sz w:val="32"/>
          <w:szCs w:val="32"/>
        </w:rPr>
        <w:t>第一部分部门概况</w:t>
      </w:r>
    </w:p>
    <w:p>
      <w:pPr>
        <w:spacing w:line="586" w:lineRule="exact"/>
        <w:jc w:val="center"/>
        <w:rPr>
          <w:rFonts w:eastAsia="黑体"/>
          <w:sz w:val="32"/>
          <w:szCs w:val="32"/>
        </w:rPr>
      </w:pPr>
    </w:p>
    <w:p>
      <w:pPr>
        <w:spacing w:line="586" w:lineRule="exact"/>
        <w:ind w:firstLine="640" w:firstLineChars="200"/>
        <w:rPr>
          <w:rFonts w:eastAsia="仿宋_GB2312"/>
          <w:sz w:val="32"/>
          <w:szCs w:val="32"/>
        </w:rPr>
      </w:pPr>
      <w:r>
        <w:rPr>
          <w:rFonts w:eastAsia="仿宋_GB2312"/>
          <w:sz w:val="32"/>
          <w:szCs w:val="32"/>
        </w:rPr>
        <w:t>一、主要职能职责</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1.贯彻执行国家、自治区和桂林市关于文物保护的法律法规和政策规定。</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2.承担靖江王陵墓群遗址文物的考古研究、遗址保护、文物修复、藏品保管、安全保卫、陈列展示、文创研发、开放服务以及配套设施的建设、运行管理等工作。</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3.开展学术交流与合作，弘扬历史文化</w:t>
      </w:r>
      <w:bookmarkStart w:id="0" w:name="bookmark12"/>
      <w:r>
        <w:rPr>
          <w:rFonts w:hint="eastAsia" w:ascii="仿宋" w:hAnsi="仿宋" w:eastAsia="仿宋" w:cs="仿宋_GB2312"/>
          <w:sz w:val="32"/>
          <w:szCs w:val="32"/>
        </w:rPr>
        <w:t>。</w:t>
      </w:r>
    </w:p>
    <w:bookmarkEnd w:id="0"/>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4.完成主管部门交办的其他任务。</w:t>
      </w:r>
    </w:p>
    <w:p>
      <w:pPr>
        <w:spacing w:line="586" w:lineRule="exact"/>
        <w:ind w:firstLine="640" w:firstLineChars="200"/>
        <w:rPr>
          <w:rFonts w:eastAsia="仿宋_GB2312"/>
          <w:sz w:val="32"/>
          <w:szCs w:val="32"/>
        </w:rPr>
      </w:pPr>
      <w:r>
        <w:rPr>
          <w:rFonts w:eastAsia="仿宋_GB2312"/>
          <w:sz w:val="32"/>
          <w:szCs w:val="32"/>
        </w:rPr>
        <w:t>二、机构设置</w:t>
      </w:r>
    </w:p>
    <w:p>
      <w:pPr>
        <w:pStyle w:val="11"/>
        <w:spacing w:line="580" w:lineRule="exact"/>
        <w:ind w:firstLine="640"/>
        <w:rPr>
          <w:rFonts w:ascii="仿宋" w:hAnsi="仿宋" w:eastAsia="仿宋" w:cs="仿宋_GB2312"/>
          <w:sz w:val="32"/>
          <w:szCs w:val="32"/>
        </w:rPr>
      </w:pPr>
      <w:r>
        <w:rPr>
          <w:rFonts w:hint="eastAsia" w:ascii="仿宋" w:hAnsi="仿宋" w:eastAsia="仿宋" w:cs="楷体_GB2312"/>
          <w:sz w:val="32"/>
          <w:szCs w:val="32"/>
        </w:rPr>
        <w:t>1.办公室。</w:t>
      </w:r>
      <w:r>
        <w:rPr>
          <w:rFonts w:hint="eastAsia" w:ascii="仿宋" w:hAnsi="仿宋" w:eastAsia="仿宋" w:cs="仿宋_GB2312"/>
          <w:sz w:val="32"/>
          <w:szCs w:val="32"/>
        </w:rPr>
        <w:t>负责单位日常运转工作。承担文电、会务、调研、机要保密、政务公开、档案、信息、宣传、绩效、信访及重要文稿起草等工作；负责财务工作；负责干部人事、机构编制、教育培训、劳动工资、离退休人员等工作；负责单位党群工作。</w:t>
      </w:r>
    </w:p>
    <w:p>
      <w:pPr>
        <w:spacing w:line="580" w:lineRule="exact"/>
        <w:ind w:firstLine="640" w:firstLineChars="200"/>
        <w:rPr>
          <w:rFonts w:ascii="仿宋" w:hAnsi="仿宋" w:eastAsia="仿宋" w:cs="仿宋_GB2312"/>
          <w:sz w:val="32"/>
          <w:szCs w:val="32"/>
        </w:rPr>
      </w:pPr>
      <w:r>
        <w:rPr>
          <w:rFonts w:hint="eastAsia" w:ascii="仿宋" w:hAnsi="仿宋" w:eastAsia="仿宋" w:cs="楷体_GB2312"/>
          <w:sz w:val="32"/>
          <w:szCs w:val="32"/>
        </w:rPr>
        <w:t>2.考古研究室。</w:t>
      </w:r>
      <w:r>
        <w:rPr>
          <w:rFonts w:hint="eastAsia" w:ascii="仿宋" w:hAnsi="仿宋" w:eastAsia="仿宋" w:cs="仿宋_GB2312"/>
          <w:sz w:val="32"/>
          <w:szCs w:val="32"/>
        </w:rPr>
        <w:t>负责靖江王陵考古调查、勘探、发掘、资料整理等工作；负责文物陈列、展览工作；负责文物库房管理和馆藏文物的保管、修复与预防性保护等工作；负责数据库建设工作。</w:t>
      </w:r>
    </w:p>
    <w:p>
      <w:pPr>
        <w:spacing w:line="580" w:lineRule="exact"/>
        <w:ind w:firstLine="640" w:firstLineChars="200"/>
        <w:rPr>
          <w:rFonts w:ascii="仿宋" w:hAnsi="仿宋" w:eastAsia="仿宋" w:cs="仿宋_GB2312"/>
          <w:b/>
          <w:bCs/>
          <w:sz w:val="32"/>
          <w:szCs w:val="32"/>
        </w:rPr>
      </w:pPr>
      <w:bookmarkStart w:id="1" w:name="bookmark15"/>
      <w:r>
        <w:rPr>
          <w:rFonts w:hint="eastAsia" w:ascii="仿宋" w:hAnsi="仿宋" w:eastAsia="仿宋" w:cs="楷体_GB2312"/>
          <w:sz w:val="32"/>
          <w:szCs w:val="32"/>
        </w:rPr>
        <w:t>3.文旅运营部。</w:t>
      </w:r>
      <w:r>
        <w:rPr>
          <w:rFonts w:hint="eastAsia" w:ascii="仿宋" w:hAnsi="仿宋" w:eastAsia="仿宋" w:cs="仿宋_GB2312"/>
          <w:sz w:val="32"/>
          <w:szCs w:val="32"/>
        </w:rPr>
        <w:t>负责靖江王陵文化旅游融合发展工作；组织开展相关社会教育、学术交流合作以及宣传推广等工作，弘扬历史文化。</w:t>
      </w:r>
    </w:p>
    <w:bookmarkEnd w:id="1"/>
    <w:p>
      <w:pPr>
        <w:spacing w:line="580" w:lineRule="exact"/>
        <w:ind w:firstLine="640" w:firstLineChars="200"/>
        <w:rPr>
          <w:rFonts w:ascii="仿宋" w:hAnsi="仿宋" w:eastAsia="仿宋"/>
          <w:sz w:val="32"/>
          <w:szCs w:val="32"/>
        </w:rPr>
      </w:pPr>
      <w:r>
        <w:rPr>
          <w:rFonts w:hint="eastAsia" w:ascii="仿宋" w:hAnsi="仿宋" w:eastAsia="仿宋" w:cs="楷体_GB2312"/>
          <w:sz w:val="32"/>
          <w:szCs w:val="32"/>
        </w:rPr>
        <w:t>4.文保工程部。</w:t>
      </w:r>
      <w:bookmarkStart w:id="2" w:name="bookmark16"/>
      <w:r>
        <w:rPr>
          <w:rFonts w:hint="eastAsia" w:ascii="仿宋" w:hAnsi="仿宋" w:eastAsia="仿宋" w:cs="仿宋_GB2312"/>
          <w:sz w:val="32"/>
          <w:szCs w:val="32"/>
        </w:rPr>
        <w:t>负责靖江王陵文物保护相关工程项目的组织实施；负责场馆设施设备的维修维护、后勤保障以及固定资产管理等工作。</w:t>
      </w:r>
    </w:p>
    <w:bookmarkEnd w:id="2"/>
    <w:p>
      <w:pPr>
        <w:spacing w:line="580" w:lineRule="exact"/>
        <w:ind w:firstLine="640" w:firstLineChars="200"/>
        <w:rPr>
          <w:rFonts w:ascii="仿宋" w:hAnsi="仿宋" w:eastAsia="仿宋" w:cs="仿宋_GB2312"/>
          <w:sz w:val="32"/>
          <w:szCs w:val="32"/>
        </w:rPr>
      </w:pPr>
      <w:r>
        <w:rPr>
          <w:rFonts w:hint="eastAsia" w:ascii="仿宋" w:hAnsi="仿宋" w:eastAsia="仿宋" w:cs="楷体_GB2312"/>
          <w:sz w:val="32"/>
          <w:szCs w:val="32"/>
        </w:rPr>
        <w:t>5.文物安全部。</w:t>
      </w:r>
      <w:r>
        <w:rPr>
          <w:rFonts w:hint="eastAsia" w:ascii="仿宋" w:hAnsi="仿宋" w:eastAsia="仿宋" w:cs="仿宋_GB2312"/>
          <w:sz w:val="32"/>
          <w:szCs w:val="32"/>
        </w:rPr>
        <w:t>负责靖江王陵安全防护、消防、防雷以及野外文物巡查、安全检查、安全技能培训等文物安全保卫工作；负责文物保护相关法律法规的宣传、教育等工作。</w:t>
      </w:r>
    </w:p>
    <w:p>
      <w:pPr>
        <w:spacing w:line="586" w:lineRule="exact"/>
        <w:ind w:firstLine="640" w:firstLineChars="200"/>
        <w:rPr>
          <w:rFonts w:eastAsia="仿宋_GB2312"/>
          <w:sz w:val="32"/>
          <w:szCs w:val="32"/>
        </w:rPr>
      </w:pPr>
      <w:r>
        <w:rPr>
          <w:rFonts w:eastAsia="仿宋_GB2312"/>
          <w:sz w:val="32"/>
          <w:szCs w:val="32"/>
        </w:rPr>
        <w:t>三、编制现状及人员构成</w:t>
      </w:r>
    </w:p>
    <w:p>
      <w:pPr>
        <w:spacing w:line="580" w:lineRule="exact"/>
        <w:ind w:firstLine="640" w:firstLineChars="200"/>
        <w:rPr>
          <w:rFonts w:ascii="仿宋" w:hAnsi="仿宋" w:eastAsia="仿宋" w:cs="宋体"/>
          <w:sz w:val="32"/>
          <w:szCs w:val="32"/>
        </w:rPr>
      </w:pPr>
      <w:r>
        <w:rPr>
          <w:rFonts w:hint="eastAsia" w:ascii="仿宋" w:hAnsi="仿宋" w:eastAsia="仿宋" w:cs="宋体"/>
          <w:sz w:val="32"/>
          <w:szCs w:val="32"/>
        </w:rPr>
        <w:t>桂林靖江王陵文物管理处为全额拨款副处级文博事业单位。人员编制25人，在职25人，退休6人。行政管理人员2人，专业技术人员22人，工勤技能人员1人。</w:t>
      </w:r>
    </w:p>
    <w:p>
      <w:pPr>
        <w:spacing w:line="586" w:lineRule="exact"/>
        <w:ind w:firstLine="640" w:firstLineChars="200"/>
        <w:rPr>
          <w:rFonts w:eastAsia="仿宋_GB2312"/>
          <w:sz w:val="32"/>
          <w:szCs w:val="32"/>
        </w:rPr>
      </w:pPr>
      <w:r>
        <w:rPr>
          <w:rFonts w:eastAsia="仿宋_GB2312"/>
          <w:sz w:val="32"/>
          <w:szCs w:val="32"/>
        </w:rPr>
        <w:t>四、年度主要工作任务</w:t>
      </w:r>
    </w:p>
    <w:p>
      <w:pPr>
        <w:ind w:firstLine="562"/>
        <w:jc w:val="left"/>
        <w:rPr>
          <w:rFonts w:ascii="仿宋" w:hAnsi="仿宋" w:eastAsia="仿宋" w:cs="仿宋_GB2312"/>
          <w:sz w:val="32"/>
          <w:szCs w:val="32"/>
        </w:rPr>
      </w:pPr>
      <w:r>
        <w:rPr>
          <w:rFonts w:hint="eastAsia" w:ascii="仿宋" w:hAnsi="仿宋" w:eastAsia="仿宋" w:cs="仿宋_GB2312"/>
          <w:sz w:val="32"/>
          <w:szCs w:val="32"/>
        </w:rPr>
        <w:t>2023年，我们将围绕市委、市政府赋予的“文旅融合创新示范”新使命、新要求，项目带动，在靖江王陵大遗址转化利用上实现新的作为，用实干、实效贯彻落实党的二十大精神。重点抓好以下工作：</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一是加快推进《靖江王陵保护总体规划（修编）》、《靖江王陵考古遗址公园总体规划</w:t>
      </w:r>
      <w:r>
        <w:rPr>
          <w:rFonts w:ascii="仿宋" w:hAnsi="仿宋" w:eastAsia="仿宋" w:cs="仿宋_GB2312"/>
          <w:sz w:val="32"/>
          <w:szCs w:val="32"/>
        </w:rPr>
        <w:t>（2022-2040）</w:t>
      </w:r>
      <w:r>
        <w:rPr>
          <w:rFonts w:hint="eastAsia" w:ascii="仿宋" w:hAnsi="仿宋" w:eastAsia="仿宋" w:cs="仿宋_GB2312"/>
          <w:sz w:val="32"/>
          <w:szCs w:val="32"/>
        </w:rPr>
        <w:t>》修改报审工作，争取上半年完成审批。</w:t>
      </w:r>
    </w:p>
    <w:p>
      <w:pPr>
        <w:ind w:firstLine="562"/>
        <w:jc w:val="left"/>
        <w:rPr>
          <w:rFonts w:ascii="仿宋" w:hAnsi="仿宋" w:eastAsia="仿宋" w:cs="仿宋_GB2312"/>
          <w:sz w:val="32"/>
          <w:szCs w:val="32"/>
        </w:rPr>
      </w:pPr>
      <w:r>
        <w:rPr>
          <w:rFonts w:hint="eastAsia" w:ascii="仿宋" w:hAnsi="仿宋" w:eastAsia="仿宋" w:cs="仿宋_GB2312"/>
          <w:sz w:val="32"/>
          <w:szCs w:val="32"/>
        </w:rPr>
        <w:t>二是完成端懿王陵考古清理发掘项目，启动次妃墓考古资料整理工作，组织2次桂林考古工地学习和1次公众考古活动。</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三是完成《世界文化遗产明清皇家陵寝保护发展暨靖江王陵大遗址保护利用学术研讨会论文集》编辑出版工作；举办六期“靖江文博讲坛”，扩大靖江王陵在全国的学术影响力。</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四是完成靖江王陵墓志碑刻的电子化存档和文字录入工作，继续推进数字王陵和靖江王陵“一张图”开发工作。</w:t>
      </w:r>
    </w:p>
    <w:p>
      <w:pPr>
        <w:ind w:firstLine="562"/>
        <w:jc w:val="left"/>
        <w:rPr>
          <w:rFonts w:ascii="仿宋" w:hAnsi="仿宋" w:eastAsia="仿宋" w:cs="仿宋_GB2312"/>
          <w:sz w:val="32"/>
          <w:szCs w:val="32"/>
        </w:rPr>
      </w:pPr>
      <w:r>
        <w:rPr>
          <w:rFonts w:hint="eastAsia" w:ascii="仿宋" w:hAnsi="仿宋" w:eastAsia="仿宋" w:cs="仿宋_GB2312"/>
          <w:sz w:val="32"/>
          <w:szCs w:val="32"/>
        </w:rPr>
        <w:t>五是实施完成靖江王陵石刻保护前期勘察项目，组织编制完成靖江王陵石刻保护一期项目立项计划书及申报工作。</w:t>
      </w:r>
    </w:p>
    <w:p>
      <w:pPr>
        <w:ind w:firstLine="562"/>
        <w:jc w:val="left"/>
        <w:rPr>
          <w:rFonts w:ascii="仿宋" w:hAnsi="仿宋" w:eastAsia="仿宋" w:cs="仿宋_GB2312"/>
          <w:sz w:val="32"/>
          <w:szCs w:val="32"/>
        </w:rPr>
      </w:pPr>
      <w:r>
        <w:rPr>
          <w:rFonts w:hint="eastAsia" w:ascii="仿宋" w:hAnsi="仿宋" w:eastAsia="仿宋" w:cs="仿宋_GB2312"/>
          <w:sz w:val="32"/>
          <w:szCs w:val="32"/>
        </w:rPr>
        <w:t>六是完成靖江王陵博物馆馆藏文物预防性保护项目立项计划书及申报工作。</w:t>
      </w:r>
    </w:p>
    <w:p>
      <w:pPr>
        <w:ind w:firstLine="562"/>
        <w:jc w:val="left"/>
        <w:rPr>
          <w:rFonts w:ascii="仿宋" w:hAnsi="仿宋" w:eastAsia="仿宋" w:cs="仿宋_GB2312"/>
          <w:sz w:val="32"/>
          <w:szCs w:val="32"/>
        </w:rPr>
      </w:pPr>
      <w:r>
        <w:rPr>
          <w:rFonts w:hint="eastAsia" w:ascii="仿宋" w:hAnsi="仿宋" w:eastAsia="仿宋" w:cs="仿宋_GB2312"/>
          <w:sz w:val="32"/>
          <w:szCs w:val="32"/>
        </w:rPr>
        <w:t>七是实施悼僖王陵保护展示工程、怀顺王陵保护展示工程、六辅将军墓保护及环境整治工程；组织编制端懿王陵保护修缮及环境整治、康僖王陵保护修缮、庄简王陵围墙修缮技术方案，并争取国家文物保护专项经费。</w:t>
      </w:r>
    </w:p>
    <w:p>
      <w:pPr>
        <w:ind w:firstLine="562"/>
        <w:jc w:val="left"/>
        <w:rPr>
          <w:rFonts w:ascii="仿宋" w:hAnsi="仿宋" w:eastAsia="仿宋" w:cs="仿宋_GB2312"/>
          <w:sz w:val="32"/>
          <w:szCs w:val="32"/>
        </w:rPr>
      </w:pPr>
      <w:r>
        <w:rPr>
          <w:rFonts w:hint="eastAsia" w:ascii="仿宋" w:hAnsi="仿宋" w:eastAsia="仿宋" w:cs="仿宋_GB2312"/>
          <w:sz w:val="32"/>
          <w:szCs w:val="32"/>
        </w:rPr>
        <w:t>八是实施靖江王陵（悼僖王陵、宪定王陵、荣穆王陵）安防系统项目，组织编制恭惠王陵康僖王陵刘氏墓消防、庄简王陵康僖王陵防雷技术方案，并争取国家文物保护专项经费。编制完成靖江王陵无人机巡护项目立项计划书及申报工作。</w:t>
      </w:r>
    </w:p>
    <w:p>
      <w:pPr>
        <w:ind w:firstLine="562"/>
        <w:jc w:val="left"/>
        <w:rPr>
          <w:rFonts w:ascii="仿宋" w:hAnsi="仿宋" w:eastAsia="仿宋" w:cs="仿宋_GB2312"/>
          <w:sz w:val="32"/>
          <w:szCs w:val="32"/>
        </w:rPr>
      </w:pPr>
      <w:r>
        <w:rPr>
          <w:rFonts w:hint="eastAsia" w:ascii="仿宋" w:hAnsi="仿宋" w:eastAsia="仿宋" w:cs="仿宋_GB2312"/>
          <w:sz w:val="32"/>
          <w:szCs w:val="32"/>
        </w:rPr>
        <w:t>九是启动靖江王陵大遗址保护展示中心（靖江王陵博物馆新馆）前期工作，包括选址定点、方案设计、项目建设书及可研报告编制。</w:t>
      </w:r>
    </w:p>
    <w:p>
      <w:pPr>
        <w:ind w:firstLine="562"/>
        <w:jc w:val="left"/>
        <w:rPr>
          <w:rFonts w:ascii="仿宋" w:hAnsi="仿宋" w:eastAsia="仿宋" w:cs="仿宋_GB2312"/>
          <w:sz w:val="32"/>
          <w:szCs w:val="32"/>
        </w:rPr>
      </w:pPr>
      <w:r>
        <w:rPr>
          <w:rFonts w:hint="eastAsia" w:ascii="仿宋" w:hAnsi="仿宋" w:eastAsia="仿宋" w:cs="仿宋_GB2312"/>
          <w:sz w:val="32"/>
          <w:szCs w:val="32"/>
        </w:rPr>
        <w:t>十是完成全国文物系统安全生产工作，签约靖江王陵展示馆、消防控制室消防设备维保单位，与尧山派出所形成常态化联防工作机制。</w:t>
      </w:r>
    </w:p>
    <w:p>
      <w:pPr>
        <w:ind w:firstLine="562"/>
        <w:jc w:val="left"/>
        <w:rPr>
          <w:rFonts w:ascii="仿宋" w:hAnsi="仿宋" w:eastAsia="仿宋" w:cs="仿宋_GB2312"/>
          <w:sz w:val="32"/>
          <w:szCs w:val="32"/>
        </w:rPr>
      </w:pPr>
      <w:r>
        <w:rPr>
          <w:rFonts w:hint="eastAsia" w:ascii="仿宋" w:hAnsi="仿宋" w:eastAsia="仿宋" w:cs="仿宋_GB2312"/>
          <w:sz w:val="32"/>
          <w:szCs w:val="32"/>
        </w:rPr>
        <w:t>十一是完成靖江王陵遗址本体范围内</w:t>
      </w:r>
      <w:r>
        <w:rPr>
          <w:rFonts w:ascii="仿宋" w:hAnsi="仿宋" w:eastAsia="仿宋" w:cs="仿宋_GB2312"/>
          <w:sz w:val="32"/>
          <w:szCs w:val="32"/>
        </w:rPr>
        <w:t>2265</w:t>
      </w:r>
      <w:r>
        <w:rPr>
          <w:rFonts w:hint="eastAsia" w:ascii="仿宋" w:hAnsi="仿宋" w:eastAsia="仿宋" w:cs="仿宋_GB2312"/>
          <w:sz w:val="32"/>
          <w:szCs w:val="32"/>
        </w:rPr>
        <w:t>座散葬民坟的迁移工作，配合推进靖江王陵保护范围与建设控制地带内违章建筑专项整治行动，争取达到预期效果。</w:t>
      </w:r>
    </w:p>
    <w:p>
      <w:pPr>
        <w:ind w:firstLine="562"/>
        <w:jc w:val="left"/>
        <w:rPr>
          <w:rFonts w:ascii="仿宋" w:hAnsi="仿宋" w:eastAsia="仿宋" w:cs="仿宋_GB2312"/>
          <w:sz w:val="32"/>
          <w:szCs w:val="32"/>
        </w:rPr>
      </w:pPr>
      <w:r>
        <w:rPr>
          <w:rFonts w:hint="eastAsia" w:ascii="仿宋" w:hAnsi="仿宋" w:eastAsia="仿宋" w:cs="仿宋_GB2312"/>
          <w:sz w:val="32"/>
          <w:szCs w:val="32"/>
        </w:rPr>
        <w:t>十二是完成《靖江王陵保护管理办法》编制及报市政府审议，年内颁布实施。</w:t>
      </w:r>
    </w:p>
    <w:p>
      <w:pPr>
        <w:ind w:firstLine="562"/>
        <w:jc w:val="left"/>
        <w:rPr>
          <w:rFonts w:ascii="仿宋" w:hAnsi="仿宋" w:eastAsia="仿宋" w:cs="仿宋_GB2312"/>
          <w:sz w:val="32"/>
          <w:szCs w:val="32"/>
        </w:rPr>
      </w:pPr>
      <w:r>
        <w:rPr>
          <w:rFonts w:hint="eastAsia" w:ascii="仿宋" w:hAnsi="仿宋" w:eastAsia="仿宋" w:cs="仿宋_GB2312"/>
          <w:sz w:val="32"/>
          <w:szCs w:val="32"/>
        </w:rPr>
        <w:t>十三是打造成含八陵三墓一馆一基地在内，占地近 200 公顷的桂林市最大的历史文化类科普教育基地，进一步</w:t>
      </w:r>
      <w:r>
        <w:rPr>
          <w:rFonts w:ascii="仿宋" w:hAnsi="仿宋" w:eastAsia="仿宋" w:cs="仿宋_GB2312"/>
          <w:sz w:val="32"/>
          <w:szCs w:val="32"/>
        </w:rPr>
        <w:t>完善靖江王陵大遗址考古公园研学基地的设备、设施，继续设计专研具有我馆特色研学课程</w:t>
      </w:r>
      <w:r>
        <w:rPr>
          <w:rFonts w:hint="eastAsia" w:ascii="仿宋" w:hAnsi="仿宋" w:eastAsia="仿宋" w:cs="仿宋_GB2312"/>
          <w:sz w:val="32"/>
          <w:szCs w:val="32"/>
        </w:rPr>
        <w:t>。开展两期“藩王文化小使者” 训练营，积极开展文化志愿服务进校园、进社区、进乡村活动，加大对外宣传推广力度。</w:t>
      </w:r>
    </w:p>
    <w:p>
      <w:pPr>
        <w:ind w:firstLine="562"/>
        <w:jc w:val="left"/>
        <w:rPr>
          <w:rFonts w:ascii="仿宋" w:hAnsi="仿宋" w:eastAsia="仿宋" w:cs="仿宋_GB2312"/>
          <w:sz w:val="32"/>
          <w:szCs w:val="32"/>
        </w:rPr>
      </w:pPr>
      <w:r>
        <w:rPr>
          <w:rFonts w:hint="eastAsia" w:ascii="仿宋" w:hAnsi="仿宋" w:eastAsia="仿宋" w:cs="仿宋_GB2312"/>
          <w:sz w:val="32"/>
          <w:szCs w:val="32"/>
        </w:rPr>
        <w:t>十四是</w:t>
      </w:r>
      <w:r>
        <w:rPr>
          <w:rFonts w:ascii="仿宋" w:hAnsi="仿宋" w:eastAsia="仿宋" w:cs="仿宋_GB2312"/>
          <w:sz w:val="32"/>
          <w:szCs w:val="32"/>
        </w:rPr>
        <w:t>根据内设机构工作职责做好</w:t>
      </w:r>
      <w:r>
        <w:rPr>
          <w:rFonts w:hint="eastAsia" w:ascii="仿宋" w:hAnsi="仿宋" w:eastAsia="仿宋" w:cs="仿宋_GB2312"/>
          <w:sz w:val="32"/>
          <w:szCs w:val="32"/>
        </w:rPr>
        <w:t>人才队伍持续提升，拟提拔一批中层副职管理干部；</w:t>
      </w:r>
      <w:r>
        <w:rPr>
          <w:rFonts w:ascii="仿宋" w:hAnsi="仿宋" w:eastAsia="仿宋" w:cs="仿宋_GB2312"/>
          <w:sz w:val="32"/>
          <w:szCs w:val="32"/>
        </w:rPr>
        <w:t>补充人员不足</w:t>
      </w:r>
      <w:r>
        <w:rPr>
          <w:rFonts w:hint="eastAsia" w:ascii="仿宋" w:hAnsi="仿宋" w:eastAsia="仿宋" w:cs="仿宋_GB2312"/>
          <w:sz w:val="32"/>
          <w:szCs w:val="32"/>
        </w:rPr>
        <w:t>，</w:t>
      </w:r>
      <w:r>
        <w:rPr>
          <w:rFonts w:ascii="仿宋" w:hAnsi="仿宋" w:eastAsia="仿宋" w:cs="仿宋_GB2312"/>
          <w:sz w:val="32"/>
          <w:szCs w:val="32"/>
        </w:rPr>
        <w:t>配齐岗位人员，确保</w:t>
      </w:r>
      <w:r>
        <w:rPr>
          <w:rFonts w:hint="eastAsia" w:ascii="仿宋" w:hAnsi="仿宋" w:eastAsia="仿宋" w:cs="仿宋_GB2312"/>
          <w:sz w:val="32"/>
          <w:szCs w:val="32"/>
        </w:rPr>
        <w:t>“八陵三墓”</w:t>
      </w:r>
      <w:r>
        <w:rPr>
          <w:rFonts w:ascii="仿宋" w:hAnsi="仿宋" w:eastAsia="仿宋" w:cs="仿宋_GB2312"/>
          <w:sz w:val="32"/>
          <w:szCs w:val="32"/>
        </w:rPr>
        <w:t>日常工作顺利开展</w:t>
      </w:r>
      <w:r>
        <w:rPr>
          <w:rFonts w:hint="eastAsia" w:ascii="仿宋" w:hAnsi="仿宋" w:eastAsia="仿宋" w:cs="仿宋_GB2312"/>
          <w:sz w:val="32"/>
          <w:szCs w:val="32"/>
        </w:rPr>
        <w:t>；</w:t>
      </w:r>
      <w:r>
        <w:rPr>
          <w:rFonts w:ascii="仿宋" w:hAnsi="仿宋" w:eastAsia="仿宋" w:cs="仿宋_GB2312"/>
          <w:sz w:val="32"/>
          <w:szCs w:val="32"/>
        </w:rPr>
        <w:t>组织完善讲解队伍的建设，提高讲解服务水平。</w:t>
      </w:r>
    </w:p>
    <w:p>
      <w:pPr>
        <w:ind w:firstLine="562"/>
        <w:jc w:val="left"/>
        <w:rPr>
          <w:rFonts w:ascii="仿宋" w:hAnsi="仿宋" w:eastAsia="仿宋" w:cs="仿宋_GB2312"/>
          <w:sz w:val="32"/>
          <w:szCs w:val="32"/>
        </w:rPr>
      </w:pPr>
      <w:r>
        <w:rPr>
          <w:rFonts w:hint="eastAsia" w:ascii="仿宋" w:hAnsi="仿宋" w:eastAsia="仿宋" w:cs="仿宋_GB2312"/>
          <w:sz w:val="32"/>
          <w:szCs w:val="32"/>
        </w:rPr>
        <w:t>十五是</w:t>
      </w:r>
      <w:r>
        <w:rPr>
          <w:rFonts w:ascii="仿宋" w:hAnsi="仿宋" w:eastAsia="仿宋" w:cs="仿宋_GB2312"/>
          <w:sz w:val="32"/>
          <w:szCs w:val="32"/>
        </w:rPr>
        <w:t>加强靖江</w:t>
      </w:r>
      <w:r>
        <w:rPr>
          <w:rFonts w:hint="eastAsia" w:ascii="仿宋" w:hAnsi="仿宋" w:eastAsia="仿宋" w:cs="仿宋_GB2312"/>
          <w:sz w:val="32"/>
          <w:szCs w:val="32"/>
        </w:rPr>
        <w:t>王府、</w:t>
      </w:r>
      <w:r>
        <w:rPr>
          <w:rFonts w:ascii="仿宋" w:hAnsi="仿宋" w:eastAsia="仿宋" w:cs="仿宋_GB2312"/>
          <w:sz w:val="32"/>
          <w:szCs w:val="32"/>
        </w:rPr>
        <w:t>王陵景区的运营管理，完善靖江王陵</w:t>
      </w:r>
      <w:r>
        <w:rPr>
          <w:rFonts w:hint="eastAsia" w:ascii="仿宋" w:hAnsi="仿宋" w:eastAsia="仿宋" w:cs="仿宋_GB2312"/>
          <w:sz w:val="32"/>
          <w:szCs w:val="32"/>
        </w:rPr>
        <w:t>考古</w:t>
      </w:r>
      <w:r>
        <w:rPr>
          <w:rFonts w:ascii="仿宋" w:hAnsi="仿宋" w:eastAsia="仿宋" w:cs="仿宋_GB2312"/>
          <w:sz w:val="32"/>
          <w:szCs w:val="32"/>
        </w:rPr>
        <w:t>遗址公园的运营管理机制</w:t>
      </w:r>
      <w:r>
        <w:rPr>
          <w:rFonts w:hint="eastAsia" w:ascii="仿宋" w:hAnsi="仿宋" w:eastAsia="仿宋" w:cs="仿宋_GB2312"/>
          <w:sz w:val="32"/>
          <w:szCs w:val="32"/>
        </w:rPr>
        <w:t>，研究制定和组织实施靖江王陵国家考古遗址公园“八陵三墓一馆一基地” 开放运营方案，策划增加消费服务项目，发挥靖江王陵赋能桂林建设世界级旅游城市的作用。</w:t>
      </w:r>
    </w:p>
    <w:p>
      <w:pPr>
        <w:spacing w:line="586" w:lineRule="exact"/>
        <w:rPr>
          <w:rFonts w:eastAsia="仿宋_GB2312"/>
          <w:sz w:val="32"/>
          <w:szCs w:val="32"/>
        </w:rPr>
      </w:pPr>
    </w:p>
    <w:p>
      <w:pPr>
        <w:autoSpaceDE w:val="0"/>
        <w:autoSpaceDN w:val="0"/>
        <w:adjustRightInd w:val="0"/>
        <w:spacing w:line="586" w:lineRule="exact"/>
        <w:ind w:left="10" w:leftChars="5"/>
        <w:jc w:val="center"/>
        <w:rPr>
          <w:rFonts w:eastAsia="黑体"/>
          <w:sz w:val="32"/>
          <w:szCs w:val="32"/>
        </w:rPr>
      </w:pPr>
      <w:r>
        <w:rPr>
          <w:rFonts w:hAnsi="黑体" w:eastAsia="黑体"/>
          <w:sz w:val="32"/>
          <w:szCs w:val="32"/>
        </w:rPr>
        <w:t>第二部分</w:t>
      </w:r>
      <w:r>
        <w:rPr>
          <w:rFonts w:eastAsia="黑体"/>
          <w:sz w:val="32"/>
          <w:szCs w:val="32"/>
        </w:rPr>
        <w:t xml:space="preserve">  202</w:t>
      </w:r>
      <w:r>
        <w:rPr>
          <w:rFonts w:hint="eastAsia" w:eastAsia="黑体"/>
          <w:sz w:val="32"/>
          <w:szCs w:val="32"/>
        </w:rPr>
        <w:t>3</w:t>
      </w:r>
      <w:r>
        <w:rPr>
          <w:rFonts w:hAnsi="黑体" w:eastAsia="黑体"/>
          <w:sz w:val="32"/>
          <w:szCs w:val="32"/>
        </w:rPr>
        <w:t>年部门预算情况说明</w:t>
      </w:r>
    </w:p>
    <w:p>
      <w:pPr>
        <w:spacing w:line="586" w:lineRule="exact"/>
        <w:ind w:firstLine="640" w:firstLineChars="200"/>
        <w:rPr>
          <w:rFonts w:eastAsia="仿宋_GB2312"/>
          <w:sz w:val="32"/>
          <w:szCs w:val="32"/>
        </w:rPr>
      </w:pPr>
      <w:r>
        <w:rPr>
          <w:rFonts w:eastAsia="仿宋_GB2312"/>
          <w:sz w:val="32"/>
          <w:szCs w:val="32"/>
        </w:rPr>
        <w:t>一、收支预算总体情况</w:t>
      </w:r>
    </w:p>
    <w:p>
      <w:pPr>
        <w:pStyle w:val="2"/>
        <w:adjustRightInd w:val="0"/>
        <w:snapToGrid w:val="0"/>
        <w:spacing w:line="580" w:lineRule="exact"/>
        <w:ind w:firstLine="563" w:firstLineChars="176"/>
        <w:rPr>
          <w:rFonts w:ascii="仿宋" w:hAnsi="仿宋" w:eastAsia="仿宋" w:cs="宋体"/>
          <w:bCs/>
          <w:color w:val="000000" w:themeColor="text1"/>
          <w:sz w:val="32"/>
          <w:szCs w:val="32"/>
        </w:rPr>
      </w:pPr>
      <w:r>
        <w:rPr>
          <w:rFonts w:hint="eastAsia" w:ascii="仿宋" w:hAnsi="仿宋" w:eastAsia="仿宋" w:cs="宋体"/>
          <w:bCs/>
          <w:color w:val="000000"/>
          <w:sz w:val="32"/>
          <w:szCs w:val="32"/>
        </w:rPr>
        <w:t>2023年收支总预算2157.51万元，同比增加1685.37万元，同比增长356.96％。其中，收入包括：一般公共预算收入2068.82万元;</w:t>
      </w:r>
      <w:r>
        <w:rPr>
          <w:rFonts w:hint="eastAsia" w:ascii="仿宋" w:hAnsi="仿宋" w:eastAsia="仿宋" w:cs="宋体"/>
          <w:bCs/>
          <w:color w:val="000000" w:themeColor="text1"/>
          <w:sz w:val="32"/>
          <w:szCs w:val="32"/>
        </w:rPr>
        <w:t>政府性基金预算收入48.69万元;</w:t>
      </w:r>
      <w:r>
        <w:rPr>
          <w:rFonts w:hint="eastAsia" w:ascii="仿宋" w:hAnsi="仿宋" w:eastAsia="仿宋" w:cs="宋体"/>
          <w:bCs/>
          <w:color w:val="000000"/>
          <w:sz w:val="32"/>
          <w:szCs w:val="32"/>
        </w:rPr>
        <w:t>国有资本经营预算收入0万元;财政专户管理资金收入0万元;单</w:t>
      </w:r>
      <w:r>
        <w:rPr>
          <w:rFonts w:hint="eastAsia" w:ascii="仿宋" w:hAnsi="仿宋" w:eastAsia="仿宋" w:cs="宋体"/>
          <w:bCs/>
          <w:color w:val="000000" w:themeColor="text1"/>
          <w:sz w:val="32"/>
          <w:szCs w:val="32"/>
        </w:rPr>
        <w:t>位资金收</w:t>
      </w:r>
      <w:r>
        <w:rPr>
          <w:rFonts w:hint="eastAsia" w:ascii="仿宋" w:hAnsi="仿宋" w:eastAsia="仿宋" w:cs="宋体"/>
          <w:bCs/>
          <w:color w:val="000000"/>
          <w:sz w:val="32"/>
          <w:szCs w:val="32"/>
        </w:rPr>
        <w:t>入0万元；</w:t>
      </w:r>
      <w:r>
        <w:rPr>
          <w:rFonts w:hint="eastAsia" w:ascii="仿宋" w:hAnsi="仿宋" w:eastAsia="仿宋" w:cs="宋体"/>
          <w:bCs/>
          <w:color w:val="000000" w:themeColor="text1"/>
          <w:sz w:val="32"/>
          <w:szCs w:val="32"/>
        </w:rPr>
        <w:t>上年结转结余收入40万元。支出包括：文化旅游体育与传媒支出1957.95万元，社会保障和就业支出75.45万元，住房保障支出33.48万元，卫生健康支出41.94万元，城乡社区支出48.69万元。</w:t>
      </w:r>
    </w:p>
    <w:p>
      <w:pPr>
        <w:spacing w:line="586" w:lineRule="exact"/>
        <w:ind w:firstLine="640" w:firstLineChars="200"/>
        <w:rPr>
          <w:rFonts w:eastAsia="仿宋_GB2312"/>
          <w:sz w:val="32"/>
          <w:szCs w:val="32"/>
        </w:rPr>
      </w:pPr>
      <w:r>
        <w:rPr>
          <w:rFonts w:eastAsia="仿宋_GB2312"/>
          <w:sz w:val="32"/>
          <w:szCs w:val="32"/>
        </w:rPr>
        <w:t>二、收入预算总体情况</w:t>
      </w:r>
    </w:p>
    <w:p>
      <w:pPr>
        <w:pStyle w:val="2"/>
        <w:adjustRightInd w:val="0"/>
        <w:snapToGrid w:val="0"/>
        <w:spacing w:line="580" w:lineRule="exact"/>
        <w:ind w:firstLine="563" w:firstLineChars="176"/>
        <w:rPr>
          <w:rFonts w:ascii="仿宋" w:hAnsi="仿宋" w:eastAsia="仿宋" w:cs="宋体"/>
          <w:bCs/>
          <w:color w:val="000000" w:themeColor="text1"/>
          <w:sz w:val="32"/>
          <w:szCs w:val="32"/>
        </w:rPr>
      </w:pPr>
      <w:r>
        <w:rPr>
          <w:rFonts w:hint="eastAsia" w:ascii="仿宋" w:hAnsi="仿宋" w:eastAsia="仿宋" w:cs="宋体"/>
          <w:bCs/>
          <w:color w:val="000000"/>
          <w:sz w:val="32"/>
          <w:szCs w:val="32"/>
        </w:rPr>
        <w:t>2023年收入总预算2157.51万元，同比增加1685.37万元，同比增长356.96％,其中：一般公共预算收入2068.82万元，同比增加1596.68万元，同比增长338.18％;</w:t>
      </w:r>
      <w:r>
        <w:rPr>
          <w:rFonts w:hint="eastAsia" w:ascii="仿宋" w:hAnsi="仿宋" w:eastAsia="仿宋" w:cs="宋体"/>
          <w:bCs/>
          <w:color w:val="000000" w:themeColor="text1"/>
          <w:sz w:val="32"/>
          <w:szCs w:val="32"/>
        </w:rPr>
        <w:t>政府性基金预算收入48.69万元，同比增加48.69万元，增长100％，;</w:t>
      </w:r>
      <w:r>
        <w:rPr>
          <w:rFonts w:hint="eastAsia" w:ascii="仿宋" w:hAnsi="仿宋" w:eastAsia="仿宋" w:cs="宋体"/>
          <w:bCs/>
          <w:color w:val="000000"/>
          <w:sz w:val="32"/>
          <w:szCs w:val="32"/>
        </w:rPr>
        <w:t>国有资本经营预算收入0万元，同比增加0万元，增长0％;财政专户管理资金收入0万元，同比增加0万元，增长0％。其中：教育收费收入0万元，同比增加0万元，增长0％;单</w:t>
      </w:r>
      <w:r>
        <w:rPr>
          <w:rFonts w:hint="eastAsia" w:ascii="仿宋" w:hAnsi="仿宋" w:eastAsia="仿宋" w:cs="宋体"/>
          <w:bCs/>
          <w:color w:val="000000" w:themeColor="text1"/>
          <w:sz w:val="32"/>
          <w:szCs w:val="32"/>
        </w:rPr>
        <w:t>位资金收</w:t>
      </w:r>
      <w:r>
        <w:rPr>
          <w:rFonts w:hint="eastAsia" w:ascii="仿宋" w:hAnsi="仿宋" w:eastAsia="仿宋" w:cs="宋体"/>
          <w:bCs/>
          <w:color w:val="000000"/>
          <w:sz w:val="32"/>
          <w:szCs w:val="32"/>
        </w:rPr>
        <w:t>入0万元，同比增加0万元，增长0％。其中：事业收入0万元，同比增加0万元，增长0％;</w:t>
      </w:r>
      <w:r>
        <w:rPr>
          <w:rFonts w:hint="eastAsia" w:ascii="仿宋" w:hAnsi="仿宋" w:eastAsia="仿宋" w:cs="宋体"/>
          <w:bCs/>
          <w:color w:val="000000" w:themeColor="text1"/>
          <w:sz w:val="32"/>
          <w:szCs w:val="32"/>
        </w:rPr>
        <w:t>上年结转结余收入40万元，同比增加40万元，增长100％。其中：一般公共预算收入结转40万元，同比增加40万元，增长100％。</w:t>
      </w:r>
    </w:p>
    <w:p>
      <w:pPr>
        <w:pStyle w:val="2"/>
        <w:adjustRightInd w:val="0"/>
        <w:snapToGrid w:val="0"/>
        <w:spacing w:line="580" w:lineRule="exact"/>
        <w:ind w:firstLine="563" w:firstLineChars="176"/>
        <w:rPr>
          <w:rFonts w:ascii="仿宋" w:hAnsi="仿宋" w:eastAsia="仿宋" w:cs="宋体"/>
          <w:bCs/>
          <w:color w:val="000000"/>
          <w:sz w:val="32"/>
          <w:szCs w:val="32"/>
        </w:rPr>
      </w:pPr>
      <w:r>
        <w:rPr>
          <w:rFonts w:hint="eastAsia" w:ascii="仿宋" w:hAnsi="仿宋" w:eastAsia="仿宋" w:cs="宋体"/>
          <w:bCs/>
          <w:color w:val="000000"/>
          <w:sz w:val="32"/>
          <w:szCs w:val="32"/>
        </w:rPr>
        <w:t>2023年收入总预算增加数额大原因有以下两点：一是实施靖江王陵文物保护工程；二是人员工资标准提高。</w:t>
      </w:r>
    </w:p>
    <w:p>
      <w:pPr>
        <w:spacing w:line="586" w:lineRule="exact"/>
        <w:ind w:firstLine="640" w:firstLineChars="200"/>
        <w:rPr>
          <w:rFonts w:eastAsia="仿宋_GB2312"/>
          <w:sz w:val="32"/>
          <w:szCs w:val="32"/>
        </w:rPr>
      </w:pPr>
      <w:r>
        <w:rPr>
          <w:rFonts w:eastAsia="仿宋_GB2312"/>
          <w:sz w:val="32"/>
          <w:szCs w:val="32"/>
        </w:rPr>
        <w:t>三、支出预算总体情况</w:t>
      </w:r>
    </w:p>
    <w:p>
      <w:pPr>
        <w:pStyle w:val="2"/>
        <w:adjustRightInd w:val="0"/>
        <w:snapToGrid w:val="0"/>
        <w:spacing w:line="580" w:lineRule="exact"/>
        <w:ind w:firstLine="563" w:firstLineChars="176"/>
        <w:rPr>
          <w:rFonts w:ascii="仿宋" w:hAnsi="仿宋" w:eastAsia="仿宋" w:cs="宋体"/>
          <w:bCs/>
          <w:color w:val="000000" w:themeColor="text1"/>
          <w:sz w:val="32"/>
          <w:szCs w:val="32"/>
        </w:rPr>
      </w:pPr>
      <w:r>
        <w:rPr>
          <w:rFonts w:hint="eastAsia" w:ascii="仿宋" w:hAnsi="仿宋" w:eastAsia="仿宋" w:cs="宋体"/>
          <w:bCs/>
          <w:color w:val="000000"/>
          <w:sz w:val="32"/>
          <w:szCs w:val="32"/>
        </w:rPr>
        <w:t>2023年支出总预算2157.51万元，同比增加1685.37万元，同比增长356.96％。其中，一般公共预算支出2068.82万元，同比增加1596.68万元，同比增长338.18％;</w:t>
      </w:r>
      <w:r>
        <w:rPr>
          <w:rFonts w:hint="eastAsia" w:ascii="仿宋" w:hAnsi="仿宋" w:eastAsia="仿宋" w:cs="宋体"/>
          <w:bCs/>
          <w:color w:val="000000" w:themeColor="text1"/>
          <w:sz w:val="32"/>
          <w:szCs w:val="32"/>
        </w:rPr>
        <w:t>政府性基金预算支出48.69万元，同比增加48.69万元，增长100％，;</w:t>
      </w:r>
      <w:bookmarkStart w:id="3" w:name="_GoBack"/>
      <w:bookmarkEnd w:id="3"/>
      <w:r>
        <w:rPr>
          <w:rFonts w:hint="eastAsia" w:ascii="仿宋" w:hAnsi="仿宋" w:eastAsia="仿宋" w:cs="宋体"/>
          <w:bCs/>
          <w:color w:val="000000"/>
          <w:sz w:val="32"/>
          <w:szCs w:val="32"/>
        </w:rPr>
        <w:t>国有资本经营预算支出0万元，同比增加0万元，增长0％;财政专户管理资金支出0万元，同比增加0万元，增长0％单</w:t>
      </w:r>
      <w:r>
        <w:rPr>
          <w:rFonts w:hint="eastAsia" w:ascii="仿宋" w:hAnsi="仿宋" w:eastAsia="仿宋" w:cs="宋体"/>
          <w:bCs/>
          <w:color w:val="000000" w:themeColor="text1"/>
          <w:sz w:val="32"/>
          <w:szCs w:val="32"/>
        </w:rPr>
        <w:t>位资金支出</w:t>
      </w:r>
      <w:r>
        <w:rPr>
          <w:rFonts w:hint="eastAsia" w:ascii="仿宋" w:hAnsi="仿宋" w:eastAsia="仿宋" w:cs="宋体"/>
          <w:bCs/>
          <w:color w:val="000000"/>
          <w:sz w:val="32"/>
          <w:szCs w:val="32"/>
        </w:rPr>
        <w:t>0万元，同比增加0万元，增长0％;</w:t>
      </w:r>
      <w:r>
        <w:rPr>
          <w:rFonts w:hint="eastAsia" w:ascii="仿宋" w:hAnsi="仿宋" w:eastAsia="仿宋" w:cs="宋体"/>
          <w:bCs/>
          <w:color w:val="000000" w:themeColor="text1"/>
          <w:sz w:val="32"/>
          <w:szCs w:val="32"/>
        </w:rPr>
        <w:t>上年结转结余支出40万元，同比增加40万元，增长100％。</w:t>
      </w:r>
    </w:p>
    <w:p>
      <w:pPr>
        <w:spacing w:line="580" w:lineRule="exact"/>
        <w:rPr>
          <w:rFonts w:ascii="仿宋" w:hAnsi="仿宋" w:eastAsia="仿宋" w:cs="宋体"/>
          <w:bCs/>
          <w:color w:val="000000"/>
          <w:sz w:val="32"/>
          <w:szCs w:val="32"/>
        </w:rPr>
      </w:pPr>
      <w:r>
        <w:rPr>
          <w:rFonts w:hint="eastAsia" w:ascii="仿宋" w:hAnsi="仿宋" w:eastAsia="仿宋" w:cs="宋体"/>
          <w:bCs/>
          <w:color w:val="000000"/>
          <w:sz w:val="32"/>
          <w:szCs w:val="32"/>
        </w:rPr>
        <w:t xml:space="preserve">    1.按支出功能分类科目划分，共分为九类，其中：（1）文物保护支出1957.95万，占支出总预算的90.75%；（2）事业单位离退休支出6万，占支出总预算的0.28%；（3）机关事业单位基本养老缴费支出44.63万，占支出总预算的2.07%；（4）机关事业单位职业年金缴费支出22.32万，占支出总预算的1.03%；（5）残疾人就业支出2.5万，占支出总预算的0.12%；（6）事业单位医疗支出25.67万，占支出总预算的1.19%；（7）公务员医疗补助支出16.28万，占支出总预算的0.75%；（8）住房公积金支出33.48万，占支出总预算的1.55%；（9）其他国有土地使用权出让收入安排的资金支出48.69万，占支出总预算的2.26%。支出增减原因的说明.：一是实施靖江王陵文物保护工程；二是人员工资标准提高。</w:t>
      </w:r>
    </w:p>
    <w:p>
      <w:pPr>
        <w:spacing w:line="580" w:lineRule="exact"/>
        <w:ind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2.按支出结构分类划分，分为基本支出预算和项目支出预算。（1）基本支出预算472.32万元，占支出总预算21.89％，同比增加61.46万元，增长14.96％。其中：人员经费预算432.57万元，占基本支出预算91.58％，同比增加49.54万元，增长12.93％，原因为人员工资标准提高。其中：工资福利支出预算425.44万元，占基本支出预算90.07％，同比增加50.53万元，增长13.48％，原因为人员工资标准提高。对个人和家庭的补助支出预算7.13万元，占基本支出预算1.5％，同比减少0.99万元，下降12.19％，原因为单位一位退休职工去世。公用经费（商品和服务支出）预算39.75万元，占基本支出预算8.42％，同比增加11.93万元，增长42.88％。支出增减原因：单位新进人员、原列入人员经费的伙食补助费现列入公用经费。（2）项目支出预算1685.19万元，占支出总预算78.11％，同比增加1623.91万元，增长2664.99％.其中商品和服务支出1685.19万元，占项目支出预算100％，同比增加1623.91万元，增长2649.98％，原因为实施靖江王陵文物保护工程。</w:t>
      </w:r>
    </w:p>
    <w:p>
      <w:pPr>
        <w:spacing w:line="586" w:lineRule="exact"/>
        <w:ind w:left="624" w:leftChars="297"/>
        <w:rPr>
          <w:rFonts w:eastAsia="仿宋_GB2312"/>
          <w:sz w:val="32"/>
          <w:szCs w:val="32"/>
        </w:rPr>
      </w:pPr>
      <w:r>
        <w:rPr>
          <w:rFonts w:eastAsia="仿宋_GB2312"/>
          <w:sz w:val="32"/>
          <w:szCs w:val="32"/>
        </w:rPr>
        <w:t>四、财政拨款收支预算情况说明</w:t>
      </w:r>
    </w:p>
    <w:p>
      <w:pPr>
        <w:spacing w:line="586" w:lineRule="exact"/>
        <w:ind w:firstLine="640" w:firstLineChars="200"/>
        <w:rPr>
          <w:rFonts w:eastAsia="仿宋_GB2312"/>
          <w:sz w:val="32"/>
          <w:szCs w:val="32"/>
        </w:rPr>
      </w:pPr>
      <w:r>
        <w:rPr>
          <w:rFonts w:hint="eastAsia" w:ascii="仿宋" w:hAnsi="仿宋" w:eastAsia="仿宋" w:cs="宋体"/>
          <w:bCs/>
          <w:color w:val="000000"/>
          <w:sz w:val="32"/>
          <w:szCs w:val="32"/>
        </w:rPr>
        <w:t>财政拨款收入预算2157.51万元，同比增加1685.37万元，同比增长356.96％。其中：一般公共预算收入2068.82万元，同比增加1596.68万元，同比增长338.18％；政府性基金预算收入48.69万元，同比增加48.69万元，增长100％；国有资本经营预算收入0万元，同比增加(减少)0万元，增长(下降)0％；财政专户管理资金收入0万元，同比增加(减少)0万元，增长(下降)0％；单位资金预算收入0万元，同比增加(减少)0万元，增长(下降)0％；上年结转结余资金预算收入40万元，同比增加40万元，增长100％。</w:t>
      </w:r>
    </w:p>
    <w:p>
      <w:pPr>
        <w:spacing w:line="580" w:lineRule="exact"/>
        <w:ind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财政拨款收入预算增加的主要原因：其中：一般公共预算收入增加的原因一是实施靖江王陵文物保护工程；二是人员工资标准提高；政府性基金预算收入增加的原因为原列入一般公共预算拨款的市本级文物保护项目列入政府性基金预算；上年结转结余资金预算收入增加的原因为项目结转资金增加。</w:t>
      </w:r>
    </w:p>
    <w:p>
      <w:pPr>
        <w:spacing w:line="580" w:lineRule="exact"/>
        <w:rPr>
          <w:rFonts w:ascii="仿宋" w:hAnsi="仿宋" w:eastAsia="仿宋" w:cs="宋体"/>
          <w:bCs/>
          <w:color w:val="000000"/>
          <w:sz w:val="32"/>
          <w:szCs w:val="32"/>
        </w:rPr>
      </w:pPr>
      <w:r>
        <w:rPr>
          <w:rFonts w:hint="eastAsia" w:ascii="仿宋" w:hAnsi="仿宋" w:eastAsia="仿宋" w:cs="宋体"/>
          <w:bCs/>
          <w:color w:val="000000"/>
          <w:sz w:val="32"/>
          <w:szCs w:val="32"/>
        </w:rPr>
        <w:t xml:space="preserve">    财政拨款支出预算2157.51万元，同比增加1685.37万元，同比增长356.96％。其中：一般公共预算支出2068.82万元，同比增加1596.68万元，同比增长338.18％；政府性基金预算支出48.69万元，同比增加48.69万元，增长100％；国有资本经营预算支出0万元，同比增加(减少)0万元，增长(下降)0％；财政专户管理资金支出0万元，同比增加(减少)0万元，增长(下降)0％；单位资金预算支出0万元，同比增加(减少)0万元，增长(下降)0％；上年结转结余资金预算支出40万元，同比增加40万元，增长100％。</w:t>
      </w:r>
    </w:p>
    <w:p>
      <w:pPr>
        <w:spacing w:line="580" w:lineRule="exact"/>
        <w:ind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 xml:space="preserve"> 财政拨款支出预算增加的主要原因：其中：一般公共预算支出增加的原因一是实施靖江王陵文物保护工程；二是人员工资标准提高；政府性基金预算支出增加的原因为原列入一般公共预算拨款的市本级文物保护项目列入政府性基金预算；上年结转结余资金预算支出增加的原因为项目结转资金增加。</w:t>
      </w:r>
    </w:p>
    <w:p>
      <w:pPr>
        <w:spacing w:line="586" w:lineRule="exact"/>
        <w:ind w:firstLine="640" w:firstLineChars="200"/>
        <w:rPr>
          <w:rFonts w:eastAsia="仿宋_GB2312"/>
          <w:sz w:val="32"/>
          <w:szCs w:val="32"/>
        </w:rPr>
      </w:pPr>
      <w:r>
        <w:rPr>
          <w:rFonts w:eastAsia="仿宋_GB2312"/>
          <w:sz w:val="32"/>
          <w:szCs w:val="32"/>
        </w:rPr>
        <w:t>五、一般公共预算支出情况</w:t>
      </w:r>
    </w:p>
    <w:p>
      <w:pPr>
        <w:pStyle w:val="2"/>
        <w:adjustRightInd w:val="0"/>
        <w:snapToGrid w:val="0"/>
        <w:spacing w:line="580" w:lineRule="exact"/>
        <w:ind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(一)总体情况说明：2023年一般公共预算支出2068.82万元，同比增加1596.68万元，同比增长338.18％。</w:t>
      </w:r>
    </w:p>
    <w:p>
      <w:pPr>
        <w:pStyle w:val="2"/>
        <w:adjustRightInd w:val="0"/>
        <w:snapToGrid w:val="0"/>
        <w:spacing w:line="580" w:lineRule="exact"/>
        <w:ind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二）按支出功能分类科目划分，共分为八类，其中：（1）文物保护支出1957.95万，占支出总预算的90.75%；（2）事业单位离退休支出6万，占支出总预算的0.28%；（3）机关事业单位基本养老缴费支出44.63万，占支出总预算的2.07%；（4）机关事业单位职业年金缴费支出22.32万，占支出总预算的1.03%；（5）残疾人就业支出2.5万，占支出总预算的0.12%；（6）事业单位医疗支出25.67万，占支出总预算的1.19%；（7）公务员医疗补助支出16.28万，占支出总预算的0.75%；（8）住房公积金支出33.48万，占支出总预算的1.55%。</w:t>
      </w:r>
    </w:p>
    <w:p>
      <w:pPr>
        <w:pStyle w:val="2"/>
        <w:adjustRightInd w:val="0"/>
        <w:snapToGrid w:val="0"/>
        <w:spacing w:line="580" w:lineRule="exact"/>
        <w:ind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（三）按支出结构分类划分，分为基本支出预算和项目支出预算。</w:t>
      </w:r>
    </w:p>
    <w:p>
      <w:pPr>
        <w:pStyle w:val="2"/>
        <w:adjustRightInd w:val="0"/>
        <w:snapToGrid w:val="0"/>
        <w:spacing w:line="580" w:lineRule="exact"/>
        <w:ind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1.基本支出预算472.32万元，占支出总预算21.89％，同比增加61.46万元，增长14.96％。其中：人员经费预算432.57万元，占基本支出预算91.58％，同比增加49.54万元，增长12.93％，原因为人员工资标准提高。其中：工资福利支出预算425.44万元，占基本支出预算90.07％，同比增加50.53万元，增长13.48％，原因为人员工资标准提高。对个人和家庭的补助支出预算7.13万元，占基本支出预算1.5％，同比减少0.99万元，下降12.19％，原因为单位一位退休职工去世。公用经费（商品和服务支出）预算39.75万元，占基本支出预算8.42％，同比增加11.93万元，增长42.88％。支出增减原因：单位新进人员、原列入人员经费的伙食补助费现列入公用经费。</w:t>
      </w:r>
    </w:p>
    <w:p>
      <w:pPr>
        <w:pStyle w:val="2"/>
        <w:adjustRightInd w:val="0"/>
        <w:snapToGrid w:val="0"/>
        <w:spacing w:line="580" w:lineRule="exact"/>
        <w:ind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2.项目支出预算1596.5万元，占支出总预算73.99％，同比增加1473.94万元，增长2405.25％，其中：商品和服务支出预算1596.5万元，占项目支出预算100％，同比增加1535.22万元，增长2505.25％.支出增减原因：一是实施靖江王陵文物保护工程；二是人员工资标准提高。</w:t>
      </w:r>
    </w:p>
    <w:p>
      <w:pPr>
        <w:spacing w:line="586" w:lineRule="exact"/>
        <w:ind w:firstLine="640" w:firstLineChars="200"/>
        <w:rPr>
          <w:rFonts w:eastAsia="仿宋_GB2312"/>
          <w:sz w:val="32"/>
          <w:szCs w:val="32"/>
        </w:rPr>
      </w:pPr>
      <w:r>
        <w:rPr>
          <w:rFonts w:eastAsia="仿宋_GB2312"/>
          <w:sz w:val="32"/>
          <w:szCs w:val="32"/>
        </w:rPr>
        <w:t>六、一般公共预算基本支出情况</w:t>
      </w:r>
    </w:p>
    <w:p>
      <w:pPr>
        <w:spacing w:line="586" w:lineRule="exact"/>
        <w:ind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一般公共预算基本支出472.32万元，占支出总预算21.89％，同比增加61.46万元，增长14.96％。其中：人员经费预算432.57万元，主要包括基本工资122.27万元、津贴补贴7.12万元、绩效工资154.62万元、基本养老保险缴费44.63万元、基本医疗保险缴费25.11万元、其他社会保障缴费1.95万元、公务员医疗补助缴费13.95万元、职业年金缴费22.32万元、住房公积金33.48万元、退休费4.8万元、其他对个人和家庭的补助支出2.33万元。</w:t>
      </w:r>
    </w:p>
    <w:p>
      <w:pPr>
        <w:autoSpaceDE w:val="0"/>
        <w:autoSpaceDN w:val="0"/>
        <w:adjustRightInd w:val="0"/>
        <w:spacing w:line="586" w:lineRule="exact"/>
        <w:ind w:firstLine="615"/>
        <w:rPr>
          <w:rFonts w:ascii="仿宋" w:hAnsi="仿宋" w:eastAsia="仿宋" w:cs="宋体"/>
          <w:bCs/>
          <w:color w:val="000000"/>
          <w:sz w:val="32"/>
          <w:szCs w:val="32"/>
        </w:rPr>
      </w:pPr>
      <w:r>
        <w:rPr>
          <w:rFonts w:hint="eastAsia" w:ascii="仿宋" w:hAnsi="仿宋" w:eastAsia="仿宋" w:cs="宋体"/>
          <w:bCs/>
          <w:color w:val="000000"/>
          <w:sz w:val="32"/>
          <w:szCs w:val="32"/>
        </w:rPr>
        <w:t>公用经费预算39.75万元，主要包括：</w:t>
      </w:r>
      <w:r>
        <w:rPr>
          <w:rFonts w:ascii="仿宋" w:hAnsi="仿宋" w:eastAsia="仿宋" w:cs="宋体"/>
          <w:bCs/>
          <w:color w:val="000000"/>
          <w:sz w:val="32"/>
          <w:szCs w:val="32"/>
        </w:rPr>
        <w:t>伙食补助</w:t>
      </w:r>
      <w:r>
        <w:rPr>
          <w:rFonts w:hint="eastAsia" w:ascii="仿宋" w:hAnsi="仿宋" w:eastAsia="仿宋" w:cs="宋体"/>
          <w:bCs/>
          <w:color w:val="000000"/>
          <w:sz w:val="32"/>
          <w:szCs w:val="32"/>
        </w:rPr>
        <w:t>10万元</w:t>
      </w:r>
      <w:r>
        <w:rPr>
          <w:rFonts w:ascii="仿宋" w:hAnsi="仿宋" w:eastAsia="仿宋" w:cs="宋体"/>
          <w:bCs/>
          <w:color w:val="000000"/>
          <w:sz w:val="32"/>
          <w:szCs w:val="32"/>
        </w:rPr>
        <w:t>、办公费</w:t>
      </w:r>
      <w:r>
        <w:rPr>
          <w:rFonts w:hint="eastAsia" w:ascii="仿宋" w:hAnsi="仿宋" w:eastAsia="仿宋" w:cs="宋体"/>
          <w:bCs/>
          <w:color w:val="000000"/>
          <w:sz w:val="32"/>
          <w:szCs w:val="32"/>
        </w:rPr>
        <w:t>1.94万元</w:t>
      </w:r>
      <w:r>
        <w:rPr>
          <w:rFonts w:ascii="仿宋" w:hAnsi="仿宋" w:eastAsia="仿宋" w:cs="宋体"/>
          <w:bCs/>
          <w:color w:val="000000"/>
          <w:sz w:val="32"/>
          <w:szCs w:val="32"/>
        </w:rPr>
        <w:t>、印刷费</w:t>
      </w:r>
      <w:r>
        <w:rPr>
          <w:rFonts w:hint="eastAsia" w:ascii="仿宋" w:hAnsi="仿宋" w:eastAsia="仿宋" w:cs="宋体"/>
          <w:bCs/>
          <w:color w:val="000000"/>
          <w:sz w:val="32"/>
          <w:szCs w:val="32"/>
        </w:rPr>
        <w:t>0.39万元</w:t>
      </w:r>
      <w:r>
        <w:rPr>
          <w:rFonts w:ascii="仿宋" w:hAnsi="仿宋" w:eastAsia="仿宋" w:cs="宋体"/>
          <w:bCs/>
          <w:color w:val="000000"/>
          <w:sz w:val="32"/>
          <w:szCs w:val="32"/>
        </w:rPr>
        <w:t>、水费</w:t>
      </w:r>
      <w:r>
        <w:rPr>
          <w:rFonts w:hint="eastAsia" w:ascii="仿宋" w:hAnsi="仿宋" w:eastAsia="仿宋" w:cs="宋体"/>
          <w:bCs/>
          <w:color w:val="000000"/>
          <w:sz w:val="32"/>
          <w:szCs w:val="32"/>
        </w:rPr>
        <w:t>0.42万元</w:t>
      </w:r>
      <w:r>
        <w:rPr>
          <w:rFonts w:ascii="仿宋" w:hAnsi="仿宋" w:eastAsia="仿宋" w:cs="宋体"/>
          <w:bCs/>
          <w:color w:val="000000"/>
          <w:sz w:val="32"/>
          <w:szCs w:val="32"/>
        </w:rPr>
        <w:t>、电费</w:t>
      </w:r>
      <w:r>
        <w:rPr>
          <w:rFonts w:hint="eastAsia" w:ascii="仿宋" w:hAnsi="仿宋" w:eastAsia="仿宋" w:cs="宋体"/>
          <w:bCs/>
          <w:color w:val="000000"/>
          <w:sz w:val="32"/>
          <w:szCs w:val="32"/>
        </w:rPr>
        <w:t>1.89万元</w:t>
      </w:r>
      <w:r>
        <w:rPr>
          <w:rFonts w:ascii="仿宋" w:hAnsi="仿宋" w:eastAsia="仿宋" w:cs="宋体"/>
          <w:bCs/>
          <w:color w:val="000000"/>
          <w:sz w:val="32"/>
          <w:szCs w:val="32"/>
        </w:rPr>
        <w:t>、邮电费</w:t>
      </w:r>
      <w:r>
        <w:rPr>
          <w:rFonts w:hint="eastAsia" w:ascii="仿宋" w:hAnsi="仿宋" w:eastAsia="仿宋" w:cs="宋体"/>
          <w:bCs/>
          <w:color w:val="000000"/>
          <w:sz w:val="32"/>
          <w:szCs w:val="32"/>
        </w:rPr>
        <w:t>0.78万元</w:t>
      </w:r>
      <w:r>
        <w:rPr>
          <w:rFonts w:ascii="仿宋" w:hAnsi="仿宋" w:eastAsia="仿宋" w:cs="宋体"/>
          <w:bCs/>
          <w:color w:val="000000"/>
          <w:sz w:val="32"/>
          <w:szCs w:val="32"/>
        </w:rPr>
        <w:t>、差旅费</w:t>
      </w:r>
      <w:r>
        <w:rPr>
          <w:rFonts w:hint="eastAsia" w:ascii="仿宋" w:hAnsi="仿宋" w:eastAsia="仿宋" w:cs="宋体"/>
          <w:bCs/>
          <w:color w:val="000000"/>
          <w:sz w:val="32"/>
          <w:szCs w:val="32"/>
        </w:rPr>
        <w:t>8.04万元</w:t>
      </w:r>
      <w:r>
        <w:rPr>
          <w:rFonts w:ascii="仿宋" w:hAnsi="仿宋" w:eastAsia="仿宋" w:cs="宋体"/>
          <w:bCs/>
          <w:color w:val="000000"/>
          <w:sz w:val="32"/>
          <w:szCs w:val="32"/>
        </w:rPr>
        <w:t>、维修（护）费</w:t>
      </w:r>
      <w:r>
        <w:rPr>
          <w:rFonts w:hint="eastAsia" w:ascii="仿宋" w:hAnsi="仿宋" w:eastAsia="仿宋" w:cs="宋体"/>
          <w:bCs/>
          <w:color w:val="000000"/>
          <w:sz w:val="32"/>
          <w:szCs w:val="32"/>
        </w:rPr>
        <w:t>0.51万元</w:t>
      </w:r>
      <w:r>
        <w:rPr>
          <w:rFonts w:ascii="仿宋" w:hAnsi="仿宋" w:eastAsia="仿宋" w:cs="宋体"/>
          <w:bCs/>
          <w:color w:val="000000"/>
          <w:sz w:val="32"/>
          <w:szCs w:val="32"/>
        </w:rPr>
        <w:t>、会议费</w:t>
      </w:r>
      <w:r>
        <w:rPr>
          <w:rFonts w:hint="eastAsia" w:ascii="仿宋" w:hAnsi="仿宋" w:eastAsia="仿宋" w:cs="宋体"/>
          <w:bCs/>
          <w:color w:val="000000"/>
          <w:sz w:val="32"/>
          <w:szCs w:val="32"/>
        </w:rPr>
        <w:t>0.38万元</w:t>
      </w:r>
      <w:r>
        <w:rPr>
          <w:rFonts w:ascii="仿宋" w:hAnsi="仿宋" w:eastAsia="仿宋" w:cs="宋体"/>
          <w:bCs/>
          <w:color w:val="000000"/>
          <w:sz w:val="32"/>
          <w:szCs w:val="32"/>
        </w:rPr>
        <w:t>、培训费</w:t>
      </w:r>
      <w:r>
        <w:rPr>
          <w:rFonts w:hint="eastAsia" w:ascii="仿宋" w:hAnsi="仿宋" w:eastAsia="仿宋" w:cs="宋体"/>
          <w:bCs/>
          <w:color w:val="000000"/>
          <w:sz w:val="32"/>
          <w:szCs w:val="32"/>
        </w:rPr>
        <w:t>0.5万元</w:t>
      </w:r>
      <w:r>
        <w:rPr>
          <w:rFonts w:ascii="仿宋" w:hAnsi="仿宋" w:eastAsia="仿宋" w:cs="宋体"/>
          <w:bCs/>
          <w:color w:val="000000"/>
          <w:sz w:val="32"/>
          <w:szCs w:val="32"/>
        </w:rPr>
        <w:t>、公务接待费</w:t>
      </w:r>
      <w:r>
        <w:rPr>
          <w:rFonts w:hint="eastAsia" w:ascii="仿宋" w:hAnsi="仿宋" w:eastAsia="仿宋" w:cs="宋体"/>
          <w:bCs/>
          <w:color w:val="000000"/>
          <w:sz w:val="32"/>
          <w:szCs w:val="32"/>
        </w:rPr>
        <w:t>0.36万元</w:t>
      </w:r>
      <w:r>
        <w:rPr>
          <w:rFonts w:ascii="仿宋" w:hAnsi="仿宋" w:eastAsia="仿宋" w:cs="宋体"/>
          <w:bCs/>
          <w:color w:val="000000"/>
          <w:sz w:val="32"/>
          <w:szCs w:val="32"/>
        </w:rPr>
        <w:t>、工会经费</w:t>
      </w:r>
      <w:r>
        <w:rPr>
          <w:rFonts w:hint="eastAsia" w:ascii="仿宋" w:hAnsi="仿宋" w:eastAsia="仿宋" w:cs="宋体"/>
          <w:bCs/>
          <w:color w:val="000000"/>
          <w:sz w:val="32"/>
          <w:szCs w:val="32"/>
        </w:rPr>
        <w:t>3.88万元</w:t>
      </w:r>
      <w:r>
        <w:rPr>
          <w:rFonts w:ascii="仿宋" w:hAnsi="仿宋" w:eastAsia="仿宋" w:cs="宋体"/>
          <w:bCs/>
          <w:color w:val="000000"/>
          <w:sz w:val="32"/>
          <w:szCs w:val="32"/>
        </w:rPr>
        <w:t>、福利费</w:t>
      </w:r>
      <w:r>
        <w:rPr>
          <w:rFonts w:hint="eastAsia" w:ascii="仿宋" w:hAnsi="仿宋" w:eastAsia="仿宋" w:cs="宋体"/>
          <w:bCs/>
          <w:color w:val="000000"/>
          <w:sz w:val="32"/>
          <w:szCs w:val="32"/>
        </w:rPr>
        <w:t>0.53万元</w:t>
      </w:r>
      <w:r>
        <w:rPr>
          <w:rFonts w:ascii="仿宋" w:hAnsi="仿宋" w:eastAsia="仿宋" w:cs="宋体"/>
          <w:bCs/>
          <w:color w:val="000000"/>
          <w:sz w:val="32"/>
          <w:szCs w:val="32"/>
        </w:rPr>
        <w:t>、公务用车运行维护费</w:t>
      </w:r>
      <w:r>
        <w:rPr>
          <w:rFonts w:hint="eastAsia" w:ascii="仿宋" w:hAnsi="仿宋" w:eastAsia="仿宋" w:cs="宋体"/>
          <w:bCs/>
          <w:color w:val="000000"/>
          <w:sz w:val="32"/>
          <w:szCs w:val="32"/>
        </w:rPr>
        <w:t>3.9万元</w:t>
      </w:r>
      <w:r>
        <w:rPr>
          <w:rFonts w:ascii="仿宋" w:hAnsi="仿宋" w:eastAsia="仿宋" w:cs="宋体"/>
          <w:bCs/>
          <w:color w:val="000000"/>
          <w:sz w:val="32"/>
          <w:szCs w:val="32"/>
        </w:rPr>
        <w:t>、其他交通费用</w:t>
      </w:r>
      <w:r>
        <w:rPr>
          <w:rFonts w:hint="eastAsia" w:ascii="仿宋" w:hAnsi="仿宋" w:eastAsia="仿宋" w:cs="宋体"/>
          <w:bCs/>
          <w:color w:val="000000"/>
          <w:sz w:val="32"/>
          <w:szCs w:val="32"/>
        </w:rPr>
        <w:t>3.4万元</w:t>
      </w:r>
      <w:r>
        <w:rPr>
          <w:rFonts w:ascii="仿宋" w:hAnsi="仿宋" w:eastAsia="仿宋" w:cs="宋体"/>
          <w:bCs/>
          <w:color w:val="000000"/>
          <w:sz w:val="32"/>
          <w:szCs w:val="32"/>
        </w:rPr>
        <w:t>、其他商品和服务支出</w:t>
      </w:r>
      <w:r>
        <w:rPr>
          <w:rFonts w:hint="eastAsia" w:ascii="仿宋" w:hAnsi="仿宋" w:eastAsia="仿宋" w:cs="宋体"/>
          <w:bCs/>
          <w:color w:val="000000"/>
          <w:sz w:val="32"/>
          <w:szCs w:val="32"/>
        </w:rPr>
        <w:t>2.84万元</w:t>
      </w:r>
      <w:r>
        <w:rPr>
          <w:rFonts w:ascii="仿宋" w:hAnsi="仿宋" w:eastAsia="仿宋" w:cs="宋体"/>
          <w:bCs/>
          <w:color w:val="000000"/>
          <w:sz w:val="32"/>
          <w:szCs w:val="32"/>
        </w:rPr>
        <w:t>。</w:t>
      </w:r>
    </w:p>
    <w:p>
      <w:pPr>
        <w:spacing w:line="586" w:lineRule="exact"/>
        <w:ind w:firstLine="640" w:firstLineChars="200"/>
        <w:rPr>
          <w:rFonts w:eastAsia="仿宋_GB2312"/>
          <w:sz w:val="32"/>
          <w:szCs w:val="32"/>
        </w:rPr>
      </w:pPr>
      <w:r>
        <w:rPr>
          <w:rFonts w:eastAsia="仿宋_GB2312"/>
          <w:sz w:val="32"/>
          <w:szCs w:val="32"/>
        </w:rPr>
        <w:t>七、一般公共预算“三公”经费</w:t>
      </w:r>
      <w:r>
        <w:rPr>
          <w:rFonts w:hint="eastAsia" w:eastAsia="仿宋_GB2312"/>
          <w:sz w:val="32"/>
          <w:szCs w:val="32"/>
        </w:rPr>
        <w:t>、会议和培训费说明</w:t>
      </w:r>
    </w:p>
    <w:p>
      <w:pPr>
        <w:spacing w:line="580" w:lineRule="exact"/>
        <w:ind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2023年一般公共预算“三公”经费5.14万元，同比增加0.1万元，增长1.98%。其中：</w:t>
      </w:r>
    </w:p>
    <w:p>
      <w:pPr>
        <w:spacing w:line="580" w:lineRule="exact"/>
        <w:ind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因公出国（境）费0万元，同比增加（减少）0万元，增长（下降）0%。</w:t>
      </w:r>
    </w:p>
    <w:p>
      <w:pPr>
        <w:spacing w:line="580" w:lineRule="exact"/>
        <w:ind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公务用车购置及运行费3.9万元，同比增加（减少）0万元，增长（下降）0%。其中：公务用车购置费0万元，同比增加（减少）0万元，增长（下降）0%；公务用车运行维护费3.9万元，同比增加（减少）0万元，增长（下降）0%。</w:t>
      </w:r>
    </w:p>
    <w:p>
      <w:pPr>
        <w:spacing w:line="580" w:lineRule="exact"/>
        <w:ind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公务接待费0.36万元，同比增加0.03万元，增长8.33%；增减变化原因人员增加。</w:t>
      </w:r>
    </w:p>
    <w:p>
      <w:pPr>
        <w:spacing w:line="580" w:lineRule="exact"/>
        <w:ind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会议费0.38万元，同比增加0.03万元，增长8.57%；增减变化原因人员增加。</w:t>
      </w:r>
    </w:p>
    <w:p>
      <w:pPr>
        <w:spacing w:line="580" w:lineRule="exact"/>
        <w:ind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培训费0.5万元，同比增加0.04万元，增长8.7%；增减变化原因人员增加。</w:t>
      </w:r>
    </w:p>
    <w:p>
      <w:pPr>
        <w:spacing w:line="586" w:lineRule="exact"/>
        <w:ind w:firstLine="640" w:firstLineChars="200"/>
        <w:rPr>
          <w:rFonts w:eastAsia="仿宋_GB2312"/>
          <w:sz w:val="32"/>
          <w:szCs w:val="32"/>
        </w:rPr>
      </w:pPr>
      <w:r>
        <w:rPr>
          <w:rFonts w:eastAsia="仿宋_GB2312"/>
          <w:sz w:val="32"/>
          <w:szCs w:val="32"/>
        </w:rPr>
        <w:t xml:space="preserve">八、政府性基金预算情况 </w:t>
      </w:r>
    </w:p>
    <w:p>
      <w:pPr>
        <w:pStyle w:val="2"/>
        <w:adjustRightInd w:val="0"/>
        <w:snapToGrid w:val="0"/>
        <w:spacing w:line="580" w:lineRule="exact"/>
        <w:ind w:firstLine="640" w:firstLineChars="200"/>
        <w:rPr>
          <w:rFonts w:ascii="仿宋" w:hAnsi="仿宋" w:eastAsia="仿宋" w:cs="宋体"/>
          <w:bCs/>
          <w:color w:val="000000"/>
          <w:sz w:val="32"/>
          <w:szCs w:val="32"/>
        </w:rPr>
      </w:pPr>
      <w:r>
        <w:rPr>
          <w:rFonts w:hint="eastAsia" w:ascii="仿宋" w:hAnsi="仿宋" w:eastAsia="仿宋" w:cs="宋体"/>
          <w:bCs/>
          <w:color w:val="000000"/>
          <w:sz w:val="32"/>
          <w:szCs w:val="32"/>
        </w:rPr>
        <w:t>(一)总体情况说明：2023年政府性基金预算支出48.69万元，同比增加48.69万元，同比增长100％，原因为原列入一般公共预算拨款的市本级文物保护项目列入政府性基金预算。</w:t>
      </w:r>
    </w:p>
    <w:p>
      <w:pPr>
        <w:spacing w:line="586" w:lineRule="exact"/>
        <w:ind w:firstLine="480" w:firstLineChars="150"/>
        <w:rPr>
          <w:rFonts w:ascii="仿宋" w:hAnsi="仿宋" w:eastAsia="仿宋" w:cs="宋体"/>
          <w:bCs/>
          <w:color w:val="000000"/>
          <w:sz w:val="32"/>
          <w:szCs w:val="32"/>
        </w:rPr>
      </w:pPr>
      <w:r>
        <w:rPr>
          <w:rFonts w:hint="eastAsia" w:ascii="仿宋" w:hAnsi="仿宋" w:eastAsia="仿宋" w:cs="宋体"/>
          <w:bCs/>
          <w:color w:val="000000"/>
          <w:sz w:val="32"/>
          <w:szCs w:val="32"/>
        </w:rPr>
        <w:t>（二）按支出功能分类科目划分，共分为一类，其中：（1）其他国有土地使用权出让收入安排的支出48.69万元，占支出总预算的2.26%。</w:t>
      </w:r>
    </w:p>
    <w:p>
      <w:pPr>
        <w:spacing w:line="586" w:lineRule="exact"/>
        <w:ind w:left="624" w:leftChars="297"/>
        <w:rPr>
          <w:rFonts w:eastAsia="仿宋_GB2312"/>
          <w:sz w:val="32"/>
          <w:szCs w:val="32"/>
        </w:rPr>
      </w:pPr>
      <w:r>
        <w:rPr>
          <w:rFonts w:eastAsia="仿宋_GB2312"/>
          <w:sz w:val="32"/>
          <w:szCs w:val="32"/>
        </w:rPr>
        <w:t>九、国有资本经营预算情况</w:t>
      </w:r>
    </w:p>
    <w:p>
      <w:pPr>
        <w:spacing w:line="586" w:lineRule="exact"/>
        <w:ind w:firstLine="640" w:firstLineChars="200"/>
        <w:rPr>
          <w:rFonts w:ascii="仿宋" w:hAnsi="仿宋" w:eastAsia="仿宋" w:cs="宋体"/>
          <w:bCs/>
          <w:color w:val="000000" w:themeColor="text1"/>
          <w:sz w:val="32"/>
          <w:szCs w:val="32"/>
        </w:rPr>
      </w:pPr>
      <w:r>
        <w:rPr>
          <w:rFonts w:hint="eastAsia" w:ascii="仿宋" w:hAnsi="仿宋" w:eastAsia="仿宋" w:cs="宋体"/>
          <w:bCs/>
          <w:color w:val="000000" w:themeColor="text1"/>
          <w:sz w:val="32"/>
          <w:szCs w:val="32"/>
        </w:rPr>
        <w:t>我单位无国有资本经营预算。</w:t>
      </w:r>
    </w:p>
    <w:p>
      <w:pPr>
        <w:spacing w:line="586" w:lineRule="exact"/>
        <w:ind w:left="624" w:leftChars="297"/>
        <w:rPr>
          <w:rFonts w:eastAsia="仿宋_GB2312"/>
          <w:sz w:val="32"/>
          <w:szCs w:val="32"/>
        </w:rPr>
      </w:pPr>
      <w:r>
        <w:rPr>
          <w:rFonts w:eastAsia="仿宋_GB2312"/>
          <w:sz w:val="32"/>
          <w:szCs w:val="32"/>
        </w:rPr>
        <w:t>十、其他重要事项情况说明</w:t>
      </w:r>
    </w:p>
    <w:p>
      <w:pPr>
        <w:ind w:firstLine="480" w:firstLineChars="150"/>
        <w:rPr>
          <w:rFonts w:ascii="仿宋" w:hAnsi="仿宋" w:eastAsia="仿宋" w:cs="宋体"/>
          <w:bCs/>
          <w:color w:val="000000" w:themeColor="text1"/>
          <w:sz w:val="32"/>
          <w:szCs w:val="32"/>
        </w:rPr>
      </w:pPr>
      <w:r>
        <w:rPr>
          <w:rFonts w:hint="eastAsia" w:ascii="仿宋" w:hAnsi="仿宋" w:eastAsia="仿宋" w:cs="宋体"/>
          <w:bCs/>
          <w:color w:val="000000" w:themeColor="text1"/>
          <w:sz w:val="32"/>
          <w:szCs w:val="32"/>
        </w:rPr>
        <w:t>（一）事业单位相关</w:t>
      </w:r>
      <w:r>
        <w:rPr>
          <w:rFonts w:ascii="仿宋" w:hAnsi="仿宋" w:eastAsia="仿宋" w:cs="宋体"/>
          <w:bCs/>
          <w:color w:val="000000" w:themeColor="text1"/>
          <w:sz w:val="32"/>
          <w:szCs w:val="32"/>
        </w:rPr>
        <w:t>运行经费情况说明</w:t>
      </w:r>
    </w:p>
    <w:p>
      <w:pPr>
        <w:ind w:firstLine="640" w:firstLineChars="200"/>
        <w:rPr>
          <w:rFonts w:ascii="仿宋" w:hAnsi="仿宋" w:eastAsia="仿宋" w:cs="宋体"/>
          <w:bCs/>
          <w:color w:val="000000" w:themeColor="text1"/>
          <w:sz w:val="32"/>
          <w:szCs w:val="32"/>
        </w:rPr>
      </w:pPr>
      <w:r>
        <w:rPr>
          <w:rFonts w:hint="eastAsia" w:ascii="仿宋" w:hAnsi="仿宋" w:eastAsia="仿宋" w:cs="宋体"/>
          <w:bCs/>
          <w:color w:val="000000" w:themeColor="text1"/>
          <w:sz w:val="32"/>
          <w:szCs w:val="32"/>
        </w:rPr>
        <w:t>事业单位相关</w:t>
      </w:r>
      <w:r>
        <w:rPr>
          <w:rFonts w:ascii="仿宋" w:hAnsi="仿宋" w:eastAsia="仿宋" w:cs="宋体"/>
          <w:bCs/>
          <w:color w:val="000000" w:themeColor="text1"/>
          <w:sz w:val="32"/>
          <w:szCs w:val="32"/>
        </w:rPr>
        <w:t>运行经费</w:t>
      </w:r>
      <w:r>
        <w:rPr>
          <w:rFonts w:hint="eastAsia" w:ascii="仿宋" w:hAnsi="仿宋" w:eastAsia="仿宋" w:cs="宋体"/>
          <w:bCs/>
          <w:color w:val="000000" w:themeColor="text1"/>
          <w:sz w:val="32"/>
          <w:szCs w:val="32"/>
        </w:rPr>
        <w:t>2023年预算数额39.75万元，与上年同比增加11.93万元，同比增加42.88%，原因为原列入人员经费的伙食补助费现列入其他商品和服务支出及人员增加。具体各运行经费明细为：30201办公费1.94万元、30202印刷费0.39万元、30205水费0.42万元、30206电费1.89万元、30207邮电费0.78万元、30211差旅费8.04万元、30213维护（修）费0.51万元、30215会议费0.38万元、30216培训费0.5万元、302174公务接待费0.36万元、30228工会经费3.88万元、30229福利费0.53万元、30231公务接待运行维护费3.9万元、30239其他交通费用3.4万元、30299其他商品和服务支出12.84万元。</w:t>
      </w:r>
    </w:p>
    <w:p>
      <w:pPr>
        <w:ind w:firstLine="640" w:firstLineChars="200"/>
        <w:rPr>
          <w:rFonts w:ascii="仿宋" w:hAnsi="仿宋" w:eastAsia="仿宋" w:cs="宋体"/>
          <w:bCs/>
          <w:color w:val="000000" w:themeColor="text1"/>
          <w:sz w:val="32"/>
          <w:szCs w:val="32"/>
        </w:rPr>
      </w:pPr>
      <w:r>
        <w:rPr>
          <w:rFonts w:hint="eastAsia" w:ascii="仿宋" w:hAnsi="仿宋" w:eastAsia="仿宋" w:cs="宋体"/>
          <w:bCs/>
          <w:color w:val="000000" w:themeColor="text1"/>
          <w:sz w:val="32"/>
          <w:szCs w:val="32"/>
        </w:rPr>
        <w:t>（二）</w:t>
      </w:r>
      <w:r>
        <w:rPr>
          <w:rFonts w:ascii="仿宋" w:hAnsi="仿宋" w:eastAsia="仿宋" w:cs="宋体"/>
          <w:bCs/>
          <w:color w:val="000000" w:themeColor="text1"/>
          <w:sz w:val="32"/>
          <w:szCs w:val="32"/>
        </w:rPr>
        <w:t>政府采购情况说明</w:t>
      </w:r>
    </w:p>
    <w:p>
      <w:pPr>
        <w:ind w:firstLine="640" w:firstLineChars="200"/>
        <w:rPr>
          <w:rFonts w:ascii="仿宋" w:hAnsi="仿宋" w:eastAsia="仿宋" w:cs="宋体"/>
          <w:bCs/>
          <w:color w:val="000000" w:themeColor="text1"/>
          <w:sz w:val="32"/>
          <w:szCs w:val="32"/>
        </w:rPr>
      </w:pPr>
      <w:r>
        <w:rPr>
          <w:rFonts w:hint="eastAsia" w:ascii="仿宋" w:hAnsi="仿宋" w:eastAsia="仿宋" w:cs="宋体"/>
          <w:bCs/>
          <w:color w:val="000000" w:themeColor="text1"/>
          <w:sz w:val="32"/>
          <w:szCs w:val="32"/>
        </w:rPr>
        <w:t>政府采购预算总数额41万元，与上年同比增加41万元，同比增加100%，增加原因为进一步保障靖江王陵国家考古遗址公园遗址本体的文物安全。其中一般公共预算拨款41万元。</w:t>
      </w:r>
    </w:p>
    <w:p>
      <w:pPr>
        <w:ind w:firstLine="640" w:firstLineChars="200"/>
        <w:rPr>
          <w:rFonts w:ascii="仿宋" w:hAnsi="仿宋" w:eastAsia="仿宋" w:cs="宋体"/>
          <w:bCs/>
          <w:color w:val="000000" w:themeColor="text1"/>
          <w:sz w:val="32"/>
          <w:szCs w:val="32"/>
        </w:rPr>
      </w:pPr>
      <w:r>
        <w:rPr>
          <w:rFonts w:hint="eastAsia" w:ascii="仿宋" w:hAnsi="仿宋" w:eastAsia="仿宋" w:cs="宋体"/>
          <w:bCs/>
          <w:color w:val="000000" w:themeColor="text1"/>
          <w:sz w:val="32"/>
          <w:szCs w:val="32"/>
        </w:rPr>
        <w:t>服务类预算数额41万元，占支出总预算的1.9%，与上年同比增加41万元，增加100%。</w:t>
      </w:r>
    </w:p>
    <w:p>
      <w:pPr>
        <w:ind w:firstLine="640" w:firstLineChars="200"/>
        <w:rPr>
          <w:rFonts w:ascii="仿宋" w:hAnsi="仿宋" w:eastAsia="仿宋" w:cs="宋体"/>
          <w:bCs/>
          <w:color w:val="000000" w:themeColor="text1"/>
          <w:sz w:val="32"/>
          <w:szCs w:val="32"/>
        </w:rPr>
      </w:pPr>
      <w:r>
        <w:rPr>
          <w:rFonts w:hint="eastAsia" w:ascii="仿宋" w:hAnsi="仿宋" w:eastAsia="仿宋" w:cs="宋体"/>
          <w:bCs/>
          <w:color w:val="000000" w:themeColor="text1"/>
          <w:sz w:val="32"/>
          <w:szCs w:val="32"/>
        </w:rPr>
        <w:t>集中采购数额41万元，占支出总预算的1.9%，与上年同比增加41万元，增加100%。</w:t>
      </w:r>
    </w:p>
    <w:p>
      <w:pPr>
        <w:ind w:firstLine="640" w:firstLineChars="200"/>
        <w:rPr>
          <w:rFonts w:ascii="仿宋" w:hAnsi="仿宋" w:eastAsia="仿宋" w:cs="宋体"/>
          <w:bCs/>
          <w:color w:val="000000" w:themeColor="text1"/>
          <w:sz w:val="32"/>
          <w:szCs w:val="32"/>
        </w:rPr>
      </w:pPr>
      <w:r>
        <w:rPr>
          <w:rFonts w:hint="eastAsia" w:ascii="仿宋" w:hAnsi="仿宋" w:eastAsia="仿宋" w:cs="宋体"/>
          <w:bCs/>
          <w:color w:val="000000" w:themeColor="text1"/>
          <w:sz w:val="32"/>
          <w:szCs w:val="32"/>
        </w:rPr>
        <w:t>（三）</w:t>
      </w:r>
      <w:r>
        <w:rPr>
          <w:rFonts w:ascii="仿宋" w:hAnsi="仿宋" w:eastAsia="仿宋" w:cs="宋体"/>
          <w:bCs/>
          <w:color w:val="000000" w:themeColor="text1"/>
          <w:sz w:val="32"/>
          <w:szCs w:val="32"/>
        </w:rPr>
        <w:t>国有资产情况说明</w:t>
      </w:r>
    </w:p>
    <w:p>
      <w:pPr>
        <w:autoSpaceDE w:val="0"/>
        <w:autoSpaceDN w:val="0"/>
        <w:adjustRightInd w:val="0"/>
        <w:snapToGrid w:val="0"/>
        <w:spacing w:line="586" w:lineRule="exact"/>
        <w:ind w:firstLine="640" w:firstLineChars="200"/>
        <w:rPr>
          <w:rFonts w:eastAsia="仿宋_GB2312"/>
          <w:sz w:val="32"/>
          <w:szCs w:val="32"/>
        </w:rPr>
      </w:pPr>
      <w:r>
        <w:rPr>
          <w:rFonts w:hint="eastAsia" w:eastAsia="仿宋_GB2312"/>
          <w:sz w:val="32"/>
          <w:szCs w:val="32"/>
        </w:rPr>
        <w:t>本单位国有资产总额1183.56万元。其中：土地、房屋及构筑物74.13万元，通用设备346.35万元，专用设备24.49万元</w:t>
      </w:r>
      <w:r>
        <w:rPr>
          <w:rFonts w:eastAsia="仿宋_GB2312"/>
          <w:sz w:val="32"/>
          <w:szCs w:val="32"/>
        </w:rPr>
        <w:t>，</w:t>
      </w:r>
      <w:r>
        <w:rPr>
          <w:rFonts w:hint="eastAsia" w:eastAsia="仿宋_GB2312"/>
          <w:sz w:val="32"/>
          <w:szCs w:val="32"/>
        </w:rPr>
        <w:t>文物和陈列品716.08万元，家具</w:t>
      </w:r>
      <w:r>
        <w:rPr>
          <w:rFonts w:eastAsia="仿宋_GB2312"/>
          <w:sz w:val="32"/>
          <w:szCs w:val="32"/>
        </w:rPr>
        <w:t>、用具、装</w:t>
      </w:r>
      <w:r>
        <w:rPr>
          <w:rFonts w:hint="eastAsia" w:eastAsia="仿宋_GB2312"/>
          <w:sz w:val="32"/>
          <w:szCs w:val="32"/>
        </w:rPr>
        <w:t>具</w:t>
      </w:r>
      <w:r>
        <w:rPr>
          <w:rFonts w:eastAsia="仿宋_GB2312"/>
          <w:sz w:val="32"/>
          <w:szCs w:val="32"/>
        </w:rPr>
        <w:t>及动植物</w:t>
      </w:r>
      <w:r>
        <w:rPr>
          <w:rFonts w:hint="eastAsia" w:eastAsia="仿宋_GB2312"/>
          <w:sz w:val="32"/>
          <w:szCs w:val="32"/>
        </w:rPr>
        <w:t>22.51万元。</w:t>
      </w:r>
    </w:p>
    <w:p>
      <w:pPr>
        <w:ind w:firstLine="640" w:firstLineChars="200"/>
        <w:rPr>
          <w:rFonts w:ascii="仿宋" w:hAnsi="仿宋" w:eastAsia="仿宋" w:cs="宋体"/>
          <w:bCs/>
          <w:color w:val="000000" w:themeColor="text1"/>
          <w:sz w:val="32"/>
          <w:szCs w:val="32"/>
        </w:rPr>
      </w:pPr>
      <w:r>
        <w:rPr>
          <w:rFonts w:hint="eastAsia" w:ascii="仿宋" w:hAnsi="仿宋" w:eastAsia="仿宋" w:cs="宋体"/>
          <w:bCs/>
          <w:color w:val="000000" w:themeColor="text1"/>
          <w:sz w:val="32"/>
          <w:szCs w:val="32"/>
        </w:rPr>
        <w:t>（四）重点项目预算绩效目标等情况说明</w:t>
      </w:r>
    </w:p>
    <w:p>
      <w:pPr>
        <w:spacing w:line="560" w:lineRule="exact"/>
        <w:ind w:firstLine="640" w:firstLineChars="200"/>
        <w:rPr>
          <w:rFonts w:eastAsia="仿宋_GB2312"/>
          <w:sz w:val="32"/>
          <w:szCs w:val="32"/>
        </w:rPr>
      </w:pPr>
      <w:r>
        <w:rPr>
          <w:rFonts w:hint="eastAsia" w:eastAsia="仿宋_GB2312"/>
          <w:sz w:val="32"/>
          <w:szCs w:val="32"/>
        </w:rPr>
        <w:t>本单位2023年预算所有项目均已编制绩效目标列入绩效考核范围，其中:重点项目绩效目标3个、预算金额1515万元，分别是：</w:t>
      </w:r>
    </w:p>
    <w:p>
      <w:pPr>
        <w:spacing w:line="560" w:lineRule="exact"/>
        <w:ind w:firstLine="640" w:firstLineChars="200"/>
        <w:rPr>
          <w:rFonts w:eastAsia="仿宋_GB2312"/>
          <w:sz w:val="32"/>
          <w:szCs w:val="32"/>
        </w:rPr>
      </w:pPr>
      <w:r>
        <w:rPr>
          <w:rFonts w:hint="eastAsia" w:eastAsia="仿宋_GB2312"/>
          <w:sz w:val="32"/>
          <w:szCs w:val="32"/>
        </w:rPr>
        <w:t>1.靖江悼僖王陵遗址保护展示工程（国家专项文物保护资金）预算金额：390万元。</w:t>
      </w:r>
    </w:p>
    <w:p>
      <w:pPr>
        <w:pStyle w:val="2"/>
        <w:adjustRightInd w:val="0"/>
        <w:snapToGrid w:val="0"/>
        <w:spacing w:line="580" w:lineRule="exact"/>
        <w:ind w:firstLine="627" w:firstLineChars="196"/>
        <w:rPr>
          <w:rFonts w:ascii="仿宋" w:hAnsi="仿宋" w:eastAsia="仿宋" w:cs="仿宋"/>
          <w:sz w:val="32"/>
          <w:szCs w:val="32"/>
        </w:rPr>
      </w:pPr>
      <w:r>
        <w:rPr>
          <w:rFonts w:hint="eastAsia" w:eastAsia="仿宋_GB2312"/>
          <w:sz w:val="32"/>
          <w:szCs w:val="32"/>
        </w:rPr>
        <w:t>立项依据：</w:t>
      </w:r>
      <w:r>
        <w:rPr>
          <w:rFonts w:hint="eastAsia" w:ascii="仿宋" w:hAnsi="仿宋" w:eastAsia="仿宋" w:cs="仿宋"/>
          <w:sz w:val="32"/>
          <w:szCs w:val="32"/>
        </w:rPr>
        <w:t>《广西壮族自治区财政厅关于提前下达2023年国家文物保护资金的通知》（桂财教〔2022〕141号）。</w:t>
      </w:r>
    </w:p>
    <w:p>
      <w:pPr>
        <w:pStyle w:val="2"/>
        <w:adjustRightInd w:val="0"/>
        <w:snapToGrid w:val="0"/>
        <w:spacing w:line="580" w:lineRule="exact"/>
        <w:ind w:firstLine="627" w:firstLineChars="196"/>
        <w:rPr>
          <w:rFonts w:ascii="仿宋" w:hAnsi="仿宋" w:eastAsia="仿宋" w:cs="宋体"/>
          <w:bCs/>
          <w:color w:val="000000" w:themeColor="text1"/>
          <w:sz w:val="32"/>
          <w:szCs w:val="32"/>
        </w:rPr>
      </w:pPr>
      <w:r>
        <w:rPr>
          <w:rFonts w:hint="eastAsia" w:eastAsia="仿宋_GB2312"/>
          <w:sz w:val="32"/>
          <w:szCs w:val="32"/>
        </w:rPr>
        <w:t>实施进度计划：2023年12月31日前完成靖江悼僖王陵</w:t>
      </w:r>
      <w:r>
        <w:rPr>
          <w:rFonts w:hint="eastAsia" w:ascii="仿宋" w:hAnsi="仿宋" w:eastAsia="仿宋" w:cs="宋体"/>
          <w:bCs/>
          <w:color w:val="000000" w:themeColor="text1"/>
          <w:sz w:val="32"/>
          <w:szCs w:val="32"/>
        </w:rPr>
        <w:t>展览展示、多媒体及展板内容制作等修缮工程。</w:t>
      </w:r>
    </w:p>
    <w:p>
      <w:pPr>
        <w:spacing w:line="560" w:lineRule="exact"/>
        <w:ind w:firstLine="640" w:firstLineChars="200"/>
        <w:rPr>
          <w:rFonts w:ascii="仿宋" w:hAnsi="仿宋" w:eastAsia="仿宋" w:cs="仿宋"/>
          <w:sz w:val="32"/>
          <w:szCs w:val="32"/>
        </w:rPr>
      </w:pPr>
      <w:r>
        <w:rPr>
          <w:rFonts w:hint="eastAsia" w:eastAsia="仿宋_GB2312"/>
          <w:sz w:val="32"/>
          <w:szCs w:val="32"/>
        </w:rPr>
        <w:t>年度</w:t>
      </w:r>
      <w:r>
        <w:rPr>
          <w:rFonts w:hint="eastAsia" w:ascii="仿宋" w:hAnsi="仿宋" w:eastAsia="仿宋" w:cs="仿宋"/>
          <w:sz w:val="32"/>
          <w:szCs w:val="32"/>
        </w:rPr>
        <w:t>绩效目标：目标1：保障靖江王陵国家考古遗址公园正常开放。目标2：提升靖江王陵国家考古遗址公园展示质量。目标3：提升靖江王陵国家考古遗址公园服务水平。</w:t>
      </w:r>
    </w:p>
    <w:p>
      <w:pPr>
        <w:spacing w:line="560" w:lineRule="exact"/>
        <w:ind w:firstLine="640" w:firstLineChars="200"/>
        <w:rPr>
          <w:rFonts w:eastAsia="仿宋_GB2312"/>
          <w:sz w:val="32"/>
          <w:szCs w:val="32"/>
        </w:rPr>
      </w:pPr>
      <w:r>
        <w:rPr>
          <w:rFonts w:hint="eastAsia" w:eastAsia="仿宋_GB2312"/>
          <w:sz w:val="32"/>
          <w:szCs w:val="32"/>
        </w:rPr>
        <w:t>2.靖江怀顺王陵遗址保护展示工程（国家专项文物保护资金）预算金额：526万元。</w:t>
      </w:r>
    </w:p>
    <w:p>
      <w:pPr>
        <w:pStyle w:val="2"/>
        <w:adjustRightInd w:val="0"/>
        <w:snapToGrid w:val="0"/>
        <w:spacing w:line="580" w:lineRule="exact"/>
        <w:ind w:firstLine="627" w:firstLineChars="196"/>
        <w:rPr>
          <w:rFonts w:ascii="仿宋" w:hAnsi="仿宋" w:eastAsia="仿宋" w:cs="仿宋"/>
          <w:sz w:val="32"/>
          <w:szCs w:val="32"/>
        </w:rPr>
      </w:pPr>
      <w:r>
        <w:rPr>
          <w:rFonts w:hint="eastAsia" w:eastAsia="仿宋_GB2312"/>
          <w:sz w:val="32"/>
          <w:szCs w:val="32"/>
        </w:rPr>
        <w:t>立项依据：</w:t>
      </w:r>
      <w:r>
        <w:rPr>
          <w:rFonts w:hint="eastAsia" w:ascii="仿宋" w:hAnsi="仿宋" w:eastAsia="仿宋" w:cs="仿宋"/>
          <w:sz w:val="32"/>
          <w:szCs w:val="32"/>
        </w:rPr>
        <w:t>《广西壮族自治区财政厅关于提前下达2023年国家文物保护资金的通知》（桂财教〔2022〕141号）。</w:t>
      </w:r>
    </w:p>
    <w:p>
      <w:pPr>
        <w:pStyle w:val="2"/>
        <w:adjustRightInd w:val="0"/>
        <w:snapToGrid w:val="0"/>
        <w:spacing w:line="580" w:lineRule="exact"/>
        <w:ind w:firstLine="627" w:firstLineChars="196"/>
        <w:rPr>
          <w:rFonts w:ascii="仿宋" w:hAnsi="仿宋" w:eastAsia="仿宋" w:cs="宋体"/>
          <w:bCs/>
          <w:color w:val="000000" w:themeColor="text1"/>
          <w:sz w:val="32"/>
          <w:szCs w:val="32"/>
        </w:rPr>
      </w:pPr>
      <w:r>
        <w:rPr>
          <w:rFonts w:hint="eastAsia" w:eastAsia="仿宋_GB2312"/>
          <w:sz w:val="32"/>
          <w:szCs w:val="32"/>
        </w:rPr>
        <w:t>实施进度计划：2023年12月31日前完成靖江怀顺王陵</w:t>
      </w:r>
      <w:r>
        <w:rPr>
          <w:rFonts w:hint="eastAsia" w:ascii="仿宋" w:hAnsi="仿宋" w:eastAsia="仿宋" w:cs="宋体"/>
          <w:bCs/>
          <w:color w:val="000000" w:themeColor="text1"/>
          <w:sz w:val="32"/>
          <w:szCs w:val="32"/>
        </w:rPr>
        <w:t>本体揭露原状展示、模拟展示、保护棚、标识牌、木栈道、环境整治等修缮工程。</w:t>
      </w:r>
    </w:p>
    <w:p>
      <w:pPr>
        <w:spacing w:line="560" w:lineRule="exact"/>
        <w:ind w:firstLine="640" w:firstLineChars="200"/>
        <w:rPr>
          <w:rFonts w:ascii="仿宋" w:hAnsi="仿宋" w:eastAsia="仿宋" w:cs="仿宋"/>
          <w:sz w:val="32"/>
          <w:szCs w:val="32"/>
        </w:rPr>
      </w:pPr>
      <w:r>
        <w:rPr>
          <w:rFonts w:hint="eastAsia" w:eastAsia="仿宋_GB2312"/>
          <w:sz w:val="32"/>
          <w:szCs w:val="32"/>
        </w:rPr>
        <w:t>年度</w:t>
      </w:r>
      <w:r>
        <w:rPr>
          <w:rFonts w:hint="eastAsia" w:ascii="仿宋" w:hAnsi="仿宋" w:eastAsia="仿宋" w:cs="仿宋"/>
          <w:sz w:val="32"/>
          <w:szCs w:val="32"/>
        </w:rPr>
        <w:t>绩效目标：目标1：保障靖江王陵国家考古遗址公园正常开放。目标2：提升靖江王陵国家考古遗址公园展示质量。目标3：提升靖江王陵国家考古遗址公园服务水平。</w:t>
      </w:r>
    </w:p>
    <w:p>
      <w:pPr>
        <w:spacing w:line="560" w:lineRule="exact"/>
        <w:ind w:firstLine="640" w:firstLineChars="200"/>
        <w:rPr>
          <w:rFonts w:eastAsia="仿宋_GB2312"/>
          <w:sz w:val="32"/>
          <w:szCs w:val="32"/>
        </w:rPr>
      </w:pPr>
      <w:r>
        <w:rPr>
          <w:rFonts w:hint="eastAsia" w:eastAsia="仿宋_GB2312"/>
          <w:sz w:val="32"/>
          <w:szCs w:val="32"/>
        </w:rPr>
        <w:t>3.靖江王陵六辅将军墓</w:t>
      </w:r>
      <w:r>
        <w:rPr>
          <w:rFonts w:ascii="仿宋" w:hAnsi="仿宋" w:eastAsia="仿宋" w:cs="宋体"/>
          <w:bCs/>
          <w:color w:val="000000" w:themeColor="text1"/>
          <w:sz w:val="32"/>
          <w:szCs w:val="32"/>
        </w:rPr>
        <w:t>保护修缮</w:t>
      </w:r>
      <w:r>
        <w:rPr>
          <w:rFonts w:hint="eastAsia" w:eastAsia="仿宋_GB2312"/>
          <w:sz w:val="32"/>
          <w:szCs w:val="32"/>
        </w:rPr>
        <w:t>工程（国家专项文物保护资金）预算金额：599万元。</w:t>
      </w:r>
    </w:p>
    <w:p>
      <w:pPr>
        <w:pStyle w:val="2"/>
        <w:adjustRightInd w:val="0"/>
        <w:snapToGrid w:val="0"/>
        <w:spacing w:line="580" w:lineRule="exact"/>
        <w:ind w:firstLine="627" w:firstLineChars="196"/>
        <w:rPr>
          <w:rFonts w:ascii="仿宋" w:hAnsi="仿宋" w:eastAsia="仿宋" w:cs="仿宋"/>
          <w:sz w:val="32"/>
          <w:szCs w:val="32"/>
        </w:rPr>
      </w:pPr>
      <w:r>
        <w:rPr>
          <w:rFonts w:hint="eastAsia" w:eastAsia="仿宋_GB2312"/>
          <w:sz w:val="32"/>
          <w:szCs w:val="32"/>
        </w:rPr>
        <w:t>立项依据：</w:t>
      </w:r>
      <w:r>
        <w:rPr>
          <w:rFonts w:hint="eastAsia" w:ascii="仿宋" w:hAnsi="仿宋" w:eastAsia="仿宋" w:cs="仿宋"/>
          <w:sz w:val="32"/>
          <w:szCs w:val="32"/>
        </w:rPr>
        <w:t>《广西壮族自治区财政厅关于提前下达2023年国家文物保护资金的通知》（桂财教〔2022〕141号）。</w:t>
      </w:r>
    </w:p>
    <w:p>
      <w:pPr>
        <w:pStyle w:val="2"/>
        <w:adjustRightInd w:val="0"/>
        <w:snapToGrid w:val="0"/>
        <w:spacing w:line="580" w:lineRule="exact"/>
        <w:ind w:firstLine="627" w:firstLineChars="196"/>
        <w:rPr>
          <w:rFonts w:ascii="仿宋" w:hAnsi="仿宋" w:eastAsia="仿宋" w:cs="宋体"/>
          <w:bCs/>
          <w:color w:val="000000" w:themeColor="text1"/>
          <w:sz w:val="32"/>
          <w:szCs w:val="32"/>
        </w:rPr>
      </w:pPr>
      <w:r>
        <w:rPr>
          <w:rFonts w:hint="eastAsia" w:eastAsia="仿宋_GB2312"/>
          <w:sz w:val="32"/>
          <w:szCs w:val="32"/>
        </w:rPr>
        <w:t>实施进度计划：2023年12月31日前完成靖江王陵六辅将军墓</w:t>
      </w:r>
      <w:r>
        <w:rPr>
          <w:rFonts w:hint="eastAsia" w:ascii="仿宋" w:hAnsi="仿宋" w:eastAsia="仿宋" w:cs="宋体"/>
          <w:bCs/>
          <w:color w:val="000000" w:themeColor="text1"/>
          <w:sz w:val="32"/>
          <w:szCs w:val="32"/>
        </w:rPr>
        <w:t>环境整治及遗址修复等修缮工程</w:t>
      </w:r>
    </w:p>
    <w:p>
      <w:pPr>
        <w:spacing w:line="560" w:lineRule="exact"/>
        <w:ind w:firstLine="640" w:firstLineChars="200"/>
        <w:rPr>
          <w:rFonts w:eastAsia="仿宋_GB2312"/>
          <w:sz w:val="32"/>
          <w:szCs w:val="32"/>
        </w:rPr>
      </w:pPr>
      <w:r>
        <w:rPr>
          <w:rFonts w:hint="eastAsia" w:eastAsia="仿宋_GB2312"/>
          <w:sz w:val="32"/>
          <w:szCs w:val="32"/>
        </w:rPr>
        <w:t>年度</w:t>
      </w:r>
      <w:r>
        <w:rPr>
          <w:rFonts w:hint="eastAsia" w:ascii="仿宋" w:hAnsi="仿宋" w:eastAsia="仿宋" w:cs="仿宋"/>
          <w:sz w:val="32"/>
          <w:szCs w:val="32"/>
        </w:rPr>
        <w:t>绩效目标：目标1：保障靖江王陵国家考古遗址公园正常开放。目标2：提升靖江王陵国家考古遗址公园展示质量。目标3：提升靖江王陵国家考古遗址公园服务水平。</w:t>
      </w:r>
    </w:p>
    <w:p>
      <w:pPr>
        <w:ind w:firstLine="640" w:firstLineChars="200"/>
        <w:rPr>
          <w:rFonts w:ascii="仿宋" w:hAnsi="仿宋" w:eastAsia="仿宋" w:cs="宋体"/>
          <w:bCs/>
          <w:color w:val="000000" w:themeColor="text1"/>
          <w:sz w:val="32"/>
          <w:szCs w:val="32"/>
        </w:rPr>
      </w:pPr>
      <w:r>
        <w:rPr>
          <w:rFonts w:hint="eastAsia" w:ascii="仿宋" w:hAnsi="仿宋" w:eastAsia="仿宋" w:cs="宋体"/>
          <w:bCs/>
          <w:color w:val="000000" w:themeColor="text1"/>
          <w:sz w:val="32"/>
          <w:szCs w:val="32"/>
        </w:rPr>
        <w:t>（五）工程类项目支出预算评审</w:t>
      </w:r>
    </w:p>
    <w:p>
      <w:pPr>
        <w:autoSpaceDE w:val="0"/>
        <w:autoSpaceDN w:val="0"/>
        <w:adjustRightInd w:val="0"/>
        <w:snapToGrid w:val="0"/>
        <w:spacing w:line="586" w:lineRule="exact"/>
        <w:ind w:firstLine="960" w:firstLineChars="300"/>
        <w:rPr>
          <w:rFonts w:eastAsia="仿宋_GB2312"/>
          <w:sz w:val="32"/>
          <w:szCs w:val="32"/>
        </w:rPr>
      </w:pPr>
      <w:r>
        <w:rPr>
          <w:rFonts w:hint="eastAsia" w:eastAsia="仿宋_GB2312"/>
          <w:sz w:val="32"/>
          <w:szCs w:val="32"/>
        </w:rPr>
        <w:t>2023年无预算评审项目。</w:t>
      </w:r>
    </w:p>
    <w:p>
      <w:pPr>
        <w:ind w:firstLine="640" w:firstLineChars="200"/>
        <w:rPr>
          <w:rFonts w:ascii="仿宋" w:hAnsi="仿宋" w:eastAsia="仿宋" w:cs="宋体"/>
          <w:bCs/>
          <w:color w:val="000000" w:themeColor="text1"/>
          <w:sz w:val="32"/>
          <w:szCs w:val="32"/>
        </w:rPr>
      </w:pPr>
      <w:r>
        <w:rPr>
          <w:rFonts w:hint="eastAsia" w:ascii="仿宋" w:hAnsi="仿宋" w:eastAsia="仿宋" w:cs="宋体"/>
          <w:bCs/>
          <w:color w:val="000000" w:themeColor="text1"/>
          <w:sz w:val="32"/>
          <w:szCs w:val="32"/>
        </w:rPr>
        <w:t>（六）政府购买服务项目</w:t>
      </w:r>
    </w:p>
    <w:p>
      <w:pPr>
        <w:autoSpaceDE w:val="0"/>
        <w:autoSpaceDN w:val="0"/>
        <w:adjustRightInd w:val="0"/>
        <w:snapToGrid w:val="0"/>
        <w:spacing w:line="586" w:lineRule="exact"/>
        <w:ind w:firstLine="960" w:firstLineChars="300"/>
        <w:rPr>
          <w:rFonts w:hint="eastAsia" w:eastAsia="仿宋_GB2312"/>
          <w:sz w:val="32"/>
          <w:szCs w:val="32"/>
        </w:rPr>
      </w:pPr>
      <w:r>
        <w:rPr>
          <w:rFonts w:eastAsia="仿宋_GB2312"/>
          <w:sz w:val="32"/>
          <w:szCs w:val="32"/>
        </w:rPr>
        <w:t>2023</w:t>
      </w:r>
      <w:r>
        <w:rPr>
          <w:rFonts w:hint="eastAsia" w:eastAsia="仿宋_GB2312"/>
          <w:sz w:val="32"/>
          <w:szCs w:val="32"/>
        </w:rPr>
        <w:t>年预算</w:t>
      </w:r>
      <w:r>
        <w:rPr>
          <w:rFonts w:eastAsia="仿宋_GB2312"/>
          <w:sz w:val="32"/>
          <w:szCs w:val="32"/>
        </w:rPr>
        <w:t>无政府购买服务支出</w:t>
      </w:r>
      <w:r>
        <w:rPr>
          <w:rFonts w:hint="eastAsia" w:eastAsia="仿宋_GB2312"/>
          <w:sz w:val="32"/>
          <w:szCs w:val="32"/>
        </w:rPr>
        <w:t>。</w:t>
      </w:r>
    </w:p>
    <w:p>
      <w:pPr>
        <w:autoSpaceDE w:val="0"/>
        <w:autoSpaceDN w:val="0"/>
        <w:adjustRightInd w:val="0"/>
        <w:snapToGrid w:val="0"/>
        <w:spacing w:line="586" w:lineRule="exact"/>
        <w:ind w:firstLine="960" w:firstLineChars="300"/>
        <w:rPr>
          <w:rFonts w:eastAsia="仿宋_GB2312"/>
          <w:sz w:val="32"/>
          <w:szCs w:val="32"/>
        </w:rPr>
      </w:pPr>
    </w:p>
    <w:p>
      <w:pPr>
        <w:autoSpaceDE w:val="0"/>
        <w:autoSpaceDN w:val="0"/>
        <w:adjustRightInd w:val="0"/>
        <w:spacing w:line="586" w:lineRule="exact"/>
        <w:ind w:left="-147" w:leftChars="-70" w:firstLine="156" w:firstLineChars="49"/>
        <w:jc w:val="center"/>
        <w:rPr>
          <w:rFonts w:eastAsia="黑体"/>
          <w:sz w:val="32"/>
          <w:szCs w:val="32"/>
        </w:rPr>
      </w:pPr>
      <w:r>
        <w:rPr>
          <w:rFonts w:hAnsi="黑体" w:eastAsia="黑体"/>
          <w:sz w:val="32"/>
          <w:szCs w:val="32"/>
        </w:rPr>
        <w:t>第三部分专业名词解释</w:t>
      </w:r>
    </w:p>
    <w:p>
      <w:pPr>
        <w:pStyle w:val="6"/>
        <w:shd w:val="clear" w:color="auto" w:fill="FFFFFF"/>
        <w:spacing w:before="0" w:beforeAutospacing="0" w:after="0" w:afterAutospacing="0" w:line="360" w:lineRule="atLeas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桂林市靖江王陵文物管理处预算涉及的支出功能分类科目共9类，具体科目如下：</w:t>
      </w:r>
    </w:p>
    <w:p>
      <w:pPr>
        <w:pStyle w:val="6"/>
        <w:shd w:val="clear" w:color="auto" w:fill="FFFFFF"/>
        <w:spacing w:before="0" w:beforeAutospacing="0" w:after="0" w:afterAutospacing="0" w:line="360" w:lineRule="atLeas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一、文物保护（2070204）</w:t>
      </w:r>
    </w:p>
    <w:p>
      <w:pPr>
        <w:pStyle w:val="6"/>
        <w:shd w:val="clear" w:color="auto" w:fill="FFFFFF"/>
        <w:spacing w:before="0" w:beforeAutospacing="0" w:after="0" w:afterAutospacing="0" w:line="360" w:lineRule="atLeas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该科目为我单位的基本运行支出级项目支出，包括工资及商品和服务支出、文物保护维护维修。</w:t>
      </w:r>
    </w:p>
    <w:p>
      <w:pPr>
        <w:pStyle w:val="6"/>
        <w:shd w:val="clear" w:color="auto" w:fill="FFFFFF"/>
        <w:spacing w:before="0" w:beforeAutospacing="0" w:after="0" w:afterAutospacing="0" w:line="360" w:lineRule="atLeas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二、事业单位离退休（2080502）</w:t>
      </w:r>
    </w:p>
    <w:p>
      <w:pPr>
        <w:pStyle w:val="6"/>
        <w:shd w:val="clear" w:color="auto" w:fill="FFFFFF"/>
        <w:spacing w:before="0" w:beforeAutospacing="0" w:after="0" w:afterAutospacing="0" w:line="360" w:lineRule="atLeas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该科目为本单位离退休职工经费。</w:t>
      </w:r>
    </w:p>
    <w:p>
      <w:pPr>
        <w:pStyle w:val="6"/>
        <w:shd w:val="clear" w:color="auto" w:fill="FFFFFF"/>
        <w:spacing w:before="0" w:beforeAutospacing="0" w:after="0" w:afterAutospacing="0" w:line="360" w:lineRule="atLeas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三、机关事业单位基本养老保险（2080505）</w:t>
      </w:r>
    </w:p>
    <w:p>
      <w:pPr>
        <w:pStyle w:val="6"/>
        <w:shd w:val="clear" w:color="auto" w:fill="FFFFFF"/>
        <w:spacing w:before="0" w:beforeAutospacing="0" w:after="0" w:afterAutospacing="0" w:line="360" w:lineRule="atLeas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该科目为本单位职工基本养老保险缴费支出。</w:t>
      </w:r>
    </w:p>
    <w:p>
      <w:pPr>
        <w:pStyle w:val="6"/>
        <w:shd w:val="clear" w:color="auto" w:fill="FFFFFF"/>
        <w:spacing w:before="0" w:beforeAutospacing="0" w:after="0" w:afterAutospacing="0" w:line="360" w:lineRule="atLeas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四、机关事业单位职业年金（2080506）</w:t>
      </w:r>
    </w:p>
    <w:p>
      <w:pPr>
        <w:pStyle w:val="6"/>
        <w:shd w:val="clear" w:color="auto" w:fill="FFFFFF"/>
        <w:spacing w:before="0" w:beforeAutospacing="0" w:after="0" w:afterAutospacing="0" w:line="360" w:lineRule="atLeas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该科目为本单位职工职业年金缴费支出。</w:t>
      </w:r>
    </w:p>
    <w:p>
      <w:pPr>
        <w:pStyle w:val="6"/>
        <w:shd w:val="clear" w:color="auto" w:fill="FFFFFF"/>
        <w:spacing w:before="0" w:beforeAutospacing="0" w:after="0" w:afterAutospacing="0" w:line="360" w:lineRule="atLeas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五、残疾人就业支出（2081105）</w:t>
      </w:r>
    </w:p>
    <w:p>
      <w:pPr>
        <w:pStyle w:val="6"/>
        <w:shd w:val="clear" w:color="auto" w:fill="FFFFFF"/>
        <w:spacing w:before="0" w:beforeAutospacing="0" w:after="0" w:afterAutospacing="0" w:line="360" w:lineRule="atLeas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该科目为我单位残疾人就业保障金支出。</w:t>
      </w:r>
    </w:p>
    <w:p>
      <w:pPr>
        <w:pStyle w:val="6"/>
        <w:shd w:val="clear" w:color="auto" w:fill="FFFFFF"/>
        <w:spacing w:before="0" w:beforeAutospacing="0" w:after="0" w:afterAutospacing="0" w:line="360" w:lineRule="atLeas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六、事业单位医疗（2101102）</w:t>
      </w:r>
    </w:p>
    <w:p>
      <w:pPr>
        <w:pStyle w:val="6"/>
        <w:shd w:val="clear" w:color="auto" w:fill="FFFFFF"/>
        <w:spacing w:before="0" w:beforeAutospacing="0" w:after="0" w:afterAutospacing="0" w:line="360" w:lineRule="atLeas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该科目为本单位职工医疗保险缴费支出。</w:t>
      </w:r>
    </w:p>
    <w:p>
      <w:pPr>
        <w:pStyle w:val="6"/>
        <w:shd w:val="clear" w:color="auto" w:fill="FFFFFF"/>
        <w:spacing w:before="0" w:beforeAutospacing="0" w:after="0" w:afterAutospacing="0" w:line="360" w:lineRule="atLeas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七、公务员医疗补助（2101103）</w:t>
      </w:r>
    </w:p>
    <w:p>
      <w:pPr>
        <w:pStyle w:val="6"/>
        <w:shd w:val="clear" w:color="auto" w:fill="FFFFFF"/>
        <w:spacing w:before="0" w:beforeAutospacing="0" w:after="0" w:afterAutospacing="0" w:line="360" w:lineRule="atLeas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该科目为本单位职工公务员医疗保险缴费支出。</w:t>
      </w:r>
    </w:p>
    <w:p>
      <w:pPr>
        <w:pStyle w:val="6"/>
        <w:shd w:val="clear" w:color="auto" w:fill="FFFFFF"/>
        <w:spacing w:before="0" w:beforeAutospacing="0" w:after="0" w:afterAutospacing="0" w:line="360" w:lineRule="atLeas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八、住房公积金（2210201）</w:t>
      </w:r>
    </w:p>
    <w:p>
      <w:pPr>
        <w:pStyle w:val="6"/>
        <w:shd w:val="clear" w:color="auto" w:fill="FFFFFF"/>
        <w:spacing w:before="0" w:beforeAutospacing="0" w:after="0" w:afterAutospacing="0" w:line="360" w:lineRule="atLeas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该科目为我单位按人力资源和社会保障部、财政部规定的基本工资和津贴补贴及规定比例为职工缴纳的住房公积金。</w:t>
      </w:r>
    </w:p>
    <w:p>
      <w:pPr>
        <w:pStyle w:val="6"/>
        <w:shd w:val="clear" w:color="auto" w:fill="FFFFFF"/>
        <w:spacing w:before="0" w:beforeAutospacing="0" w:after="0" w:afterAutospacing="0" w:line="360" w:lineRule="atLeast"/>
        <w:ind w:firstLine="48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九、其他国有土地使用权出让收入安排的资金（20120899）</w:t>
      </w:r>
    </w:p>
    <w:p>
      <w:pPr>
        <w:pStyle w:val="6"/>
        <w:shd w:val="clear" w:color="auto" w:fill="FFFFFF"/>
        <w:spacing w:before="0" w:beforeAutospacing="0" w:after="0" w:afterAutospacing="0" w:line="360" w:lineRule="atLeast"/>
        <w:ind w:firstLine="48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该科目为项目支出之外为完成特定行政任务和事业发展目标所发生的支出。</w:t>
      </w:r>
    </w:p>
    <w:p>
      <w:pPr>
        <w:pStyle w:val="6"/>
        <w:shd w:val="clear" w:color="auto" w:fill="FFFFFF"/>
        <w:spacing w:before="0" w:beforeAutospacing="0" w:after="0" w:afterAutospacing="0" w:line="360" w:lineRule="atLeast"/>
        <w:ind w:firstLine="480"/>
        <w:jc w:val="both"/>
        <w:rPr>
          <w:rFonts w:ascii="Times New Roman" w:hAnsi="Times New Roman" w:eastAsia="仿宋_GB2312" w:cs="Times New Roman"/>
          <w:kern w:val="2"/>
          <w:sz w:val="32"/>
          <w:szCs w:val="32"/>
        </w:rPr>
      </w:pPr>
    </w:p>
    <w:p>
      <w:pPr>
        <w:autoSpaceDE w:val="0"/>
        <w:autoSpaceDN w:val="0"/>
        <w:adjustRightInd w:val="0"/>
        <w:spacing w:line="586" w:lineRule="exact"/>
        <w:jc w:val="center"/>
        <w:rPr>
          <w:rFonts w:eastAsia="黑体"/>
          <w:sz w:val="32"/>
          <w:szCs w:val="32"/>
        </w:rPr>
      </w:pPr>
      <w:r>
        <w:rPr>
          <w:rFonts w:hAnsi="黑体" w:eastAsia="黑体"/>
          <w:sz w:val="32"/>
          <w:szCs w:val="32"/>
        </w:rPr>
        <w:t>第四部分</w:t>
      </w:r>
      <w:r>
        <w:rPr>
          <w:rFonts w:eastAsia="黑体"/>
          <w:sz w:val="32"/>
          <w:szCs w:val="32"/>
        </w:rPr>
        <w:t xml:space="preserve">  202</w:t>
      </w:r>
      <w:r>
        <w:rPr>
          <w:rFonts w:hint="eastAsia" w:eastAsia="黑体"/>
          <w:sz w:val="32"/>
          <w:szCs w:val="32"/>
        </w:rPr>
        <w:t>3</w:t>
      </w:r>
      <w:r>
        <w:rPr>
          <w:rFonts w:hAnsi="黑体" w:eastAsia="黑体"/>
          <w:sz w:val="32"/>
          <w:szCs w:val="32"/>
        </w:rPr>
        <w:t>年部门预算报表</w:t>
      </w:r>
    </w:p>
    <w:p>
      <w:pPr>
        <w:adjustRightInd w:val="0"/>
        <w:snapToGrid w:val="0"/>
        <w:spacing w:line="586" w:lineRule="exact"/>
        <w:rPr>
          <w:rFonts w:eastAsia="仿宋_GB2312"/>
          <w:sz w:val="32"/>
          <w:szCs w:val="32"/>
        </w:rPr>
      </w:pPr>
      <w:r>
        <w:rPr>
          <w:rFonts w:eastAsia="仿宋_GB2312"/>
          <w:sz w:val="32"/>
          <w:szCs w:val="32"/>
        </w:rPr>
        <w:t>一、部门收支总体情况表（表1）</w:t>
      </w:r>
    </w:p>
    <w:p>
      <w:pPr>
        <w:adjustRightInd w:val="0"/>
        <w:snapToGrid w:val="0"/>
        <w:spacing w:line="586" w:lineRule="exact"/>
        <w:rPr>
          <w:rFonts w:eastAsia="仿宋_GB2312"/>
          <w:sz w:val="32"/>
          <w:szCs w:val="32"/>
        </w:rPr>
      </w:pPr>
      <w:r>
        <w:rPr>
          <w:rFonts w:eastAsia="仿宋_GB2312"/>
          <w:sz w:val="32"/>
          <w:szCs w:val="32"/>
        </w:rPr>
        <w:t>二、部门收入总体情况表（表2）</w:t>
      </w:r>
    </w:p>
    <w:p>
      <w:pPr>
        <w:adjustRightInd w:val="0"/>
        <w:snapToGrid w:val="0"/>
        <w:spacing w:line="586" w:lineRule="exact"/>
        <w:rPr>
          <w:rFonts w:eastAsia="仿宋_GB2312"/>
          <w:sz w:val="32"/>
          <w:szCs w:val="32"/>
        </w:rPr>
      </w:pPr>
      <w:r>
        <w:rPr>
          <w:rFonts w:eastAsia="仿宋_GB2312"/>
          <w:sz w:val="32"/>
          <w:szCs w:val="32"/>
        </w:rPr>
        <w:t>三、部门支出总体情况表（表3）</w:t>
      </w:r>
    </w:p>
    <w:p>
      <w:pPr>
        <w:adjustRightInd w:val="0"/>
        <w:snapToGrid w:val="0"/>
        <w:spacing w:line="586" w:lineRule="exact"/>
        <w:rPr>
          <w:rFonts w:eastAsia="仿宋_GB2312"/>
          <w:sz w:val="32"/>
          <w:szCs w:val="32"/>
        </w:rPr>
      </w:pPr>
      <w:r>
        <w:rPr>
          <w:rFonts w:eastAsia="仿宋_GB2312"/>
          <w:sz w:val="32"/>
          <w:szCs w:val="32"/>
        </w:rPr>
        <w:t>四、财政拨款收支总体情况表（表4）</w:t>
      </w:r>
    </w:p>
    <w:p>
      <w:pPr>
        <w:adjustRightInd w:val="0"/>
        <w:snapToGrid w:val="0"/>
        <w:spacing w:line="586" w:lineRule="exact"/>
        <w:rPr>
          <w:rFonts w:eastAsia="仿宋_GB2312"/>
          <w:sz w:val="32"/>
          <w:szCs w:val="32"/>
        </w:rPr>
      </w:pPr>
      <w:r>
        <w:rPr>
          <w:rFonts w:eastAsia="仿宋_GB2312"/>
          <w:sz w:val="32"/>
          <w:szCs w:val="32"/>
        </w:rPr>
        <w:t>五、一般公共预算支出情况表（表5）</w:t>
      </w:r>
    </w:p>
    <w:p>
      <w:pPr>
        <w:adjustRightInd w:val="0"/>
        <w:snapToGrid w:val="0"/>
        <w:spacing w:line="586" w:lineRule="exact"/>
        <w:rPr>
          <w:rFonts w:eastAsia="仿宋_GB2312"/>
          <w:sz w:val="32"/>
          <w:szCs w:val="32"/>
        </w:rPr>
      </w:pPr>
      <w:r>
        <w:rPr>
          <w:rFonts w:eastAsia="仿宋_GB2312"/>
          <w:sz w:val="32"/>
          <w:szCs w:val="32"/>
        </w:rPr>
        <w:t>六、一般公共预算基本支出情况表（表6）</w:t>
      </w:r>
    </w:p>
    <w:p>
      <w:pPr>
        <w:adjustRightInd w:val="0"/>
        <w:snapToGrid w:val="0"/>
        <w:spacing w:line="586" w:lineRule="exact"/>
        <w:ind w:left="627" w:hanging="627" w:hangingChars="196"/>
        <w:rPr>
          <w:rFonts w:eastAsia="仿宋_GB2312"/>
          <w:sz w:val="32"/>
          <w:szCs w:val="32"/>
        </w:rPr>
      </w:pPr>
      <w:r>
        <w:rPr>
          <w:rFonts w:eastAsia="仿宋_GB2312"/>
          <w:sz w:val="32"/>
          <w:szCs w:val="32"/>
        </w:rPr>
        <w:t>七、一般公共预算“三公”经费支出情况表（表7）</w:t>
      </w:r>
    </w:p>
    <w:p>
      <w:pPr>
        <w:adjustRightInd w:val="0"/>
        <w:snapToGrid w:val="0"/>
        <w:spacing w:line="586" w:lineRule="exact"/>
        <w:rPr>
          <w:rFonts w:eastAsia="仿宋_GB2312"/>
          <w:sz w:val="32"/>
          <w:szCs w:val="32"/>
        </w:rPr>
      </w:pPr>
      <w:r>
        <w:rPr>
          <w:rFonts w:eastAsia="仿宋_GB2312"/>
          <w:sz w:val="32"/>
          <w:szCs w:val="32"/>
        </w:rPr>
        <w:t>八、政府性基金预算支出情况表（表8）</w:t>
      </w:r>
    </w:p>
    <w:p>
      <w:pPr>
        <w:adjustRightInd w:val="0"/>
        <w:snapToGrid w:val="0"/>
        <w:spacing w:line="586" w:lineRule="exact"/>
        <w:rPr>
          <w:rFonts w:eastAsia="仿宋_GB2312"/>
          <w:sz w:val="32"/>
          <w:szCs w:val="32"/>
        </w:rPr>
      </w:pPr>
      <w:r>
        <w:rPr>
          <w:rFonts w:eastAsia="仿宋_GB2312"/>
          <w:sz w:val="32"/>
          <w:szCs w:val="32"/>
        </w:rPr>
        <w:t>九、国有资本经营预算支出表（表9）</w:t>
      </w:r>
    </w:p>
    <w:p>
      <w:pPr>
        <w:adjustRightInd w:val="0"/>
        <w:snapToGrid w:val="0"/>
        <w:spacing w:line="586" w:lineRule="exact"/>
        <w:rPr>
          <w:rFonts w:eastAsia="仿宋_GB2312"/>
          <w:sz w:val="32"/>
          <w:szCs w:val="32"/>
        </w:rPr>
      </w:pPr>
      <w:r>
        <w:rPr>
          <w:rFonts w:eastAsia="仿宋_GB2312"/>
          <w:sz w:val="32"/>
          <w:szCs w:val="32"/>
        </w:rPr>
        <w:t>十、政府采购预算表（表10）</w:t>
      </w:r>
    </w:p>
    <w:p>
      <w:pPr>
        <w:adjustRightInd w:val="0"/>
        <w:snapToGrid w:val="0"/>
        <w:spacing w:line="586" w:lineRule="exact"/>
        <w:rPr>
          <w:rFonts w:eastAsia="仿宋_GB2312"/>
          <w:sz w:val="32"/>
          <w:szCs w:val="32"/>
        </w:rPr>
      </w:pPr>
      <w:r>
        <w:rPr>
          <w:rFonts w:eastAsia="仿宋_GB2312"/>
          <w:sz w:val="32"/>
          <w:szCs w:val="32"/>
        </w:rPr>
        <w:t>十一、部门预算支出经济分类表（表11）</w:t>
      </w:r>
    </w:p>
    <w:p>
      <w:pPr>
        <w:adjustRightInd w:val="0"/>
        <w:snapToGrid w:val="0"/>
        <w:spacing w:line="586" w:lineRule="exact"/>
        <w:rPr>
          <w:rFonts w:hint="eastAsia" w:eastAsia="仿宋_GB2312"/>
          <w:sz w:val="32"/>
          <w:szCs w:val="32"/>
        </w:rPr>
      </w:pPr>
      <w:r>
        <w:rPr>
          <w:rFonts w:eastAsia="仿宋_GB2312"/>
          <w:sz w:val="32"/>
          <w:szCs w:val="32"/>
        </w:rPr>
        <w:t>十二、政府预算支出经济分类表（表12）</w:t>
      </w:r>
    </w:p>
    <w:p>
      <w:pPr>
        <w:adjustRightInd w:val="0"/>
        <w:snapToGrid w:val="0"/>
        <w:spacing w:line="586" w:lineRule="exact"/>
        <w:rPr>
          <w:rFonts w:eastAsia="仿宋_GB2312"/>
          <w:sz w:val="32"/>
          <w:szCs w:val="32"/>
        </w:rPr>
      </w:pPr>
      <w:r>
        <w:rPr>
          <w:rFonts w:hint="eastAsia" w:eastAsia="仿宋_GB2312"/>
          <w:sz w:val="32"/>
          <w:szCs w:val="32"/>
        </w:rPr>
        <w:t>十三、项目支出（部门预算）绩效目标申报表（表13）</w:t>
      </w:r>
    </w:p>
    <w:p>
      <w:pPr>
        <w:widowControl/>
        <w:jc w:val="left"/>
        <w:rPr>
          <w:rFonts w:eastAsia="仿宋_GB2312"/>
          <w:sz w:val="32"/>
          <w:szCs w:val="32"/>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E5OGQ1MDk3NjM3ZDE3NDMwNjBmZDFkODFlNDg3MDUifQ=="/>
  </w:docVars>
  <w:rsids>
    <w:rsidRoot w:val="004A4C10"/>
    <w:rsid w:val="00015744"/>
    <w:rsid w:val="00046212"/>
    <w:rsid w:val="000867F0"/>
    <w:rsid w:val="00092D91"/>
    <w:rsid w:val="00094727"/>
    <w:rsid w:val="000B107A"/>
    <w:rsid w:val="000B2F0F"/>
    <w:rsid w:val="000C41D7"/>
    <w:rsid w:val="000F3146"/>
    <w:rsid w:val="00102B13"/>
    <w:rsid w:val="001217B8"/>
    <w:rsid w:val="00125E05"/>
    <w:rsid w:val="001441C3"/>
    <w:rsid w:val="00150E30"/>
    <w:rsid w:val="00161A9A"/>
    <w:rsid w:val="001D5E25"/>
    <w:rsid w:val="001D6130"/>
    <w:rsid w:val="001E2DF3"/>
    <w:rsid w:val="00213829"/>
    <w:rsid w:val="00234564"/>
    <w:rsid w:val="00246BEE"/>
    <w:rsid w:val="002514F4"/>
    <w:rsid w:val="00383BF6"/>
    <w:rsid w:val="003B409D"/>
    <w:rsid w:val="003C2213"/>
    <w:rsid w:val="003F333A"/>
    <w:rsid w:val="00444EDD"/>
    <w:rsid w:val="00455D78"/>
    <w:rsid w:val="0045676E"/>
    <w:rsid w:val="00464BAD"/>
    <w:rsid w:val="00483471"/>
    <w:rsid w:val="004A4C10"/>
    <w:rsid w:val="004A6CB4"/>
    <w:rsid w:val="00543512"/>
    <w:rsid w:val="00553AE0"/>
    <w:rsid w:val="00553C17"/>
    <w:rsid w:val="005612C6"/>
    <w:rsid w:val="00577E87"/>
    <w:rsid w:val="00606283"/>
    <w:rsid w:val="00612365"/>
    <w:rsid w:val="00693A3D"/>
    <w:rsid w:val="00703745"/>
    <w:rsid w:val="00716C9A"/>
    <w:rsid w:val="00774477"/>
    <w:rsid w:val="008062E6"/>
    <w:rsid w:val="00846A1F"/>
    <w:rsid w:val="00874C44"/>
    <w:rsid w:val="008D479E"/>
    <w:rsid w:val="008F6D83"/>
    <w:rsid w:val="00945CA1"/>
    <w:rsid w:val="009C01D8"/>
    <w:rsid w:val="00A72CDF"/>
    <w:rsid w:val="00AB4310"/>
    <w:rsid w:val="00AE332D"/>
    <w:rsid w:val="00AF36DC"/>
    <w:rsid w:val="00AF6EDB"/>
    <w:rsid w:val="00B17C68"/>
    <w:rsid w:val="00B72FD0"/>
    <w:rsid w:val="00BC06C6"/>
    <w:rsid w:val="00C104E4"/>
    <w:rsid w:val="00C11729"/>
    <w:rsid w:val="00C5325E"/>
    <w:rsid w:val="00C5396D"/>
    <w:rsid w:val="00CE4ED9"/>
    <w:rsid w:val="00CF2CC3"/>
    <w:rsid w:val="00D3464C"/>
    <w:rsid w:val="00D772AD"/>
    <w:rsid w:val="00D915A1"/>
    <w:rsid w:val="00DC70BB"/>
    <w:rsid w:val="00E01CDB"/>
    <w:rsid w:val="00E02380"/>
    <w:rsid w:val="00E8577F"/>
    <w:rsid w:val="00E87F7E"/>
    <w:rsid w:val="00EA06BB"/>
    <w:rsid w:val="00F82C34"/>
    <w:rsid w:val="00FD1951"/>
    <w:rsid w:val="0B786794"/>
    <w:rsid w:val="0D955D48"/>
    <w:rsid w:val="15A86DC8"/>
    <w:rsid w:val="3E864749"/>
    <w:rsid w:val="4C8B7FF8"/>
    <w:rsid w:val="4DB03590"/>
    <w:rsid w:val="5D6575CB"/>
    <w:rsid w:val="64832E12"/>
    <w:rsid w:val="6B022675"/>
    <w:rsid w:val="70E21403"/>
    <w:rsid w:val="75C8014C"/>
    <w:rsid w:val="7E1864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qFormat/>
    <w:uiPriority w:val="0"/>
    <w:rPr>
      <w:rFonts w:ascii="宋体" w:hAnsi="Courier New" w:cs="Courier New"/>
      <w:szCs w:val="21"/>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uiPriority w:val="39"/>
    <w:pPr>
      <w:spacing w:before="151"/>
      <w:ind w:left="600"/>
    </w:pPr>
    <w:rPr>
      <w:rFonts w:ascii="仿宋" w:hAnsi="仿宋" w:eastAsia="仿宋"/>
      <w:sz w:val="24"/>
    </w:rPr>
  </w:style>
  <w:style w:type="paragraph" w:styleId="6">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customStyle="1" w:styleId="9">
    <w:name w:val="页眉 Char"/>
    <w:basedOn w:val="8"/>
    <w:link w:val="4"/>
    <w:semiHidden/>
    <w:uiPriority w:val="99"/>
    <w:rPr>
      <w:rFonts w:ascii="Times New Roman" w:hAnsi="Times New Roman" w:eastAsia="宋体" w:cs="Times New Roman"/>
      <w:sz w:val="18"/>
      <w:szCs w:val="18"/>
    </w:rPr>
  </w:style>
  <w:style w:type="character" w:customStyle="1" w:styleId="10">
    <w:name w:val="页脚 Char"/>
    <w:basedOn w:val="8"/>
    <w:link w:val="3"/>
    <w:semiHidden/>
    <w:uiPriority w:val="99"/>
    <w:rPr>
      <w:rFonts w:ascii="Times New Roman" w:hAnsi="Times New Roman" w:eastAsia="宋体" w:cs="Times New Roman"/>
      <w:sz w:val="18"/>
      <w:szCs w:val="18"/>
    </w:rPr>
  </w:style>
  <w:style w:type="paragraph" w:customStyle="1" w:styleId="11">
    <w:name w:val="列出段落1"/>
    <w:basedOn w:val="1"/>
    <w:qFormat/>
    <w:uiPriority w:val="99"/>
    <w:pPr>
      <w:ind w:firstLine="420" w:firstLineChars="200"/>
    </w:pPr>
  </w:style>
  <w:style w:type="character" w:customStyle="1" w:styleId="12">
    <w:name w:val="纯文本 Char"/>
    <w:basedOn w:val="8"/>
    <w:link w:val="2"/>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D21F5-7944-4994-ABD0-792421E3834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7683</Words>
  <Characters>8860</Characters>
  <Lines>64</Lines>
  <Paragraphs>18</Paragraphs>
  <TotalTime>0</TotalTime>
  <ScaleCrop>false</ScaleCrop>
  <LinksUpToDate>false</LinksUpToDate>
  <CharactersWithSpaces>8888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2023-02-17T02:12:00Z</dcterms:created>
  <dc:creator>夏候飞</dc:creator>
  <cp:lastModifiedBy>陈</cp:lastModifiedBy>
  <cp:lastPrinted>2023-04-13T03:41:00Z</cp:lastPrinted>
  <dcterms:modified xsi:type="dcterms:W3CDTF">2024-04-30T08:10:10Z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1870693346B841A9B37CC1BFAB8ED31B_12</vt:lpwstr>
  </property>
</Properties>
</file>