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86" w:lineRule="exact"/>
        <w:jc w:val="center"/>
        <w:textAlignment w:val="auto"/>
        <w:rPr>
          <w:rFonts w:ascii="方正小标宋_GBK" w:hAnsi="仿宋" w:eastAsia="方正小标宋_GBK"/>
          <w:sz w:val="44"/>
          <w:szCs w:val="44"/>
        </w:rPr>
      </w:pPr>
      <w:r>
        <w:rPr>
          <w:rFonts w:hint="eastAsia" w:hAnsi="黑体" w:eastAsia="黑体"/>
          <w:sz w:val="44"/>
          <w:szCs w:val="44"/>
          <w:lang w:eastAsia="zh-CN"/>
        </w:rPr>
        <w:t>桂林市公安局象山分局</w:t>
      </w:r>
      <w:r>
        <w:rPr>
          <w:rFonts w:ascii="方正小标宋_GBK" w:hAnsi="仿宋" w:eastAsia="方正小标宋_GBK"/>
          <w:sz w:val="44"/>
          <w:szCs w:val="44"/>
        </w:rPr>
        <w:t>2023年部门预算说明</w:t>
      </w:r>
    </w:p>
    <w:p>
      <w:pPr>
        <w:keepNext w:val="0"/>
        <w:keepLines w:val="0"/>
        <w:pageBreakBefore w:val="0"/>
        <w:kinsoku/>
        <w:wordWrap/>
        <w:overflowPunct/>
        <w:topLinePunct w:val="0"/>
        <w:bidi w:val="0"/>
        <w:spacing w:line="586" w:lineRule="exact"/>
        <w:ind w:firstLine="880" w:firstLineChars="200"/>
        <w:jc w:val="center"/>
        <w:textAlignment w:val="auto"/>
        <w:rPr>
          <w:rFonts w:ascii="方正小标宋_GBK" w:hAnsi="仿宋" w:eastAsia="方正小标宋_GBK"/>
          <w:sz w:val="44"/>
          <w:szCs w:val="44"/>
        </w:rPr>
      </w:pPr>
    </w:p>
    <w:p>
      <w:pPr>
        <w:keepNext w:val="0"/>
        <w:keepLines w:val="0"/>
        <w:pageBreakBefore w:val="0"/>
        <w:kinsoku/>
        <w:wordWrap/>
        <w:overflowPunct/>
        <w:topLinePunct w:val="0"/>
        <w:bidi w:val="0"/>
        <w:spacing w:line="586" w:lineRule="exact"/>
        <w:ind w:firstLine="640" w:firstLineChars="200"/>
        <w:jc w:val="both"/>
        <w:textAlignment w:val="auto"/>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一、主要职能职责</w:t>
      </w:r>
    </w:p>
    <w:p>
      <w:pPr>
        <w:keepNext w:val="0"/>
        <w:keepLines w:val="0"/>
        <w:pageBreakBefore w:val="0"/>
        <w:numPr>
          <w:ilvl w:val="0"/>
          <w:numId w:val="1"/>
        </w:numPr>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机构设置</w:t>
      </w:r>
    </w:p>
    <w:p>
      <w:pPr>
        <w:keepNext w:val="0"/>
        <w:keepLines w:val="0"/>
        <w:pageBreakBefore w:val="0"/>
        <w:numPr>
          <w:ilvl w:val="0"/>
          <w:numId w:val="1"/>
        </w:numPr>
        <w:kinsoku/>
        <w:wordWrap/>
        <w:overflowPunct/>
        <w:topLinePunct w:val="0"/>
        <w:bidi w:val="0"/>
        <w:spacing w:line="586" w:lineRule="exact"/>
        <w:ind w:left="0" w:leftChars="0" w:firstLine="640" w:firstLineChars="200"/>
        <w:textAlignment w:val="auto"/>
        <w:rPr>
          <w:rFonts w:eastAsia="仿宋_GB2312"/>
          <w:sz w:val="32"/>
          <w:szCs w:val="32"/>
        </w:rPr>
      </w:pPr>
      <w:r>
        <w:rPr>
          <w:rFonts w:eastAsia="仿宋_GB2312"/>
          <w:sz w:val="32"/>
          <w:szCs w:val="32"/>
        </w:rPr>
        <w:t>编制现状及人员构成</w:t>
      </w:r>
    </w:p>
    <w:p>
      <w:pPr>
        <w:keepNext w:val="0"/>
        <w:keepLines w:val="0"/>
        <w:pageBreakBefore w:val="0"/>
        <w:numPr>
          <w:ilvl w:val="0"/>
          <w:numId w:val="1"/>
        </w:numPr>
        <w:kinsoku/>
        <w:wordWrap/>
        <w:overflowPunct/>
        <w:topLinePunct w:val="0"/>
        <w:bidi w:val="0"/>
        <w:spacing w:line="586" w:lineRule="exact"/>
        <w:ind w:left="0" w:leftChars="0" w:firstLine="640" w:firstLineChars="200"/>
        <w:textAlignment w:val="auto"/>
        <w:rPr>
          <w:rFonts w:eastAsia="仿宋_GB2312"/>
          <w:sz w:val="32"/>
          <w:szCs w:val="32"/>
        </w:rPr>
      </w:pPr>
      <w:r>
        <w:rPr>
          <w:rFonts w:eastAsia="仿宋_GB2312"/>
          <w:sz w:val="32"/>
          <w:szCs w:val="32"/>
        </w:rPr>
        <w:t>年度主要工作任务</w:t>
      </w:r>
    </w:p>
    <w:p>
      <w:pPr>
        <w:keepNext w:val="0"/>
        <w:keepLines w:val="0"/>
        <w:pageBreakBefore w:val="0"/>
        <w:kinsoku/>
        <w:wordWrap/>
        <w:overflowPunct/>
        <w:topLinePunct w:val="0"/>
        <w:autoSpaceDE w:val="0"/>
        <w:autoSpaceDN w:val="0"/>
        <w:bidi w:val="0"/>
        <w:adjustRightInd w:val="0"/>
        <w:spacing w:line="586" w:lineRule="exact"/>
        <w:ind w:left="10" w:leftChars="5" w:firstLine="640" w:firstLineChars="200"/>
        <w:jc w:val="left"/>
        <w:textAlignment w:val="auto"/>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一、收支预算总体情况</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二、收入预算总体情况</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三、支出预算总体情况</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eastAsia="仿宋_GB2312"/>
          <w:sz w:val="32"/>
          <w:szCs w:val="32"/>
        </w:rPr>
      </w:pPr>
      <w:r>
        <w:rPr>
          <w:rFonts w:eastAsia="仿宋_GB2312"/>
          <w:sz w:val="32"/>
          <w:szCs w:val="32"/>
        </w:rPr>
        <w:t>四、财政拨款收支预算情况说明</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五、一般公共预算支出情况</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 xml:space="preserve">六、一般公共预算基本支出情况 </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七、一般公共预算“三公”经费情况</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eastAsia="仿宋_GB2312"/>
          <w:sz w:val="32"/>
          <w:szCs w:val="32"/>
        </w:rPr>
        <w:t xml:space="preserve">八、政府性基金预算情况 </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eastAsia="仿宋_GB2312"/>
          <w:sz w:val="32"/>
          <w:szCs w:val="32"/>
        </w:rPr>
      </w:pPr>
      <w:r>
        <w:rPr>
          <w:rFonts w:eastAsia="仿宋_GB2312"/>
          <w:sz w:val="32"/>
          <w:szCs w:val="32"/>
        </w:rPr>
        <w:t>九、国有资本经营预算情况</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eastAsia="仿宋_GB2312"/>
          <w:sz w:val="32"/>
          <w:szCs w:val="32"/>
        </w:rPr>
      </w:pPr>
      <w:r>
        <w:rPr>
          <w:rFonts w:eastAsia="仿宋_GB2312"/>
          <w:sz w:val="32"/>
          <w:szCs w:val="32"/>
        </w:rPr>
        <w:t>十、其他重要事项情况说明（机关运行经费、政府采购、国有资产等情况说明）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jc w:val="left"/>
        <w:textAlignment w:val="auto"/>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keepNext w:val="0"/>
        <w:keepLines w:val="0"/>
        <w:pageBreakBefore w:val="0"/>
        <w:kinsoku/>
        <w:wordWrap/>
        <w:overflowPunct/>
        <w:topLinePunct w:val="0"/>
        <w:autoSpaceDE w:val="0"/>
        <w:autoSpaceDN w:val="0"/>
        <w:bidi w:val="0"/>
        <w:adjustRightInd w:val="0"/>
        <w:spacing w:line="586" w:lineRule="exact"/>
        <w:ind w:firstLine="640" w:firstLineChars="200"/>
        <w:jc w:val="left"/>
        <w:textAlignment w:val="auto"/>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一、部门收支总体情况表（表1）</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二、部门收入总体情况表（表2）</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三、部门支出总体情况表（表3）</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四、财政拨款收支总体情况表（表4）</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五、一般公共预算支出情况表（表5）</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六、一般公共预算基本支出情况表（表6）</w:t>
      </w:r>
    </w:p>
    <w:p>
      <w:pPr>
        <w:keepNext w:val="0"/>
        <w:keepLines w:val="0"/>
        <w:pageBreakBefore w:val="0"/>
        <w:widowControl w:val="0"/>
        <w:kinsoku/>
        <w:wordWrap/>
        <w:overflowPunct/>
        <w:topLinePunct w:val="0"/>
        <w:autoSpaceDE/>
        <w:autoSpaceDN/>
        <w:bidi w:val="0"/>
        <w:adjustRightInd w:val="0"/>
        <w:snapToGrid w:val="0"/>
        <w:spacing w:line="586" w:lineRule="exact"/>
        <w:ind w:left="0" w:firstLine="640" w:firstLineChars="200"/>
        <w:textAlignment w:val="auto"/>
        <w:rPr>
          <w:rFonts w:eastAsia="仿宋_GB2312"/>
          <w:sz w:val="32"/>
          <w:szCs w:val="32"/>
        </w:rPr>
      </w:pPr>
      <w:r>
        <w:rPr>
          <w:rFonts w:eastAsia="仿宋_GB2312"/>
          <w:sz w:val="32"/>
          <w:szCs w:val="32"/>
        </w:rPr>
        <w:t>七、一般公共预算“三公”经费支出情况表（表7）</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八、政府性基金预算支出情况表（表8）</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九、国有资本经营预算支出表（表9）</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十、政府采购预算表（表10）</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十一、部门预算支出经济分类表（表11）</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十二、政府预算支出经济分类表（表12）</w:t>
      </w:r>
    </w:p>
    <w:p>
      <w:pPr>
        <w:keepNext w:val="0"/>
        <w:keepLines w:val="0"/>
        <w:pageBreakBefore w:val="0"/>
        <w:kinsoku/>
        <w:wordWrap/>
        <w:overflowPunct/>
        <w:topLinePunct w:val="0"/>
        <w:bidi w:val="0"/>
        <w:adjustRightInd w:val="0"/>
        <w:snapToGrid w:val="0"/>
        <w:spacing w:line="6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十三、项目支出（部门预算）重点项目绩效目标表（表13）</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p>
    <w:p>
      <w:pPr>
        <w:keepNext w:val="0"/>
        <w:keepLines w:val="0"/>
        <w:pageBreakBefore w:val="0"/>
        <w:widowControl/>
        <w:kinsoku/>
        <w:wordWrap/>
        <w:overflowPunct/>
        <w:topLinePunct w:val="0"/>
        <w:bidi w:val="0"/>
        <w:ind w:firstLine="640" w:firstLineChars="200"/>
        <w:jc w:val="left"/>
        <w:textAlignment w:val="auto"/>
        <w:rPr>
          <w:rFonts w:eastAsia="仿宋_GB2312"/>
          <w:sz w:val="32"/>
          <w:szCs w:val="32"/>
        </w:rPr>
      </w:pPr>
      <w:r>
        <w:rPr>
          <w:rFonts w:eastAsia="仿宋_GB2312"/>
          <w:sz w:val="32"/>
          <w:szCs w:val="32"/>
        </w:rPr>
        <w:br w:type="page"/>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eastAsia="仿宋_GB2312"/>
          <w:sz w:val="32"/>
          <w:szCs w:val="32"/>
        </w:rPr>
      </w:pPr>
      <w:r>
        <w:rPr>
          <w:rFonts w:hAnsi="黑体" w:eastAsia="黑体"/>
          <w:sz w:val="32"/>
          <w:szCs w:val="32"/>
        </w:rPr>
        <w:t>一、主要职能职责</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eastAsia="仿宋_GB2312"/>
          <w:sz w:val="32"/>
          <w:szCs w:val="32"/>
        </w:rPr>
      </w:pPr>
      <w:r>
        <w:rPr>
          <w:rFonts w:hint="eastAsia" w:eastAsia="仿宋_GB2312"/>
          <w:sz w:val="32"/>
          <w:szCs w:val="32"/>
        </w:rPr>
        <w:t>（一）</w:t>
      </w:r>
      <w:r>
        <w:rPr>
          <w:rFonts w:hint="eastAsia" w:ascii="仿宋" w:hAnsi="仿宋" w:eastAsia="仿宋" w:cs="仿宋"/>
          <w:sz w:val="32"/>
          <w:szCs w:val="32"/>
        </w:rPr>
        <w:t>预防、制止和侦察管辖区内违法犯罪活动；</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eastAsia="仿宋_GB2312"/>
          <w:sz w:val="32"/>
          <w:szCs w:val="32"/>
        </w:rPr>
      </w:pPr>
      <w:r>
        <w:rPr>
          <w:rFonts w:hint="eastAsia" w:eastAsia="仿宋_GB2312"/>
          <w:sz w:val="32"/>
          <w:szCs w:val="32"/>
        </w:rPr>
        <w:t>（二）</w:t>
      </w:r>
      <w:r>
        <w:rPr>
          <w:rFonts w:hint="eastAsia" w:ascii="仿宋" w:hAnsi="仿宋" w:eastAsia="仿宋" w:cs="仿宋"/>
          <w:sz w:val="32"/>
          <w:szCs w:val="32"/>
        </w:rPr>
        <w:t>维护管辖区内社会治安秩序，制止危害社会治安秩序的行为；</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eastAsia="仿宋_GB2312"/>
          <w:sz w:val="32"/>
          <w:szCs w:val="32"/>
        </w:rPr>
      </w:pPr>
      <w:r>
        <w:rPr>
          <w:rFonts w:hint="eastAsia" w:eastAsia="仿宋_GB2312"/>
          <w:sz w:val="32"/>
          <w:szCs w:val="32"/>
        </w:rPr>
        <w:t>（三）</w:t>
      </w:r>
      <w:r>
        <w:rPr>
          <w:rFonts w:hint="eastAsia" w:ascii="仿宋" w:hAnsi="仿宋" w:eastAsia="仿宋" w:cs="仿宋"/>
          <w:sz w:val="32"/>
          <w:szCs w:val="32"/>
        </w:rPr>
        <w:t>组织、实施管辖区内消防工作，实行消防监督；</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eastAsia="仿宋_GB2312"/>
          <w:sz w:val="32"/>
          <w:szCs w:val="32"/>
        </w:rPr>
      </w:pPr>
      <w:r>
        <w:rPr>
          <w:rFonts w:hint="eastAsia" w:eastAsia="仿宋_GB2312"/>
          <w:sz w:val="32"/>
          <w:szCs w:val="32"/>
        </w:rPr>
        <w:t>（四）</w:t>
      </w:r>
      <w:r>
        <w:rPr>
          <w:rFonts w:hint="eastAsia" w:ascii="仿宋" w:hAnsi="仿宋" w:eastAsia="仿宋" w:cs="仿宋"/>
          <w:sz w:val="32"/>
          <w:szCs w:val="32"/>
        </w:rPr>
        <w:t>管理枪支弹药、管制刀具和易燃易爆、剧毒、放射性等危险物品；</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eastAsia="仿宋_GB2312"/>
          <w:sz w:val="32"/>
          <w:szCs w:val="32"/>
        </w:rPr>
      </w:pPr>
      <w:r>
        <w:rPr>
          <w:rFonts w:hint="eastAsia" w:eastAsia="仿宋_GB2312"/>
          <w:sz w:val="32"/>
          <w:szCs w:val="32"/>
        </w:rPr>
        <w:t>（五）</w:t>
      </w:r>
      <w:r>
        <w:rPr>
          <w:rFonts w:hint="eastAsia" w:ascii="仿宋" w:hAnsi="仿宋" w:eastAsia="仿宋" w:cs="仿宋"/>
          <w:sz w:val="32"/>
          <w:szCs w:val="32"/>
        </w:rPr>
        <w:t>对法律、法规规定的特种行业进行管理；</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 w:hAnsi="仿宋" w:eastAsia="仿宋" w:cs="仿宋"/>
          <w:sz w:val="32"/>
          <w:szCs w:val="32"/>
        </w:rPr>
      </w:pPr>
      <w:r>
        <w:rPr>
          <w:rFonts w:hint="eastAsia" w:eastAsia="仿宋_GB2312"/>
          <w:sz w:val="32"/>
          <w:szCs w:val="32"/>
        </w:rPr>
        <w:t>（六）</w:t>
      </w:r>
      <w:r>
        <w:rPr>
          <w:rFonts w:hint="eastAsia" w:ascii="仿宋" w:hAnsi="仿宋" w:eastAsia="仿宋" w:cs="仿宋"/>
          <w:sz w:val="32"/>
          <w:szCs w:val="32"/>
        </w:rPr>
        <w:t>加强管辖区内实有人口、暂寄住人口和重点人口的管理，办理户政等有关业务；</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 w:hAnsi="仿宋" w:eastAsia="仿宋" w:cs="仿宋"/>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w:t>
      </w:r>
      <w:r>
        <w:rPr>
          <w:rFonts w:hint="eastAsia" w:ascii="仿宋" w:hAnsi="仿宋" w:eastAsia="仿宋" w:cs="仿宋"/>
          <w:sz w:val="32"/>
          <w:szCs w:val="32"/>
        </w:rPr>
        <w:t>指导和监督管辖区内国家机关、社会团体、企业事业组织和重点建设工程的治安保卫工作。</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八</w:t>
      </w:r>
      <w:r>
        <w:rPr>
          <w:rFonts w:hint="eastAsia" w:eastAsia="仿宋_GB2312"/>
          <w:sz w:val="32"/>
          <w:szCs w:val="32"/>
        </w:rPr>
        <w:t>）</w:t>
      </w:r>
      <w:r>
        <w:rPr>
          <w:rFonts w:hint="eastAsia" w:ascii="仿宋" w:hAnsi="仿宋" w:eastAsia="仿宋" w:cs="仿宋"/>
          <w:sz w:val="32"/>
          <w:szCs w:val="32"/>
        </w:rPr>
        <w:t>加强队伍教育管理，预防和查处队伍中违法违纪行为。</w:t>
      </w:r>
    </w:p>
    <w:p>
      <w:pPr>
        <w:keepNext w:val="0"/>
        <w:keepLines w:val="0"/>
        <w:pageBreakBefore w:val="0"/>
        <w:kinsoku/>
        <w:wordWrap/>
        <w:overflowPunct/>
        <w:topLinePunct w:val="0"/>
        <w:bidi w:val="0"/>
        <w:spacing w:line="586" w:lineRule="exact"/>
        <w:ind w:firstLine="640" w:firstLineChars="200"/>
        <w:textAlignment w:val="auto"/>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keepNext w:val="0"/>
        <w:keepLines w:val="0"/>
        <w:pageBreakBefore w:val="0"/>
        <w:numPr>
          <w:ilvl w:val="0"/>
          <w:numId w:val="0"/>
        </w:numPr>
        <w:kinsoku/>
        <w:wordWrap/>
        <w:overflowPunct/>
        <w:topLinePunct w:val="0"/>
        <w:bidi w:val="0"/>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分局内设：办公室、人事教育科、纪检监察室、警务情报大队、法制大队、治安管理大队、经济犯罪侦查大队、国内安全保卫大队</w:t>
      </w:r>
      <w:r>
        <w:rPr>
          <w:rFonts w:hint="eastAsia" w:ascii="仿宋" w:hAnsi="仿宋" w:eastAsia="仿宋" w:cs="仿宋"/>
          <w:sz w:val="32"/>
          <w:szCs w:val="32"/>
          <w:lang w:eastAsia="zh-CN"/>
        </w:rPr>
        <w:t>、出入境管理大队、禁毒大队、治安巡逻大队</w:t>
      </w:r>
      <w:r>
        <w:rPr>
          <w:rFonts w:hint="eastAsia" w:ascii="仿宋" w:hAnsi="仿宋" w:eastAsia="仿宋" w:cs="仿宋"/>
          <w:sz w:val="32"/>
          <w:szCs w:val="32"/>
        </w:rPr>
        <w:t>。</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hint="eastAsia" w:ascii="仿宋" w:hAnsi="仿宋" w:eastAsia="仿宋" w:cs="仿宋"/>
          <w:sz w:val="32"/>
          <w:szCs w:val="32"/>
        </w:rPr>
        <w:t>象山分局负责管理南门、阳桥</w:t>
      </w:r>
      <w:r>
        <w:rPr>
          <w:rFonts w:hint="eastAsia" w:ascii="仿宋" w:hAnsi="仿宋" w:eastAsia="仿宋" w:cs="仿宋"/>
          <w:sz w:val="32"/>
          <w:szCs w:val="32"/>
          <w:lang w:eastAsia="zh-CN"/>
        </w:rPr>
        <w:t>安新</w:t>
      </w:r>
      <w:r>
        <w:rPr>
          <w:rFonts w:hint="eastAsia" w:ascii="仿宋" w:hAnsi="仿宋" w:eastAsia="仿宋" w:cs="仿宋"/>
          <w:sz w:val="32"/>
          <w:szCs w:val="32"/>
        </w:rPr>
        <w:t>、桂青、平山、安新、将军桥、二塘等7个派出所；负责管理市公安局刑事侦查支队象山第</w:t>
      </w:r>
      <w:r>
        <w:rPr>
          <w:rFonts w:hint="eastAsia" w:ascii="仿宋" w:hAnsi="仿宋" w:eastAsia="仿宋" w:cs="仿宋"/>
          <w:sz w:val="32"/>
          <w:szCs w:val="32"/>
          <w:lang w:eastAsia="zh-CN"/>
        </w:rPr>
        <w:t>一、二、三、四责任区刑侦大队。</w:t>
      </w:r>
    </w:p>
    <w:p>
      <w:pPr>
        <w:keepNext w:val="0"/>
        <w:keepLines w:val="0"/>
        <w:pageBreakBefore w:val="0"/>
        <w:numPr>
          <w:ilvl w:val="0"/>
          <w:numId w:val="2"/>
        </w:numPr>
        <w:kinsoku/>
        <w:wordWrap/>
        <w:overflowPunct/>
        <w:topLinePunct w:val="0"/>
        <w:bidi w:val="0"/>
        <w:spacing w:line="586" w:lineRule="exact"/>
        <w:ind w:firstLine="640" w:firstLineChars="200"/>
        <w:textAlignment w:val="auto"/>
        <w:rPr>
          <w:rFonts w:hAnsi="黑体" w:eastAsia="黑体"/>
          <w:sz w:val="32"/>
          <w:szCs w:val="32"/>
        </w:rPr>
      </w:pPr>
      <w:r>
        <w:rPr>
          <w:rFonts w:hAnsi="黑体" w:eastAsia="黑体"/>
          <w:sz w:val="32"/>
          <w:szCs w:val="32"/>
        </w:rPr>
        <w:t>编制现状及人员构成</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编制现状</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桂林市公安局</w:t>
      </w:r>
      <w:r>
        <w:rPr>
          <w:rFonts w:hint="eastAsia" w:ascii="仿宋" w:hAnsi="仿宋" w:eastAsia="仿宋" w:cs="仿宋"/>
          <w:sz w:val="32"/>
          <w:szCs w:val="32"/>
          <w:lang w:eastAsia="zh-CN"/>
        </w:rPr>
        <w:t>象山分局</w:t>
      </w:r>
      <w:r>
        <w:rPr>
          <w:rFonts w:hint="eastAsia" w:ascii="仿宋" w:hAnsi="仿宋" w:eastAsia="仿宋" w:cs="仿宋"/>
          <w:sz w:val="32"/>
          <w:szCs w:val="32"/>
        </w:rPr>
        <w:t>隶属桂林市公安局，属桂林市公安局二层机构，</w:t>
      </w:r>
      <w:r>
        <w:rPr>
          <w:rFonts w:hint="eastAsia" w:ascii="仿宋" w:hAnsi="仿宋" w:eastAsia="仿宋" w:cs="仿宋"/>
          <w:sz w:val="32"/>
          <w:szCs w:val="32"/>
          <w:lang w:eastAsia="zh-CN"/>
        </w:rPr>
        <w:t>正科</w:t>
      </w:r>
      <w:r>
        <w:rPr>
          <w:rFonts w:hint="eastAsia" w:ascii="仿宋" w:hAnsi="仿宋" w:eastAsia="仿宋" w:cs="仿宋"/>
          <w:sz w:val="32"/>
          <w:szCs w:val="32"/>
        </w:rPr>
        <w:t>级直属机构;编制性质为公安行政编制，所有编制均在桂林市公安局编制之内。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人员构成</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1、国家行政编制人数</w:t>
      </w:r>
      <w:r>
        <w:rPr>
          <w:rFonts w:hint="eastAsia" w:ascii="仿宋" w:hAnsi="仿宋" w:eastAsia="仿宋" w:cs="仿宋"/>
          <w:sz w:val="32"/>
          <w:szCs w:val="32"/>
          <w:lang w:val="en-US" w:eastAsia="zh-CN"/>
        </w:rPr>
        <w:t>314</w:t>
      </w:r>
      <w:r>
        <w:rPr>
          <w:rFonts w:hint="eastAsia" w:ascii="仿宋" w:hAnsi="仿宋" w:eastAsia="仿宋" w:cs="仿宋"/>
          <w:sz w:val="32"/>
          <w:szCs w:val="32"/>
        </w:rPr>
        <w:t>人。实有在职人员</w:t>
      </w:r>
      <w:r>
        <w:rPr>
          <w:rFonts w:hint="eastAsia" w:ascii="仿宋" w:hAnsi="仿宋" w:eastAsia="仿宋" w:cs="仿宋"/>
          <w:sz w:val="32"/>
          <w:szCs w:val="32"/>
          <w:lang w:val="en-US" w:eastAsia="zh-CN"/>
        </w:rPr>
        <w:t>314</w:t>
      </w:r>
      <w:r>
        <w:rPr>
          <w:rFonts w:hint="eastAsia" w:ascii="仿宋" w:hAnsi="仿宋" w:eastAsia="仿宋" w:cs="仿宋"/>
          <w:sz w:val="32"/>
          <w:szCs w:val="32"/>
        </w:rPr>
        <w:t>人，其中行政在编在职人员</w:t>
      </w:r>
      <w:r>
        <w:rPr>
          <w:rFonts w:hint="eastAsia" w:ascii="仿宋" w:hAnsi="仿宋" w:eastAsia="仿宋" w:cs="仿宋"/>
          <w:sz w:val="32"/>
          <w:szCs w:val="32"/>
          <w:lang w:val="en-US" w:eastAsia="zh-CN"/>
        </w:rPr>
        <w:t>311</w:t>
      </w:r>
      <w:r>
        <w:rPr>
          <w:rFonts w:hint="eastAsia" w:ascii="仿宋" w:hAnsi="仿宋" w:eastAsia="仿宋" w:cs="仿宋"/>
          <w:sz w:val="32"/>
          <w:szCs w:val="32"/>
        </w:rPr>
        <w:t>人，行政后勤服务聘用人员</w:t>
      </w:r>
      <w:r>
        <w:rPr>
          <w:rFonts w:hint="eastAsia" w:ascii="仿宋" w:hAnsi="仿宋" w:eastAsia="仿宋" w:cs="仿宋"/>
          <w:sz w:val="32"/>
          <w:szCs w:val="32"/>
          <w:lang w:val="en-US" w:eastAsia="zh-CN"/>
        </w:rPr>
        <w:t>3</w:t>
      </w:r>
      <w:r>
        <w:rPr>
          <w:rFonts w:hint="eastAsia" w:ascii="仿宋" w:hAnsi="仿宋" w:eastAsia="仿宋" w:cs="仿宋"/>
          <w:sz w:val="32"/>
          <w:szCs w:val="32"/>
        </w:rPr>
        <w:t>人。</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2、退休人员</w:t>
      </w:r>
      <w:r>
        <w:rPr>
          <w:rFonts w:hint="eastAsia" w:ascii="仿宋" w:hAnsi="仿宋" w:eastAsia="仿宋" w:cs="仿宋"/>
          <w:sz w:val="32"/>
          <w:szCs w:val="32"/>
          <w:lang w:val="en-US" w:eastAsia="zh-CN"/>
        </w:rPr>
        <w:t>121</w:t>
      </w:r>
      <w:r>
        <w:rPr>
          <w:rFonts w:hint="eastAsia" w:ascii="仿宋" w:hAnsi="仿宋" w:eastAsia="仿宋" w:cs="仿宋"/>
          <w:sz w:val="32"/>
          <w:szCs w:val="32"/>
        </w:rPr>
        <w:t>人。</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Ansi="黑体" w:eastAsia="黑体"/>
          <w:sz w:val="32"/>
          <w:szCs w:val="32"/>
        </w:rPr>
      </w:pPr>
      <w:r>
        <w:rPr>
          <w:rFonts w:hint="eastAsia" w:ascii="仿宋" w:hAnsi="仿宋" w:eastAsia="仿宋" w:cs="仿宋"/>
          <w:sz w:val="32"/>
          <w:szCs w:val="32"/>
        </w:rPr>
        <w:t>3、其他人员人数合计</w:t>
      </w:r>
      <w:r>
        <w:rPr>
          <w:rFonts w:hint="eastAsia" w:ascii="仿宋" w:hAnsi="仿宋" w:eastAsia="仿宋" w:cs="仿宋"/>
          <w:sz w:val="32"/>
          <w:szCs w:val="32"/>
          <w:lang w:val="en-US" w:eastAsia="zh-CN"/>
        </w:rPr>
        <w:t>203</w:t>
      </w:r>
      <w:r>
        <w:rPr>
          <w:rFonts w:hint="eastAsia" w:ascii="仿宋" w:hAnsi="仿宋" w:eastAsia="仿宋" w:cs="仿宋"/>
          <w:sz w:val="32"/>
          <w:szCs w:val="32"/>
        </w:rPr>
        <w:t>人，其中</w:t>
      </w:r>
      <w:r>
        <w:rPr>
          <w:rFonts w:hint="eastAsia" w:ascii="仿宋" w:hAnsi="仿宋" w:eastAsia="仿宋" w:cs="仿宋"/>
          <w:sz w:val="32"/>
          <w:szCs w:val="32"/>
          <w:lang w:eastAsia="zh-CN"/>
        </w:rPr>
        <w:t>辅警</w:t>
      </w:r>
      <w:r>
        <w:rPr>
          <w:rFonts w:hint="eastAsia" w:ascii="仿宋" w:hAnsi="仿宋" w:eastAsia="仿宋" w:cs="仿宋"/>
          <w:sz w:val="32"/>
          <w:szCs w:val="32"/>
          <w:lang w:val="en-US" w:eastAsia="zh-CN"/>
        </w:rPr>
        <w:t>200人，</w:t>
      </w:r>
      <w:r>
        <w:rPr>
          <w:rFonts w:hint="eastAsia" w:ascii="仿宋" w:hAnsi="仿宋" w:eastAsia="仿宋" w:cs="仿宋"/>
          <w:sz w:val="32"/>
          <w:szCs w:val="32"/>
        </w:rPr>
        <w:t>遗属人员</w:t>
      </w:r>
      <w:r>
        <w:rPr>
          <w:rFonts w:hint="eastAsia" w:ascii="仿宋" w:hAnsi="仿宋" w:eastAsia="仿宋" w:cs="仿宋"/>
          <w:sz w:val="32"/>
          <w:szCs w:val="32"/>
          <w:lang w:val="en-US" w:eastAsia="zh-CN"/>
        </w:rPr>
        <w:t>3</w:t>
      </w:r>
      <w:r>
        <w:rPr>
          <w:rFonts w:hint="eastAsia" w:ascii="仿宋" w:hAnsi="仿宋" w:eastAsia="仿宋" w:cs="仿宋"/>
          <w:sz w:val="32"/>
          <w:szCs w:val="32"/>
        </w:rPr>
        <w:t>人。</w:t>
      </w:r>
    </w:p>
    <w:p>
      <w:pPr>
        <w:keepNext w:val="0"/>
        <w:keepLines w:val="0"/>
        <w:pageBreakBefore w:val="0"/>
        <w:kinsoku/>
        <w:wordWrap/>
        <w:overflowPunct/>
        <w:topLinePunct w:val="0"/>
        <w:bidi w:val="0"/>
        <w:spacing w:line="586" w:lineRule="exact"/>
        <w:ind w:firstLine="640" w:firstLineChars="200"/>
        <w:textAlignment w:val="auto"/>
        <w:rPr>
          <w:rFonts w:hAnsi="黑体" w:eastAsia="黑体"/>
          <w:sz w:val="32"/>
          <w:szCs w:val="32"/>
        </w:rPr>
      </w:pPr>
      <w:r>
        <w:rPr>
          <w:rFonts w:hAnsi="黑体" w:eastAsia="黑体"/>
          <w:sz w:val="32"/>
          <w:szCs w:val="32"/>
        </w:rPr>
        <w:t>四、年度主要工作任务</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Ansi="黑体" w:eastAsia="黑体"/>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年，象山公安分局将在区委、区政府和市公安局的坚强领导下，坚持以习近平新时代中国特色社会主义思想为指导，深入学习习近平法治思想，深入贯彻落实党的</w:t>
      </w:r>
      <w:r>
        <w:rPr>
          <w:rFonts w:hint="eastAsia" w:ascii="仿宋" w:hAnsi="仿宋" w:eastAsia="仿宋" w:cs="仿宋"/>
          <w:sz w:val="32"/>
          <w:szCs w:val="32"/>
          <w:lang w:eastAsia="zh-CN"/>
        </w:rPr>
        <w:t>二十大</w:t>
      </w:r>
      <w:r>
        <w:rPr>
          <w:rFonts w:hint="eastAsia" w:ascii="仿宋" w:hAnsi="仿宋" w:eastAsia="仿宋" w:cs="仿宋"/>
          <w:sz w:val="32"/>
          <w:szCs w:val="32"/>
        </w:rPr>
        <w:t>精神和习近平总书记重要讲话、重要训词精神，统筹抓好政治安全保卫、维护社会稳定、系列严打整治、公共安全隐患治理、网络安全治理、规范执法、基层基础建设和队伍建设等各项公安工作，努力推动象山公安工作提档进位。</w:t>
      </w:r>
      <w:r>
        <w:rPr>
          <w:rFonts w:hAnsi="黑体" w:eastAsia="黑体"/>
          <w:sz w:val="32"/>
          <w:szCs w:val="32"/>
        </w:rPr>
        <w:br w:type="page"/>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p>
    <w:p>
      <w:pPr>
        <w:keepNext w:val="0"/>
        <w:keepLines w:val="0"/>
        <w:pageBreakBefore w:val="0"/>
        <w:kinsoku/>
        <w:wordWrap/>
        <w:overflowPunct/>
        <w:topLinePunct w:val="0"/>
        <w:autoSpaceDE w:val="0"/>
        <w:autoSpaceDN w:val="0"/>
        <w:bidi w:val="0"/>
        <w:adjustRightInd w:val="0"/>
        <w:spacing w:line="586" w:lineRule="exact"/>
        <w:ind w:left="10" w:leftChars="5" w:firstLine="640" w:firstLineChars="200"/>
        <w:textAlignment w:val="auto"/>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eastAsia="zh-CN"/>
        </w:rPr>
        <w:t>桂林市公安局象山分局</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sz w:val="32"/>
          <w:szCs w:val="32"/>
        </w:rPr>
      </w:pPr>
      <w:r>
        <w:rPr>
          <w:rFonts w:hAnsi="黑体" w:eastAsia="黑体"/>
          <w:sz w:val="32"/>
          <w:szCs w:val="32"/>
        </w:rPr>
        <w:t>一、收支预算总体情况</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2023年收支总预算</w:t>
      </w:r>
      <w:r>
        <w:rPr>
          <w:rFonts w:hint="eastAsia" w:eastAsia="仿宋_GB2312"/>
          <w:sz w:val="32"/>
          <w:szCs w:val="32"/>
          <w:lang w:val="en-US" w:eastAsia="zh-CN"/>
        </w:rPr>
        <w:t>9661.42</w:t>
      </w:r>
      <w:r>
        <w:rPr>
          <w:rFonts w:eastAsia="仿宋_GB2312"/>
          <w:sz w:val="32"/>
          <w:szCs w:val="32"/>
        </w:rPr>
        <w:t>万元，同比增加</w:t>
      </w:r>
      <w:r>
        <w:rPr>
          <w:rFonts w:hint="eastAsia" w:eastAsia="仿宋_GB2312"/>
          <w:sz w:val="32"/>
          <w:szCs w:val="32"/>
          <w:lang w:val="en-US" w:eastAsia="zh-CN"/>
        </w:rPr>
        <w:t>1215.42万元</w:t>
      </w:r>
      <w:r>
        <w:rPr>
          <w:rFonts w:eastAsia="仿宋_GB2312"/>
          <w:sz w:val="32"/>
          <w:szCs w:val="32"/>
        </w:rPr>
        <w:t>，增长</w:t>
      </w:r>
      <w:r>
        <w:rPr>
          <w:rFonts w:hint="eastAsia" w:eastAsia="仿宋_GB2312"/>
          <w:sz w:val="32"/>
          <w:szCs w:val="32"/>
          <w:lang w:val="en-US" w:eastAsia="zh-CN"/>
        </w:rPr>
        <w:t>14.39</w:t>
      </w:r>
      <w:r>
        <w:rPr>
          <w:rFonts w:eastAsia="仿宋_GB2312"/>
          <w:sz w:val="32"/>
          <w:szCs w:val="32"/>
        </w:rPr>
        <w:t>%。其中，收入包括：一般公共预算收入</w:t>
      </w:r>
      <w:r>
        <w:rPr>
          <w:rFonts w:hint="eastAsia" w:eastAsia="仿宋_GB2312"/>
          <w:sz w:val="32"/>
          <w:szCs w:val="32"/>
          <w:lang w:val="en-US" w:eastAsia="zh-CN"/>
        </w:rPr>
        <w:t>8958.74万元</w:t>
      </w:r>
      <w:r>
        <w:rPr>
          <w:rFonts w:eastAsia="仿宋_GB2312"/>
          <w:sz w:val="32"/>
          <w:szCs w:val="32"/>
        </w:rPr>
        <w:t>、政府性基金收入</w:t>
      </w:r>
      <w:r>
        <w:rPr>
          <w:rFonts w:hint="eastAsia" w:eastAsia="仿宋_GB2312"/>
          <w:sz w:val="32"/>
          <w:szCs w:val="32"/>
          <w:lang w:val="en-US" w:eastAsia="zh-CN"/>
        </w:rPr>
        <w:t>105.51万元</w:t>
      </w:r>
      <w:r>
        <w:rPr>
          <w:rFonts w:eastAsia="仿宋_GB2312"/>
          <w:sz w:val="32"/>
          <w:szCs w:val="32"/>
        </w:rPr>
        <w:t>，支出包括：</w:t>
      </w:r>
      <w:r>
        <w:rPr>
          <w:rFonts w:hint="eastAsia" w:eastAsia="仿宋_GB2312"/>
          <w:sz w:val="32"/>
          <w:szCs w:val="32"/>
          <w:lang w:eastAsia="zh-CN"/>
        </w:rPr>
        <w:t>公共安全</w:t>
      </w:r>
      <w:r>
        <w:rPr>
          <w:rFonts w:eastAsia="仿宋_GB2312"/>
          <w:sz w:val="32"/>
          <w:szCs w:val="32"/>
        </w:rPr>
        <w:t>支出</w:t>
      </w:r>
      <w:r>
        <w:rPr>
          <w:rFonts w:hint="eastAsia" w:eastAsia="仿宋_GB2312"/>
          <w:sz w:val="32"/>
          <w:szCs w:val="32"/>
          <w:lang w:val="en-US" w:eastAsia="zh-CN"/>
        </w:rPr>
        <w:t>7003.82万元</w:t>
      </w:r>
      <w:r>
        <w:rPr>
          <w:rFonts w:eastAsia="仿宋_GB2312"/>
          <w:sz w:val="32"/>
          <w:szCs w:val="32"/>
        </w:rPr>
        <w:t>、社会保障和就业支出</w:t>
      </w:r>
      <w:r>
        <w:rPr>
          <w:rFonts w:hint="eastAsia" w:eastAsia="仿宋_GB2312"/>
          <w:sz w:val="32"/>
          <w:szCs w:val="32"/>
          <w:lang w:val="en-US" w:eastAsia="zh-CN"/>
        </w:rPr>
        <w:t>1273.87万元</w:t>
      </w:r>
      <w:r>
        <w:rPr>
          <w:rFonts w:eastAsia="仿宋_GB2312"/>
          <w:sz w:val="32"/>
          <w:szCs w:val="32"/>
        </w:rPr>
        <w:t>、</w:t>
      </w:r>
      <w:r>
        <w:rPr>
          <w:rFonts w:hint="eastAsia" w:eastAsia="仿宋_GB2312"/>
          <w:sz w:val="32"/>
          <w:szCs w:val="32"/>
          <w:lang w:eastAsia="zh-CN"/>
        </w:rPr>
        <w:t>卫生健康支出</w:t>
      </w:r>
      <w:r>
        <w:rPr>
          <w:rFonts w:hint="eastAsia" w:eastAsia="仿宋_GB2312"/>
          <w:sz w:val="32"/>
          <w:szCs w:val="32"/>
          <w:lang w:val="en-US" w:eastAsia="zh-CN"/>
        </w:rPr>
        <w:t>712.52万元</w:t>
      </w:r>
      <w:r>
        <w:rPr>
          <w:rFonts w:hint="eastAsia" w:eastAsia="仿宋_GB2312"/>
          <w:sz w:val="32"/>
          <w:szCs w:val="32"/>
          <w:lang w:eastAsia="zh-CN"/>
        </w:rPr>
        <w:t>、城乡社区支出</w:t>
      </w:r>
      <w:r>
        <w:rPr>
          <w:rFonts w:hint="eastAsia" w:eastAsia="仿宋_GB2312"/>
          <w:sz w:val="32"/>
          <w:szCs w:val="32"/>
          <w:lang w:val="en-US" w:eastAsia="zh-CN"/>
        </w:rPr>
        <w:t>105.51万元</w:t>
      </w:r>
      <w:r>
        <w:rPr>
          <w:rFonts w:hint="eastAsia" w:eastAsia="仿宋_GB2312"/>
          <w:sz w:val="32"/>
          <w:szCs w:val="32"/>
          <w:lang w:eastAsia="zh-CN"/>
        </w:rPr>
        <w:t>、住房保障支出</w:t>
      </w:r>
      <w:r>
        <w:rPr>
          <w:rFonts w:hint="eastAsia" w:eastAsia="仿宋_GB2312"/>
          <w:sz w:val="32"/>
          <w:szCs w:val="32"/>
          <w:lang w:val="en-US" w:eastAsia="zh-CN"/>
        </w:rPr>
        <w:t>565.7万元</w:t>
      </w:r>
      <w:r>
        <w:rPr>
          <w:rFonts w:eastAsia="仿宋_GB2312"/>
          <w:sz w:val="32"/>
          <w:szCs w:val="32"/>
        </w:rPr>
        <w:t>。</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hint="eastAsia" w:eastAsia="仿宋_GB2312"/>
          <w:sz w:val="32"/>
          <w:szCs w:val="32"/>
          <w:lang w:eastAsia="zh-CN"/>
        </w:rPr>
      </w:pPr>
      <w:r>
        <w:rPr>
          <w:rFonts w:hint="eastAsia" w:eastAsia="仿宋_GB2312"/>
          <w:sz w:val="32"/>
          <w:szCs w:val="32"/>
          <w:lang w:eastAsia="zh-CN"/>
        </w:rPr>
        <w:t>收入预算</w:t>
      </w:r>
      <w:r>
        <w:rPr>
          <w:rFonts w:eastAsia="仿宋_GB2312"/>
          <w:sz w:val="32"/>
          <w:szCs w:val="32"/>
        </w:rPr>
        <w:t>按资金来源分项说明：收入预算</w:t>
      </w:r>
      <w:r>
        <w:rPr>
          <w:rFonts w:hint="eastAsia" w:eastAsia="仿宋_GB2312"/>
          <w:sz w:val="32"/>
          <w:szCs w:val="32"/>
          <w:lang w:val="en-US" w:eastAsia="zh-CN"/>
        </w:rPr>
        <w:t>9661.42万元</w:t>
      </w:r>
      <w:r>
        <w:rPr>
          <w:rFonts w:eastAsia="仿宋_GB2312"/>
          <w:sz w:val="32"/>
          <w:szCs w:val="32"/>
        </w:rPr>
        <w:t>，同比增加</w:t>
      </w:r>
      <w:r>
        <w:rPr>
          <w:rFonts w:hint="eastAsia" w:eastAsia="仿宋_GB2312"/>
          <w:sz w:val="32"/>
          <w:szCs w:val="32"/>
          <w:lang w:val="en-US" w:eastAsia="zh-CN"/>
        </w:rPr>
        <w:t>1215.42万元</w:t>
      </w:r>
      <w:r>
        <w:rPr>
          <w:rFonts w:eastAsia="仿宋_GB2312"/>
          <w:sz w:val="32"/>
          <w:szCs w:val="32"/>
        </w:rPr>
        <w:t>，增长</w:t>
      </w:r>
      <w:r>
        <w:rPr>
          <w:rFonts w:hint="eastAsia" w:eastAsia="仿宋_GB2312"/>
          <w:sz w:val="32"/>
          <w:szCs w:val="32"/>
          <w:lang w:val="en-US" w:eastAsia="zh-CN"/>
        </w:rPr>
        <w:t>14.39</w:t>
      </w:r>
      <w:r>
        <w:rPr>
          <w:rFonts w:eastAsia="仿宋_GB2312"/>
          <w:sz w:val="32"/>
          <w:szCs w:val="32"/>
        </w:rPr>
        <w:t>%。其中，一般公共预算收入</w:t>
      </w:r>
      <w:r>
        <w:rPr>
          <w:rFonts w:hint="eastAsia" w:eastAsia="仿宋_GB2312"/>
          <w:sz w:val="32"/>
          <w:szCs w:val="32"/>
          <w:lang w:val="en-US" w:eastAsia="zh-CN"/>
        </w:rPr>
        <w:t>8958.74万元</w:t>
      </w:r>
      <w:r>
        <w:rPr>
          <w:rFonts w:eastAsia="仿宋_GB2312"/>
          <w:sz w:val="32"/>
          <w:szCs w:val="32"/>
        </w:rPr>
        <w:t>,占总预算</w:t>
      </w:r>
      <w:r>
        <w:rPr>
          <w:rFonts w:hint="eastAsia" w:eastAsia="仿宋_GB2312"/>
          <w:sz w:val="32"/>
          <w:szCs w:val="32"/>
          <w:lang w:val="en-US" w:eastAsia="zh-CN"/>
        </w:rPr>
        <w:t>92.73</w:t>
      </w:r>
      <w:r>
        <w:rPr>
          <w:rFonts w:eastAsia="仿宋_GB2312"/>
          <w:sz w:val="32"/>
          <w:szCs w:val="32"/>
        </w:rPr>
        <w:t>%，同比增加</w:t>
      </w:r>
      <w:r>
        <w:rPr>
          <w:rFonts w:hint="eastAsia" w:eastAsia="仿宋_GB2312"/>
          <w:sz w:val="32"/>
          <w:szCs w:val="32"/>
          <w:lang w:val="en-US" w:eastAsia="zh-CN"/>
        </w:rPr>
        <w:t>512.74万元</w:t>
      </w:r>
      <w:r>
        <w:rPr>
          <w:rFonts w:eastAsia="仿宋_GB2312"/>
          <w:sz w:val="32"/>
          <w:szCs w:val="32"/>
        </w:rPr>
        <w:t>，增长</w:t>
      </w:r>
      <w:r>
        <w:rPr>
          <w:rFonts w:hint="eastAsia" w:eastAsia="仿宋_GB2312"/>
          <w:sz w:val="32"/>
          <w:szCs w:val="32"/>
          <w:lang w:val="en-US" w:eastAsia="zh-CN"/>
        </w:rPr>
        <w:t>6.07</w:t>
      </w:r>
      <w:r>
        <w:rPr>
          <w:rFonts w:eastAsia="仿宋_GB2312"/>
          <w:sz w:val="32"/>
          <w:szCs w:val="32"/>
        </w:rPr>
        <w:t>%</w:t>
      </w:r>
      <w:r>
        <w:rPr>
          <w:rFonts w:hint="eastAsia" w:eastAsia="仿宋_GB2312"/>
          <w:sz w:val="32"/>
          <w:szCs w:val="32"/>
          <w:lang w:eastAsia="zh-CN"/>
        </w:rPr>
        <w:t>；政府性基金预算拨款</w:t>
      </w:r>
      <w:r>
        <w:rPr>
          <w:rFonts w:hint="eastAsia" w:eastAsia="仿宋_GB2312"/>
          <w:sz w:val="32"/>
          <w:szCs w:val="32"/>
          <w:lang w:val="en-US" w:eastAsia="zh-CN"/>
        </w:rPr>
        <w:t>105.51万元，</w:t>
      </w:r>
      <w:r>
        <w:rPr>
          <w:rFonts w:eastAsia="仿宋_GB2312"/>
          <w:sz w:val="32"/>
          <w:szCs w:val="32"/>
        </w:rPr>
        <w:t>占总预算</w:t>
      </w:r>
      <w:r>
        <w:rPr>
          <w:rFonts w:hint="eastAsia" w:eastAsia="仿宋_GB2312"/>
          <w:sz w:val="32"/>
          <w:szCs w:val="32"/>
          <w:lang w:val="en-US" w:eastAsia="zh-CN"/>
        </w:rPr>
        <w:t>1.09</w:t>
      </w:r>
      <w:r>
        <w:rPr>
          <w:rFonts w:eastAsia="仿宋_GB2312"/>
          <w:sz w:val="32"/>
          <w:szCs w:val="32"/>
        </w:rPr>
        <w:t>%，同比增长</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；上年结转结余</w:t>
      </w:r>
      <w:r>
        <w:rPr>
          <w:rFonts w:hint="eastAsia" w:eastAsia="仿宋_GB2312"/>
          <w:sz w:val="32"/>
          <w:szCs w:val="32"/>
          <w:lang w:val="en-US" w:eastAsia="zh-CN"/>
        </w:rPr>
        <w:t>597.16万元，</w:t>
      </w:r>
      <w:r>
        <w:rPr>
          <w:rFonts w:eastAsia="仿宋_GB2312"/>
          <w:sz w:val="32"/>
          <w:szCs w:val="32"/>
        </w:rPr>
        <w:t>占总预算</w:t>
      </w:r>
      <w:r>
        <w:rPr>
          <w:rFonts w:hint="eastAsia" w:eastAsia="仿宋_GB2312"/>
          <w:sz w:val="32"/>
          <w:szCs w:val="32"/>
          <w:lang w:val="en-US" w:eastAsia="zh-CN"/>
        </w:rPr>
        <w:t>6.18</w:t>
      </w:r>
      <w:r>
        <w:rPr>
          <w:rFonts w:eastAsia="仿宋_GB2312"/>
          <w:sz w:val="32"/>
          <w:szCs w:val="32"/>
        </w:rPr>
        <w:t>%</w:t>
      </w:r>
      <w:r>
        <w:rPr>
          <w:rFonts w:hint="eastAsia" w:eastAsia="仿宋_GB2312"/>
          <w:sz w:val="32"/>
          <w:szCs w:val="32"/>
          <w:lang w:eastAsia="zh-CN"/>
        </w:rPr>
        <w:t>，</w:t>
      </w:r>
      <w:r>
        <w:rPr>
          <w:rFonts w:eastAsia="仿宋_GB2312"/>
          <w:sz w:val="32"/>
          <w:szCs w:val="32"/>
        </w:rPr>
        <w:t>同比增长</w:t>
      </w:r>
      <w:r>
        <w:rPr>
          <w:rFonts w:hint="eastAsia" w:eastAsia="仿宋_GB2312"/>
          <w:sz w:val="32"/>
          <w:szCs w:val="32"/>
          <w:lang w:val="en-US" w:eastAsia="zh-CN"/>
        </w:rPr>
        <w:t>100</w:t>
      </w:r>
      <w:r>
        <w:rPr>
          <w:rFonts w:eastAsia="仿宋_GB2312"/>
          <w:sz w:val="32"/>
          <w:szCs w:val="32"/>
        </w:rPr>
        <w:t>%。收入预算总体增加主要原因：</w:t>
      </w:r>
      <w:r>
        <w:rPr>
          <w:rFonts w:hint="eastAsia" w:eastAsia="仿宋_GB2312"/>
          <w:sz w:val="32"/>
          <w:szCs w:val="32"/>
          <w:lang w:eastAsia="zh-CN"/>
        </w:rPr>
        <w:t>本年度将上级补助资金、上级补助结转结余资金、政府性基金列入预算</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hint="eastAsia" w:eastAsia="仿宋_GB2312"/>
          <w:sz w:val="32"/>
          <w:szCs w:val="32"/>
          <w:lang w:eastAsia="zh-CN"/>
        </w:rPr>
        <w:t>支出预算</w:t>
      </w:r>
      <w:r>
        <w:rPr>
          <w:rFonts w:eastAsia="仿宋_GB2312"/>
          <w:sz w:val="32"/>
          <w:szCs w:val="32"/>
        </w:rPr>
        <w:t>按资金来源分项说明：预算</w:t>
      </w:r>
      <w:r>
        <w:rPr>
          <w:rFonts w:hint="eastAsia" w:eastAsia="仿宋_GB2312"/>
          <w:sz w:val="32"/>
          <w:szCs w:val="32"/>
          <w:lang w:val="en-US" w:eastAsia="zh-CN"/>
        </w:rPr>
        <w:t>9661.42万元</w:t>
      </w:r>
      <w:r>
        <w:rPr>
          <w:rFonts w:eastAsia="仿宋_GB2312"/>
          <w:sz w:val="32"/>
          <w:szCs w:val="32"/>
        </w:rPr>
        <w:t>，同比增加</w:t>
      </w:r>
      <w:r>
        <w:rPr>
          <w:rFonts w:hint="eastAsia" w:eastAsia="仿宋_GB2312"/>
          <w:sz w:val="32"/>
          <w:szCs w:val="32"/>
          <w:lang w:val="en-US" w:eastAsia="zh-CN"/>
        </w:rPr>
        <w:t>1215.42万元</w:t>
      </w:r>
      <w:r>
        <w:rPr>
          <w:rFonts w:eastAsia="仿宋_GB2312"/>
          <w:sz w:val="32"/>
          <w:szCs w:val="32"/>
        </w:rPr>
        <w:t>，增长</w:t>
      </w:r>
      <w:r>
        <w:rPr>
          <w:rFonts w:hint="eastAsia" w:eastAsia="仿宋_GB2312"/>
          <w:sz w:val="32"/>
          <w:szCs w:val="32"/>
          <w:lang w:val="en-US" w:eastAsia="zh-CN"/>
        </w:rPr>
        <w:t>14.39</w:t>
      </w:r>
      <w:r>
        <w:rPr>
          <w:rFonts w:eastAsia="仿宋_GB2312"/>
          <w:sz w:val="32"/>
          <w:szCs w:val="32"/>
        </w:rPr>
        <w:t>%。其中，一般公共预算</w:t>
      </w:r>
      <w:r>
        <w:rPr>
          <w:rFonts w:hint="eastAsia" w:eastAsia="仿宋_GB2312"/>
          <w:sz w:val="32"/>
          <w:szCs w:val="32"/>
          <w:lang w:eastAsia="zh-CN"/>
        </w:rPr>
        <w:t>支出</w:t>
      </w:r>
      <w:r>
        <w:rPr>
          <w:rFonts w:hint="eastAsia" w:eastAsia="仿宋_GB2312"/>
          <w:sz w:val="32"/>
          <w:szCs w:val="32"/>
          <w:lang w:val="en-US" w:eastAsia="zh-CN"/>
        </w:rPr>
        <w:t>8958.74万元（其中上级补助513.98万元）</w:t>
      </w:r>
      <w:r>
        <w:rPr>
          <w:rFonts w:eastAsia="仿宋_GB2312"/>
          <w:sz w:val="32"/>
          <w:szCs w:val="32"/>
        </w:rPr>
        <w:t>,占总预算</w:t>
      </w:r>
      <w:r>
        <w:rPr>
          <w:rFonts w:hint="eastAsia" w:eastAsia="仿宋_GB2312"/>
          <w:sz w:val="32"/>
          <w:szCs w:val="32"/>
          <w:lang w:val="en-US" w:eastAsia="zh-CN"/>
        </w:rPr>
        <w:t>92.73</w:t>
      </w:r>
      <w:r>
        <w:rPr>
          <w:rFonts w:eastAsia="仿宋_GB2312"/>
          <w:sz w:val="32"/>
          <w:szCs w:val="32"/>
        </w:rPr>
        <w:t>%，同比增加</w:t>
      </w:r>
      <w:r>
        <w:rPr>
          <w:rFonts w:hint="eastAsia" w:eastAsia="仿宋_GB2312"/>
          <w:sz w:val="32"/>
          <w:szCs w:val="32"/>
          <w:lang w:val="en-US" w:eastAsia="zh-CN"/>
        </w:rPr>
        <w:t>512.74万元</w:t>
      </w:r>
      <w:r>
        <w:rPr>
          <w:rFonts w:eastAsia="仿宋_GB2312"/>
          <w:sz w:val="32"/>
          <w:szCs w:val="32"/>
        </w:rPr>
        <w:t>，增长</w:t>
      </w:r>
      <w:r>
        <w:rPr>
          <w:rFonts w:hint="eastAsia" w:eastAsia="仿宋_GB2312"/>
          <w:sz w:val="32"/>
          <w:szCs w:val="32"/>
          <w:lang w:val="en-US" w:eastAsia="zh-CN"/>
        </w:rPr>
        <w:t>6.07</w:t>
      </w:r>
      <w:r>
        <w:rPr>
          <w:rFonts w:eastAsia="仿宋_GB2312"/>
          <w:sz w:val="32"/>
          <w:szCs w:val="32"/>
        </w:rPr>
        <w:t>%</w:t>
      </w:r>
      <w:r>
        <w:rPr>
          <w:rFonts w:hint="eastAsia" w:eastAsia="仿宋_GB2312"/>
          <w:sz w:val="32"/>
          <w:szCs w:val="32"/>
          <w:lang w:eastAsia="zh-CN"/>
        </w:rPr>
        <w:t>；政府性基金预算支出</w:t>
      </w:r>
      <w:r>
        <w:rPr>
          <w:rFonts w:hint="eastAsia" w:eastAsia="仿宋_GB2312"/>
          <w:sz w:val="32"/>
          <w:szCs w:val="32"/>
          <w:lang w:val="en-US" w:eastAsia="zh-CN"/>
        </w:rPr>
        <w:t>105.51万元，</w:t>
      </w:r>
      <w:r>
        <w:rPr>
          <w:rFonts w:eastAsia="仿宋_GB2312"/>
          <w:sz w:val="32"/>
          <w:szCs w:val="32"/>
        </w:rPr>
        <w:t>占总预算</w:t>
      </w:r>
      <w:r>
        <w:rPr>
          <w:rFonts w:hint="eastAsia" w:eastAsia="仿宋_GB2312"/>
          <w:sz w:val="32"/>
          <w:szCs w:val="32"/>
          <w:lang w:val="en-US" w:eastAsia="zh-CN"/>
        </w:rPr>
        <w:t>1.09</w:t>
      </w:r>
      <w:r>
        <w:rPr>
          <w:rFonts w:eastAsia="仿宋_GB2312"/>
          <w:sz w:val="32"/>
          <w:szCs w:val="32"/>
        </w:rPr>
        <w:t>%，同比增长</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；上年结转结余</w:t>
      </w:r>
      <w:r>
        <w:rPr>
          <w:rFonts w:hint="eastAsia" w:eastAsia="仿宋_GB2312"/>
          <w:sz w:val="32"/>
          <w:szCs w:val="32"/>
          <w:lang w:val="en-US" w:eastAsia="zh-CN"/>
        </w:rPr>
        <w:t>597.16万元，</w:t>
      </w:r>
      <w:r>
        <w:rPr>
          <w:rFonts w:eastAsia="仿宋_GB2312"/>
          <w:sz w:val="32"/>
          <w:szCs w:val="32"/>
        </w:rPr>
        <w:t>占总预算</w:t>
      </w:r>
      <w:r>
        <w:rPr>
          <w:rFonts w:hint="eastAsia" w:eastAsia="仿宋_GB2312"/>
          <w:sz w:val="32"/>
          <w:szCs w:val="32"/>
          <w:lang w:val="en-US" w:eastAsia="zh-CN"/>
        </w:rPr>
        <w:t>6.18</w:t>
      </w:r>
      <w:r>
        <w:rPr>
          <w:rFonts w:eastAsia="仿宋_GB2312"/>
          <w:sz w:val="32"/>
          <w:szCs w:val="32"/>
        </w:rPr>
        <w:t>%</w:t>
      </w:r>
      <w:r>
        <w:rPr>
          <w:rFonts w:hint="eastAsia" w:eastAsia="仿宋_GB2312"/>
          <w:sz w:val="32"/>
          <w:szCs w:val="32"/>
          <w:lang w:eastAsia="zh-CN"/>
        </w:rPr>
        <w:t>，同比增长</w:t>
      </w:r>
      <w:r>
        <w:rPr>
          <w:rFonts w:hint="eastAsia" w:eastAsia="仿宋_GB2312"/>
          <w:sz w:val="32"/>
          <w:szCs w:val="32"/>
          <w:lang w:val="en-US" w:eastAsia="zh-CN"/>
        </w:rPr>
        <w:t>100%</w:t>
      </w:r>
      <w:r>
        <w:rPr>
          <w:rFonts w:eastAsia="仿宋_GB2312"/>
          <w:sz w:val="32"/>
          <w:szCs w:val="32"/>
        </w:rPr>
        <w:t>。支出增长的主要原因与收入增长主要原因相同。</w:t>
      </w:r>
    </w:p>
    <w:p>
      <w:pPr>
        <w:keepNext w:val="0"/>
        <w:keepLines w:val="0"/>
        <w:pageBreakBefore w:val="0"/>
        <w:numPr>
          <w:ilvl w:val="0"/>
          <w:numId w:val="3"/>
        </w:numPr>
        <w:kinsoku/>
        <w:wordWrap/>
        <w:overflowPunct/>
        <w:topLinePunct w:val="0"/>
        <w:autoSpaceDE w:val="0"/>
        <w:autoSpaceDN w:val="0"/>
        <w:bidi w:val="0"/>
        <w:adjustRightInd w:val="0"/>
        <w:spacing w:line="586" w:lineRule="exact"/>
        <w:ind w:firstLine="640" w:firstLineChars="200"/>
        <w:textAlignment w:val="auto"/>
        <w:rPr>
          <w:rFonts w:hint="eastAsia" w:ascii="仿宋" w:hAnsi="仿宋" w:eastAsia="仿宋" w:cs="仿宋"/>
          <w:sz w:val="32"/>
          <w:szCs w:val="32"/>
          <w:lang w:val="en-US" w:eastAsia="zh-CN"/>
        </w:rPr>
      </w:pPr>
      <w:r>
        <w:rPr>
          <w:rFonts w:eastAsia="仿宋_GB2312"/>
          <w:sz w:val="32"/>
          <w:szCs w:val="32"/>
        </w:rPr>
        <w:t>按支出功能分类科目划分</w:t>
      </w:r>
      <w:r>
        <w:rPr>
          <w:rFonts w:hint="eastAsia" w:eastAsia="仿宋_GB2312"/>
          <w:sz w:val="32"/>
          <w:szCs w:val="32"/>
          <w:lang w:eastAsia="zh-CN"/>
        </w:rPr>
        <w:t>，</w:t>
      </w:r>
      <w:r>
        <w:rPr>
          <w:rFonts w:hint="eastAsia" w:ascii="仿宋" w:hAnsi="仿宋" w:eastAsia="仿宋" w:cs="仿宋"/>
          <w:sz w:val="32"/>
          <w:szCs w:val="32"/>
          <w:lang w:eastAsia="zh-CN"/>
        </w:rPr>
        <w:t>公共安全支出</w:t>
      </w:r>
      <w:r>
        <w:rPr>
          <w:rFonts w:hint="eastAsia" w:ascii="仿宋" w:hAnsi="仿宋" w:eastAsia="仿宋" w:cs="仿宋"/>
          <w:sz w:val="32"/>
          <w:szCs w:val="32"/>
          <w:lang w:val="en-US" w:eastAsia="zh-CN"/>
        </w:rPr>
        <w:t>7003.82万元，同比增加1074.45万元，增长18.12%；社会保障和就业支出1273.87万元，同比减少17.4万元，下降1.37%；卫生健康支出712.52万元，同比增加10.95万元，增长1.56%；城乡社区支出105.51万元，同比增加100%；住房保障支出565.7万元，同比增加7.11万元，增长1.27%。</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2、按支出结构划分，分为基本支出预算和项目支出预算。</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（1）基本支出预算</w:t>
      </w:r>
      <w:r>
        <w:rPr>
          <w:rFonts w:hint="eastAsia" w:ascii="仿宋" w:hAnsi="仿宋" w:eastAsia="仿宋" w:cs="仿宋"/>
          <w:sz w:val="32"/>
          <w:szCs w:val="32"/>
          <w:lang w:val="en-US" w:eastAsia="zh-CN"/>
        </w:rPr>
        <w:t>8363.38万元，同比增加105.89万元，增长1.28%。</w:t>
      </w:r>
      <w:r>
        <w:rPr>
          <w:rFonts w:hint="eastAsia" w:eastAsia="仿宋_GB2312"/>
          <w:sz w:val="32"/>
          <w:szCs w:val="32"/>
          <w:lang w:eastAsia="zh-CN"/>
        </w:rPr>
        <w:t>其中</w:t>
      </w:r>
      <w:r>
        <w:rPr>
          <w:rFonts w:eastAsia="仿宋_GB2312"/>
          <w:sz w:val="32"/>
          <w:szCs w:val="32"/>
        </w:rPr>
        <w:t>工资福利支出</w:t>
      </w:r>
      <w:r>
        <w:rPr>
          <w:rFonts w:hint="eastAsia" w:eastAsia="仿宋_GB2312"/>
          <w:sz w:val="32"/>
          <w:szCs w:val="32"/>
          <w:lang w:val="en-US" w:eastAsia="zh-CN"/>
        </w:rPr>
        <w:t>7156.03万元，</w:t>
      </w:r>
      <w:r>
        <w:rPr>
          <w:rFonts w:hint="eastAsia" w:ascii="仿宋" w:hAnsi="仿宋" w:eastAsia="仿宋" w:cs="仿宋"/>
          <w:sz w:val="32"/>
          <w:szCs w:val="32"/>
          <w:lang w:val="en-US" w:eastAsia="zh-CN"/>
        </w:rPr>
        <w:t>同比减少42.76万元，下降0.59%</w:t>
      </w:r>
      <w:r>
        <w:rPr>
          <w:rFonts w:hint="eastAsia" w:eastAsia="仿宋_GB2312"/>
          <w:sz w:val="32"/>
          <w:szCs w:val="32"/>
          <w:lang w:eastAsia="zh-CN"/>
        </w:rPr>
        <w:t>；</w:t>
      </w:r>
      <w:r>
        <w:rPr>
          <w:rFonts w:eastAsia="仿宋_GB2312"/>
          <w:sz w:val="32"/>
          <w:szCs w:val="32"/>
        </w:rPr>
        <w:t>商品和服务支出</w:t>
      </w:r>
      <w:r>
        <w:rPr>
          <w:rFonts w:hint="eastAsia" w:eastAsia="仿宋_GB2312"/>
          <w:sz w:val="32"/>
          <w:szCs w:val="32"/>
          <w:lang w:val="en-US" w:eastAsia="zh-CN"/>
        </w:rPr>
        <w:t>1061.7万元，</w:t>
      </w:r>
      <w:r>
        <w:rPr>
          <w:rFonts w:hint="eastAsia" w:ascii="仿宋" w:hAnsi="仿宋" w:eastAsia="仿宋" w:cs="仿宋"/>
          <w:sz w:val="32"/>
          <w:szCs w:val="32"/>
          <w:lang w:val="en-US" w:eastAsia="zh-CN"/>
        </w:rPr>
        <w:t>同比增加145.13万元，增长15.8%</w:t>
      </w:r>
      <w:r>
        <w:rPr>
          <w:rFonts w:hint="eastAsia" w:eastAsia="仿宋_GB2312"/>
          <w:sz w:val="32"/>
          <w:szCs w:val="32"/>
          <w:lang w:eastAsia="zh-CN"/>
        </w:rPr>
        <w:t>；对个人和家庭的补助</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145.64万元，同比增加3.51万元，增长2.47%。</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（2）项目支出预算</w:t>
      </w:r>
      <w:r>
        <w:rPr>
          <w:rFonts w:hint="eastAsia" w:eastAsia="仿宋_GB2312"/>
          <w:sz w:val="32"/>
          <w:szCs w:val="32"/>
          <w:lang w:val="en-US" w:eastAsia="zh-CN"/>
        </w:rPr>
        <w:t>595.36</w:t>
      </w:r>
      <w:r>
        <w:rPr>
          <w:rFonts w:hint="eastAsia" w:ascii="仿宋" w:hAnsi="仿宋" w:eastAsia="仿宋" w:cs="仿宋"/>
          <w:sz w:val="32"/>
          <w:szCs w:val="32"/>
          <w:lang w:val="en-US" w:eastAsia="zh-CN"/>
        </w:rPr>
        <w:t>万元，同比增加406.85万元，增长215.82%。其中</w:t>
      </w:r>
      <w:r>
        <w:rPr>
          <w:rFonts w:hint="eastAsia" w:ascii="仿宋" w:hAnsi="仿宋" w:eastAsia="仿宋" w:cs="仿宋"/>
          <w:sz w:val="32"/>
          <w:szCs w:val="32"/>
          <w:lang w:eastAsia="zh-CN"/>
        </w:rPr>
        <w:t>残疾人就业和扶贫支出</w:t>
      </w:r>
      <w:r>
        <w:rPr>
          <w:rFonts w:hint="eastAsia" w:ascii="仿宋" w:hAnsi="仿宋" w:eastAsia="仿宋" w:cs="仿宋"/>
          <w:sz w:val="32"/>
          <w:szCs w:val="32"/>
          <w:lang w:val="en-US" w:eastAsia="zh-CN"/>
        </w:rPr>
        <w:t>18.3万元，同比持平；一般行政管理事务支出63.08万元，同比减少2.16万元，下降3.31%；执法办案支出513.98万元（含上级补助资金513.98万元），同比增加409.01万元，增加389.64%。</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kern w:val="0"/>
          <w:sz w:val="32"/>
          <w:szCs w:val="32"/>
        </w:rPr>
      </w:pPr>
      <w:r>
        <w:rPr>
          <w:rFonts w:eastAsia="仿宋_GB2312"/>
          <w:kern w:val="0"/>
          <w:sz w:val="32"/>
          <w:szCs w:val="32"/>
        </w:rPr>
        <w:t>财政拨款收入预算</w:t>
      </w:r>
      <w:r>
        <w:rPr>
          <w:rFonts w:eastAsia="仿宋_GB2312"/>
          <w:sz w:val="32"/>
          <w:szCs w:val="32"/>
        </w:rPr>
        <w:t>按资金来源分项说明：</w:t>
      </w:r>
      <w:r>
        <w:rPr>
          <w:rFonts w:hint="eastAsia" w:eastAsia="仿宋_GB2312"/>
          <w:sz w:val="32"/>
          <w:szCs w:val="32"/>
          <w:lang w:eastAsia="zh-CN"/>
        </w:rPr>
        <w:t>财政拨款</w:t>
      </w:r>
      <w:r>
        <w:rPr>
          <w:rFonts w:eastAsia="仿宋_GB2312"/>
          <w:sz w:val="32"/>
          <w:szCs w:val="32"/>
        </w:rPr>
        <w:t>收入预算</w:t>
      </w:r>
      <w:r>
        <w:rPr>
          <w:rFonts w:hint="eastAsia" w:eastAsia="仿宋_GB2312"/>
          <w:sz w:val="32"/>
          <w:szCs w:val="32"/>
          <w:lang w:val="en-US" w:eastAsia="zh-CN"/>
        </w:rPr>
        <w:t>9661.42万元</w:t>
      </w:r>
      <w:r>
        <w:rPr>
          <w:rFonts w:eastAsia="仿宋_GB2312"/>
          <w:sz w:val="32"/>
          <w:szCs w:val="32"/>
        </w:rPr>
        <w:t>，同比增加</w:t>
      </w:r>
      <w:r>
        <w:rPr>
          <w:rFonts w:hint="eastAsia" w:eastAsia="仿宋_GB2312"/>
          <w:sz w:val="32"/>
          <w:szCs w:val="32"/>
          <w:lang w:val="en-US" w:eastAsia="zh-CN"/>
        </w:rPr>
        <w:t>1215.42万元</w:t>
      </w:r>
      <w:r>
        <w:rPr>
          <w:rFonts w:eastAsia="仿宋_GB2312"/>
          <w:sz w:val="32"/>
          <w:szCs w:val="32"/>
        </w:rPr>
        <w:t>，增长</w:t>
      </w:r>
      <w:r>
        <w:rPr>
          <w:rFonts w:hint="eastAsia" w:eastAsia="仿宋_GB2312"/>
          <w:sz w:val="32"/>
          <w:szCs w:val="32"/>
          <w:lang w:val="en-US" w:eastAsia="zh-CN"/>
        </w:rPr>
        <w:t>14.39</w:t>
      </w:r>
      <w:r>
        <w:rPr>
          <w:rFonts w:eastAsia="仿宋_GB2312"/>
          <w:sz w:val="32"/>
          <w:szCs w:val="32"/>
        </w:rPr>
        <w:t>%。其中，一般公共预算收入</w:t>
      </w:r>
      <w:r>
        <w:rPr>
          <w:rFonts w:hint="eastAsia" w:eastAsia="仿宋_GB2312"/>
          <w:sz w:val="32"/>
          <w:szCs w:val="32"/>
          <w:lang w:val="en-US" w:eastAsia="zh-CN"/>
        </w:rPr>
        <w:t>8958.74万元、</w:t>
      </w:r>
      <w:r>
        <w:rPr>
          <w:rFonts w:hint="eastAsia" w:eastAsia="仿宋_GB2312"/>
          <w:sz w:val="32"/>
          <w:szCs w:val="32"/>
          <w:lang w:eastAsia="zh-CN"/>
        </w:rPr>
        <w:t>政府性基金预算拨款</w:t>
      </w:r>
      <w:r>
        <w:rPr>
          <w:rFonts w:hint="eastAsia" w:eastAsia="仿宋_GB2312"/>
          <w:sz w:val="32"/>
          <w:szCs w:val="32"/>
          <w:lang w:val="en-US" w:eastAsia="zh-CN"/>
        </w:rPr>
        <w:t>105.51万元、</w:t>
      </w:r>
      <w:r>
        <w:rPr>
          <w:rFonts w:hint="eastAsia" w:eastAsia="仿宋_GB2312"/>
          <w:sz w:val="32"/>
          <w:szCs w:val="32"/>
          <w:lang w:eastAsia="zh-CN"/>
        </w:rPr>
        <w:t>上年结转结余</w:t>
      </w:r>
      <w:r>
        <w:rPr>
          <w:rFonts w:hint="eastAsia" w:eastAsia="仿宋_GB2312"/>
          <w:sz w:val="32"/>
          <w:szCs w:val="32"/>
          <w:lang w:val="en-US" w:eastAsia="zh-CN"/>
        </w:rPr>
        <w:t>597.16万元</w:t>
      </w:r>
      <w:r>
        <w:rPr>
          <w:rFonts w:eastAsia="仿宋_GB2312"/>
          <w:sz w:val="32"/>
          <w:szCs w:val="32"/>
        </w:rPr>
        <w:t>。收入预算总体增加主要原因：</w:t>
      </w:r>
      <w:r>
        <w:rPr>
          <w:rFonts w:hint="eastAsia" w:eastAsia="仿宋_GB2312"/>
          <w:sz w:val="32"/>
          <w:szCs w:val="32"/>
          <w:lang w:eastAsia="zh-CN"/>
        </w:rPr>
        <w:t>本年度将上级补助资金、上级补助结转结余资金、政府性基金列入预算。</w:t>
      </w:r>
      <w:r>
        <w:rPr>
          <w:rFonts w:eastAsia="仿宋_GB2312"/>
          <w:sz w:val="32"/>
          <w:szCs w:val="32"/>
        </w:rPr>
        <w:t xml:space="preserve">  </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eastAsia="仿宋_GB2312"/>
          <w:kern w:val="0"/>
          <w:sz w:val="32"/>
          <w:szCs w:val="32"/>
        </w:rPr>
        <w:t>财政拨款支出按资金来源分项说明：财政拨款</w:t>
      </w:r>
      <w:r>
        <w:rPr>
          <w:rFonts w:eastAsia="仿宋_GB2312"/>
          <w:sz w:val="32"/>
          <w:szCs w:val="32"/>
        </w:rPr>
        <w:t>支出预算</w:t>
      </w:r>
      <w:r>
        <w:rPr>
          <w:rFonts w:hint="eastAsia" w:eastAsia="仿宋_GB2312"/>
          <w:sz w:val="32"/>
          <w:szCs w:val="32"/>
          <w:lang w:val="en-US" w:eastAsia="zh-CN"/>
        </w:rPr>
        <w:t>9661.42万元</w:t>
      </w:r>
      <w:r>
        <w:rPr>
          <w:rFonts w:eastAsia="仿宋_GB2312"/>
          <w:sz w:val="32"/>
          <w:szCs w:val="32"/>
        </w:rPr>
        <w:t>，同比增加</w:t>
      </w:r>
      <w:r>
        <w:rPr>
          <w:rFonts w:hint="eastAsia" w:eastAsia="仿宋_GB2312"/>
          <w:sz w:val="32"/>
          <w:szCs w:val="32"/>
          <w:lang w:val="en-US" w:eastAsia="zh-CN"/>
        </w:rPr>
        <w:t>1215.42万元</w:t>
      </w:r>
      <w:r>
        <w:rPr>
          <w:rFonts w:eastAsia="仿宋_GB2312"/>
          <w:sz w:val="32"/>
          <w:szCs w:val="32"/>
        </w:rPr>
        <w:t>，增长</w:t>
      </w:r>
      <w:r>
        <w:rPr>
          <w:rFonts w:hint="eastAsia" w:eastAsia="仿宋_GB2312"/>
          <w:sz w:val="32"/>
          <w:szCs w:val="32"/>
          <w:lang w:val="en-US" w:eastAsia="zh-CN"/>
        </w:rPr>
        <w:t>14.39</w:t>
      </w:r>
      <w:r>
        <w:rPr>
          <w:rFonts w:eastAsia="仿宋_GB2312"/>
          <w:sz w:val="32"/>
          <w:szCs w:val="32"/>
        </w:rPr>
        <w:t>%。其中，</w:t>
      </w:r>
      <w:r>
        <w:rPr>
          <w:rFonts w:hint="eastAsia" w:eastAsia="仿宋_GB2312"/>
          <w:sz w:val="32"/>
          <w:szCs w:val="32"/>
          <w:lang w:eastAsia="zh-CN"/>
        </w:rPr>
        <w:t>公共安全</w:t>
      </w:r>
      <w:r>
        <w:rPr>
          <w:rFonts w:eastAsia="仿宋_GB2312"/>
          <w:sz w:val="32"/>
          <w:szCs w:val="32"/>
        </w:rPr>
        <w:t>支出</w:t>
      </w:r>
      <w:r>
        <w:rPr>
          <w:rFonts w:hint="eastAsia" w:eastAsia="仿宋_GB2312"/>
          <w:sz w:val="32"/>
          <w:szCs w:val="32"/>
          <w:lang w:val="en-US" w:eastAsia="zh-CN"/>
        </w:rPr>
        <w:t>7003.82万元</w:t>
      </w:r>
      <w:r>
        <w:rPr>
          <w:rFonts w:eastAsia="仿宋_GB2312"/>
          <w:sz w:val="32"/>
          <w:szCs w:val="32"/>
        </w:rPr>
        <w:t>、社会保障和就业支出</w:t>
      </w:r>
      <w:r>
        <w:rPr>
          <w:rFonts w:hint="eastAsia" w:eastAsia="仿宋_GB2312"/>
          <w:sz w:val="32"/>
          <w:szCs w:val="32"/>
          <w:lang w:val="en-US" w:eastAsia="zh-CN"/>
        </w:rPr>
        <w:t>1273.87万元</w:t>
      </w:r>
      <w:r>
        <w:rPr>
          <w:rFonts w:eastAsia="仿宋_GB2312"/>
          <w:sz w:val="32"/>
          <w:szCs w:val="32"/>
        </w:rPr>
        <w:t>、</w:t>
      </w:r>
      <w:r>
        <w:rPr>
          <w:rFonts w:hint="eastAsia" w:eastAsia="仿宋_GB2312"/>
          <w:sz w:val="32"/>
          <w:szCs w:val="32"/>
          <w:lang w:eastAsia="zh-CN"/>
        </w:rPr>
        <w:t>卫生健康支出</w:t>
      </w:r>
      <w:r>
        <w:rPr>
          <w:rFonts w:hint="eastAsia" w:eastAsia="仿宋_GB2312"/>
          <w:sz w:val="32"/>
          <w:szCs w:val="32"/>
          <w:lang w:val="en-US" w:eastAsia="zh-CN"/>
        </w:rPr>
        <w:t>712.52万元</w:t>
      </w:r>
      <w:r>
        <w:rPr>
          <w:rFonts w:hint="eastAsia" w:eastAsia="仿宋_GB2312"/>
          <w:sz w:val="32"/>
          <w:szCs w:val="32"/>
          <w:lang w:eastAsia="zh-CN"/>
        </w:rPr>
        <w:t>、城乡社区支出</w:t>
      </w:r>
      <w:r>
        <w:rPr>
          <w:rFonts w:hint="eastAsia" w:eastAsia="仿宋_GB2312"/>
          <w:sz w:val="32"/>
          <w:szCs w:val="32"/>
          <w:lang w:val="en-US" w:eastAsia="zh-CN"/>
        </w:rPr>
        <w:t>105.51万元</w:t>
      </w:r>
      <w:r>
        <w:rPr>
          <w:rFonts w:hint="eastAsia" w:eastAsia="仿宋_GB2312"/>
          <w:sz w:val="32"/>
          <w:szCs w:val="32"/>
          <w:lang w:eastAsia="zh-CN"/>
        </w:rPr>
        <w:t>、住房保障支出</w:t>
      </w:r>
      <w:r>
        <w:rPr>
          <w:rFonts w:hint="eastAsia" w:eastAsia="仿宋_GB2312"/>
          <w:sz w:val="32"/>
          <w:szCs w:val="32"/>
          <w:lang w:val="en-US" w:eastAsia="zh-CN"/>
        </w:rPr>
        <w:t>565.7万元</w:t>
      </w:r>
      <w:r>
        <w:rPr>
          <w:rFonts w:eastAsia="仿宋_GB2312"/>
          <w:sz w:val="32"/>
          <w:szCs w:val="32"/>
        </w:rPr>
        <w:t>。支出增长的主要原因与收入增长的主要原因相同。</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黑体"/>
          <w:sz w:val="32"/>
          <w:szCs w:val="32"/>
        </w:rPr>
      </w:pPr>
      <w:r>
        <w:rPr>
          <w:rFonts w:hAnsi="黑体" w:eastAsia="黑体"/>
          <w:sz w:val="32"/>
          <w:szCs w:val="32"/>
        </w:rPr>
        <w:t>五、一般公共预算支出情况说明</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楷体_GB2312"/>
          <w:sz w:val="32"/>
          <w:szCs w:val="32"/>
        </w:rPr>
      </w:pPr>
      <w:r>
        <w:rPr>
          <w:rFonts w:eastAsia="楷体_GB2312"/>
          <w:sz w:val="32"/>
          <w:szCs w:val="32"/>
        </w:rPr>
        <w:t>（一）总体情况说明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eastAsia="仿宋_GB2312"/>
          <w:sz w:val="32"/>
          <w:szCs w:val="32"/>
          <w:lang w:eastAsia="zh-CN"/>
        </w:rPr>
      </w:pPr>
      <w:r>
        <w:rPr>
          <w:rFonts w:eastAsia="仿宋_GB2312"/>
          <w:sz w:val="32"/>
          <w:szCs w:val="32"/>
        </w:rPr>
        <w:t>一般公共预算</w:t>
      </w:r>
      <w:r>
        <w:rPr>
          <w:rFonts w:hint="eastAsia" w:eastAsia="仿宋_GB2312"/>
          <w:sz w:val="32"/>
          <w:szCs w:val="32"/>
          <w:lang w:eastAsia="zh-CN"/>
        </w:rPr>
        <w:t>支出</w:t>
      </w:r>
      <w:r>
        <w:rPr>
          <w:rFonts w:hint="eastAsia" w:eastAsia="仿宋_GB2312"/>
          <w:sz w:val="32"/>
          <w:szCs w:val="32"/>
          <w:lang w:val="en-US" w:eastAsia="zh-CN"/>
        </w:rPr>
        <w:t>8958.74万元</w:t>
      </w:r>
      <w:r>
        <w:rPr>
          <w:rFonts w:eastAsia="仿宋_GB2312"/>
          <w:sz w:val="32"/>
          <w:szCs w:val="32"/>
        </w:rPr>
        <w:t>,占总预算</w:t>
      </w:r>
      <w:r>
        <w:rPr>
          <w:rFonts w:hint="eastAsia" w:eastAsia="仿宋_GB2312"/>
          <w:sz w:val="32"/>
          <w:szCs w:val="32"/>
          <w:lang w:val="en-US" w:eastAsia="zh-CN"/>
        </w:rPr>
        <w:t>92.73</w:t>
      </w:r>
      <w:r>
        <w:rPr>
          <w:rFonts w:eastAsia="仿宋_GB2312"/>
          <w:sz w:val="32"/>
          <w:szCs w:val="32"/>
        </w:rPr>
        <w:t>%，同比增加</w:t>
      </w:r>
      <w:r>
        <w:rPr>
          <w:rFonts w:hint="eastAsia" w:eastAsia="仿宋_GB2312"/>
          <w:sz w:val="32"/>
          <w:szCs w:val="32"/>
          <w:lang w:val="en-US" w:eastAsia="zh-CN"/>
        </w:rPr>
        <w:t>512.74万元</w:t>
      </w:r>
      <w:r>
        <w:rPr>
          <w:rFonts w:eastAsia="仿宋_GB2312"/>
          <w:sz w:val="32"/>
          <w:szCs w:val="32"/>
        </w:rPr>
        <w:t>，增长</w:t>
      </w:r>
      <w:r>
        <w:rPr>
          <w:rFonts w:hint="eastAsia" w:eastAsia="仿宋_GB2312"/>
          <w:sz w:val="32"/>
          <w:szCs w:val="32"/>
          <w:lang w:val="en-US" w:eastAsia="zh-CN"/>
        </w:rPr>
        <w:t>6.07</w:t>
      </w:r>
      <w:r>
        <w:rPr>
          <w:rFonts w:eastAsia="仿宋_GB2312"/>
          <w:sz w:val="32"/>
          <w:szCs w:val="32"/>
        </w:rPr>
        <w:t>%</w:t>
      </w:r>
      <w:r>
        <w:rPr>
          <w:rFonts w:hint="eastAsia" w:eastAsia="仿宋_GB2312"/>
          <w:sz w:val="32"/>
          <w:szCs w:val="32"/>
          <w:lang w:eastAsia="zh-CN"/>
        </w:rPr>
        <w:t>。</w:t>
      </w:r>
      <w:r>
        <w:rPr>
          <w:rFonts w:hint="eastAsia" w:ascii="仿宋" w:hAnsi="仿宋" w:eastAsia="仿宋" w:cs="仿宋"/>
          <w:sz w:val="32"/>
          <w:szCs w:val="32"/>
          <w:lang w:eastAsia="zh-CN"/>
        </w:rPr>
        <w:t>一般公共预算</w:t>
      </w:r>
      <w:r>
        <w:rPr>
          <w:rFonts w:hint="eastAsia" w:ascii="仿宋" w:hAnsi="仿宋" w:eastAsia="仿宋" w:cs="仿宋"/>
          <w:sz w:val="32"/>
          <w:szCs w:val="32"/>
        </w:rPr>
        <w:t>支出增长的主要原因与</w:t>
      </w:r>
      <w:r>
        <w:rPr>
          <w:rFonts w:hint="eastAsia" w:ascii="仿宋" w:hAnsi="仿宋" w:eastAsia="仿宋" w:cs="仿宋"/>
          <w:sz w:val="32"/>
          <w:szCs w:val="32"/>
          <w:lang w:eastAsia="zh-CN"/>
        </w:rPr>
        <w:t>财政拨款</w:t>
      </w:r>
      <w:r>
        <w:rPr>
          <w:rFonts w:hint="eastAsia" w:ascii="仿宋" w:hAnsi="仿宋" w:eastAsia="仿宋" w:cs="仿宋"/>
          <w:sz w:val="32"/>
          <w:szCs w:val="32"/>
        </w:rPr>
        <w:t>收入增长主要原因相同。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6" w:lineRule="exact"/>
        <w:ind w:left="420" w:leftChars="200"/>
        <w:textAlignment w:val="auto"/>
        <w:rPr>
          <w:rFonts w:eastAsia="楷体_GB2312"/>
          <w:sz w:val="32"/>
          <w:szCs w:val="32"/>
        </w:rPr>
      </w:pPr>
      <w:r>
        <w:rPr>
          <w:rFonts w:hint="eastAsia" w:eastAsia="楷体_GB2312"/>
          <w:sz w:val="32"/>
          <w:szCs w:val="32"/>
          <w:lang w:eastAsia="zh-CN"/>
        </w:rPr>
        <w:t>（</w:t>
      </w:r>
      <w:r>
        <w:rPr>
          <w:rFonts w:hint="eastAsia" w:eastAsia="楷体_GB2312"/>
          <w:sz w:val="32"/>
          <w:szCs w:val="32"/>
          <w:lang w:val="en-US" w:eastAsia="zh-CN"/>
        </w:rPr>
        <w:t>二</w:t>
      </w:r>
      <w:r>
        <w:rPr>
          <w:rFonts w:hint="eastAsia" w:eastAsia="楷体_GB2312"/>
          <w:sz w:val="32"/>
          <w:szCs w:val="32"/>
          <w:lang w:eastAsia="zh-CN"/>
        </w:rPr>
        <w:t>）</w:t>
      </w:r>
      <w:r>
        <w:rPr>
          <w:rFonts w:eastAsia="楷体_GB2312"/>
          <w:sz w:val="32"/>
          <w:szCs w:val="32"/>
        </w:rPr>
        <w:t>按支出功能分类科目划分</w:t>
      </w:r>
    </w:p>
    <w:p>
      <w:pPr>
        <w:keepNext w:val="0"/>
        <w:keepLines w:val="0"/>
        <w:pageBreakBefore w:val="0"/>
        <w:numPr>
          <w:ilvl w:val="0"/>
          <w:numId w:val="4"/>
        </w:numPr>
        <w:kinsoku/>
        <w:wordWrap/>
        <w:overflowPunct/>
        <w:topLinePunct w:val="0"/>
        <w:autoSpaceDE w:val="0"/>
        <w:autoSpaceDN w:val="0"/>
        <w:bidi w:val="0"/>
        <w:adjustRightInd w:val="0"/>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公共安全支出</w:t>
      </w:r>
      <w:r>
        <w:rPr>
          <w:rFonts w:hint="eastAsia" w:ascii="仿宋" w:hAnsi="仿宋" w:eastAsia="仿宋" w:cs="仿宋"/>
          <w:sz w:val="32"/>
          <w:szCs w:val="32"/>
          <w:lang w:val="en-US" w:eastAsia="zh-CN"/>
        </w:rPr>
        <w:t>7003.82万元，同比增加1074.45万元，增长18.12%；</w:t>
      </w:r>
    </w:p>
    <w:p>
      <w:pPr>
        <w:keepNext w:val="0"/>
        <w:keepLines w:val="0"/>
        <w:pageBreakBefore w:val="0"/>
        <w:numPr>
          <w:ilvl w:val="0"/>
          <w:numId w:val="4"/>
        </w:numPr>
        <w:kinsoku/>
        <w:wordWrap/>
        <w:overflowPunct/>
        <w:topLinePunct w:val="0"/>
        <w:autoSpaceDE w:val="0"/>
        <w:autoSpaceDN w:val="0"/>
        <w:bidi w:val="0"/>
        <w:adjustRightInd w:val="0"/>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社会保障和就业支出1273.87万元，同比减少17.4万元，下降1.37%；</w:t>
      </w:r>
    </w:p>
    <w:p>
      <w:pPr>
        <w:keepNext w:val="0"/>
        <w:keepLines w:val="0"/>
        <w:pageBreakBefore w:val="0"/>
        <w:numPr>
          <w:ilvl w:val="0"/>
          <w:numId w:val="4"/>
        </w:numPr>
        <w:kinsoku/>
        <w:wordWrap/>
        <w:overflowPunct/>
        <w:topLinePunct w:val="0"/>
        <w:autoSpaceDE w:val="0"/>
        <w:autoSpaceDN w:val="0"/>
        <w:bidi w:val="0"/>
        <w:adjustRightInd w:val="0"/>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卫生健康支出712.52万元，同比增加10.95万元，增长1.56%；</w:t>
      </w:r>
    </w:p>
    <w:p>
      <w:pPr>
        <w:keepNext w:val="0"/>
        <w:keepLines w:val="0"/>
        <w:pageBreakBefore w:val="0"/>
        <w:numPr>
          <w:ilvl w:val="0"/>
          <w:numId w:val="4"/>
        </w:numPr>
        <w:kinsoku/>
        <w:wordWrap/>
        <w:overflowPunct/>
        <w:topLinePunct w:val="0"/>
        <w:autoSpaceDE w:val="0"/>
        <w:autoSpaceDN w:val="0"/>
        <w:bidi w:val="0"/>
        <w:adjustRightInd w:val="0"/>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城乡社区支出105.51万元，同比增加100%；</w:t>
      </w:r>
    </w:p>
    <w:p>
      <w:pPr>
        <w:keepNext w:val="0"/>
        <w:keepLines w:val="0"/>
        <w:pageBreakBefore w:val="0"/>
        <w:numPr>
          <w:ilvl w:val="0"/>
          <w:numId w:val="4"/>
        </w:numPr>
        <w:kinsoku/>
        <w:wordWrap/>
        <w:overflowPunct/>
        <w:topLinePunct w:val="0"/>
        <w:autoSpaceDE w:val="0"/>
        <w:autoSpaceDN w:val="0"/>
        <w:bidi w:val="0"/>
        <w:adjustRightInd w:val="0"/>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住房保障支出565.7万元，同比增加7.11万元，增长1.27%。</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eastAsia="楷体_GB2312"/>
          <w:sz w:val="32"/>
          <w:szCs w:val="32"/>
        </w:rPr>
        <w:t>（三）按支出结构划分，分为基本支出预算和项目支出预算。</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（1）基本支出预算</w:t>
      </w:r>
      <w:r>
        <w:rPr>
          <w:rFonts w:hint="eastAsia" w:ascii="仿宋" w:hAnsi="仿宋" w:eastAsia="仿宋" w:cs="仿宋"/>
          <w:sz w:val="32"/>
          <w:szCs w:val="32"/>
          <w:lang w:val="en-US" w:eastAsia="zh-CN"/>
        </w:rPr>
        <w:t>8363.38万元，同比增加105.89万元，增长1.28%。</w:t>
      </w:r>
      <w:r>
        <w:rPr>
          <w:rFonts w:hint="eastAsia" w:eastAsia="仿宋_GB2312"/>
          <w:sz w:val="32"/>
          <w:szCs w:val="32"/>
          <w:lang w:eastAsia="zh-CN"/>
        </w:rPr>
        <w:t>其中</w:t>
      </w:r>
      <w:r>
        <w:rPr>
          <w:rFonts w:eastAsia="仿宋_GB2312"/>
          <w:sz w:val="32"/>
          <w:szCs w:val="32"/>
        </w:rPr>
        <w:t>工资福利支出</w:t>
      </w:r>
      <w:r>
        <w:rPr>
          <w:rFonts w:hint="eastAsia" w:eastAsia="仿宋_GB2312"/>
          <w:sz w:val="32"/>
          <w:szCs w:val="32"/>
          <w:lang w:val="en-US" w:eastAsia="zh-CN"/>
        </w:rPr>
        <w:t>7156.03万元，</w:t>
      </w:r>
      <w:r>
        <w:rPr>
          <w:rFonts w:hint="eastAsia" w:ascii="仿宋" w:hAnsi="仿宋" w:eastAsia="仿宋" w:cs="仿宋"/>
          <w:sz w:val="32"/>
          <w:szCs w:val="32"/>
          <w:lang w:val="en-US" w:eastAsia="zh-CN"/>
        </w:rPr>
        <w:t>同比减少42.76万元，下降0.59%</w:t>
      </w:r>
      <w:r>
        <w:rPr>
          <w:rFonts w:hint="eastAsia" w:eastAsia="仿宋_GB2312"/>
          <w:sz w:val="32"/>
          <w:szCs w:val="32"/>
          <w:lang w:eastAsia="zh-CN"/>
        </w:rPr>
        <w:t>；</w:t>
      </w:r>
      <w:r>
        <w:rPr>
          <w:rFonts w:eastAsia="仿宋_GB2312"/>
          <w:sz w:val="32"/>
          <w:szCs w:val="32"/>
        </w:rPr>
        <w:t>商品和服务支出</w:t>
      </w:r>
      <w:r>
        <w:rPr>
          <w:rFonts w:hint="eastAsia" w:eastAsia="仿宋_GB2312"/>
          <w:sz w:val="32"/>
          <w:szCs w:val="32"/>
          <w:lang w:val="en-US" w:eastAsia="zh-CN"/>
        </w:rPr>
        <w:t>1061.7万元，</w:t>
      </w:r>
      <w:r>
        <w:rPr>
          <w:rFonts w:hint="eastAsia" w:ascii="仿宋" w:hAnsi="仿宋" w:eastAsia="仿宋" w:cs="仿宋"/>
          <w:sz w:val="32"/>
          <w:szCs w:val="32"/>
          <w:lang w:val="en-US" w:eastAsia="zh-CN"/>
        </w:rPr>
        <w:t>同比增加145.13万元，增长15.8%</w:t>
      </w:r>
      <w:r>
        <w:rPr>
          <w:rFonts w:hint="eastAsia" w:eastAsia="仿宋_GB2312"/>
          <w:sz w:val="32"/>
          <w:szCs w:val="32"/>
          <w:lang w:eastAsia="zh-CN"/>
        </w:rPr>
        <w:t>；对个人和家庭的补助</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145.64万元，同比增加3.51万元，增长2.47%。</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（2）项目支出预算</w:t>
      </w:r>
      <w:r>
        <w:rPr>
          <w:rFonts w:hint="eastAsia" w:eastAsia="仿宋_GB2312"/>
          <w:sz w:val="32"/>
          <w:szCs w:val="32"/>
          <w:lang w:val="en-US" w:eastAsia="zh-CN"/>
        </w:rPr>
        <w:t>595.36</w:t>
      </w:r>
      <w:r>
        <w:rPr>
          <w:rFonts w:hint="eastAsia" w:ascii="仿宋" w:hAnsi="仿宋" w:eastAsia="仿宋" w:cs="仿宋"/>
          <w:sz w:val="32"/>
          <w:szCs w:val="32"/>
          <w:lang w:val="en-US" w:eastAsia="zh-CN"/>
        </w:rPr>
        <w:t>万元，同比增加406.85万元，增长215.82%。其中</w:t>
      </w:r>
      <w:r>
        <w:rPr>
          <w:rFonts w:hint="eastAsia" w:ascii="仿宋" w:hAnsi="仿宋" w:eastAsia="仿宋" w:cs="仿宋"/>
          <w:sz w:val="32"/>
          <w:szCs w:val="32"/>
          <w:lang w:eastAsia="zh-CN"/>
        </w:rPr>
        <w:t>残疾人就业和扶贫支出</w:t>
      </w:r>
      <w:r>
        <w:rPr>
          <w:rFonts w:hint="eastAsia" w:ascii="仿宋" w:hAnsi="仿宋" w:eastAsia="仿宋" w:cs="仿宋"/>
          <w:sz w:val="32"/>
          <w:szCs w:val="32"/>
          <w:lang w:val="en-US" w:eastAsia="zh-CN"/>
        </w:rPr>
        <w:t>18.3万元，同比持平；一般行政管理事务支出63.08万元，同比减少2.16万元，下降3.31%；执法办案支出513.98万元（含上级补助资金513.98万元），同比增加409.01万元，增加389.64%。</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sz w:val="32"/>
          <w:szCs w:val="32"/>
        </w:rPr>
      </w:pPr>
      <w:r>
        <w:rPr>
          <w:rFonts w:hAnsi="黑体" w:eastAsia="黑体"/>
          <w:sz w:val="32"/>
          <w:szCs w:val="32"/>
        </w:rPr>
        <w:t>六、一般公共预算基本支出情况说明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2023年一般公共预算基本支出</w:t>
      </w:r>
      <w:r>
        <w:rPr>
          <w:rFonts w:hint="eastAsia" w:ascii="仿宋" w:hAnsi="仿宋" w:eastAsia="仿宋" w:cs="仿宋"/>
          <w:sz w:val="32"/>
          <w:szCs w:val="32"/>
          <w:lang w:val="en-US" w:eastAsia="zh-CN"/>
        </w:rPr>
        <w:t>8363.38</w:t>
      </w:r>
      <w:r>
        <w:rPr>
          <w:rFonts w:eastAsia="仿宋_GB2312"/>
          <w:sz w:val="32"/>
          <w:szCs w:val="32"/>
        </w:rPr>
        <w:t>万元，其中：人员经费</w:t>
      </w:r>
      <w:r>
        <w:rPr>
          <w:rFonts w:hint="eastAsia" w:eastAsia="仿宋_GB2312"/>
          <w:sz w:val="32"/>
          <w:szCs w:val="32"/>
          <w:lang w:val="en-US" w:eastAsia="zh-CN"/>
        </w:rPr>
        <w:t>7301.68</w:t>
      </w:r>
      <w:r>
        <w:rPr>
          <w:rFonts w:eastAsia="仿宋_GB2312"/>
          <w:sz w:val="32"/>
          <w:szCs w:val="32"/>
        </w:rPr>
        <w:t xml:space="preserve">万元，主要包括：基本工资、津贴补贴、奖金、绩效工资、基本养老保险缴费、基本医疗保险缴费、其他社会保障缴费、职业年金缴费、住房公积金、离休费、退休费、其他对个人和家庭的补助支出。 </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公用经费</w:t>
      </w:r>
      <w:r>
        <w:rPr>
          <w:rFonts w:hint="eastAsia" w:eastAsia="仿宋_GB2312"/>
          <w:sz w:val="32"/>
          <w:szCs w:val="32"/>
          <w:lang w:val="en-US" w:eastAsia="zh-CN"/>
        </w:rPr>
        <w:t>1061.7</w:t>
      </w:r>
      <w:r>
        <w:rPr>
          <w:rFonts w:eastAsia="仿宋_GB2312"/>
          <w:sz w:val="32"/>
          <w:szCs w:val="32"/>
        </w:rPr>
        <w:t>万元，主要包括：伙食补助、办公费、印刷费、水费、电费、邮电费、差旅费、维修（护）费、会议费、培训费、公务接待费、劳务费、工会经费、福利费、公务用车运行维护费、其他交通费用、其他商品和服务支出。</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2023年一般公共</w:t>
      </w:r>
      <w:r>
        <w:rPr>
          <w:rFonts w:hint="eastAsia" w:ascii="仿宋" w:hAnsi="仿宋" w:eastAsia="仿宋" w:cs="仿宋"/>
          <w:sz w:val="32"/>
          <w:szCs w:val="32"/>
          <w:lang w:eastAsia="zh-CN"/>
        </w:rPr>
        <w:t>预算安排的“三公”经费、会议和培训费</w:t>
      </w:r>
      <w:r>
        <w:rPr>
          <w:rFonts w:hint="eastAsia" w:ascii="仿宋" w:hAnsi="仿宋" w:eastAsia="仿宋" w:cs="仿宋"/>
          <w:sz w:val="32"/>
          <w:szCs w:val="32"/>
          <w:lang w:val="en-US" w:eastAsia="zh-CN"/>
        </w:rPr>
        <w:t>190.07万元，同比增加31.51万元，增加19.87%。</w:t>
      </w:r>
      <w:r>
        <w:rPr>
          <w:rFonts w:hint="eastAsia" w:eastAsia="仿宋_GB2312"/>
          <w:sz w:val="32"/>
          <w:szCs w:val="32"/>
        </w:rPr>
        <w:t>因公出国经费2023年安排金额</w:t>
      </w:r>
      <w:r>
        <w:rPr>
          <w:rFonts w:hint="eastAsia" w:ascii="仿宋" w:hAnsi="仿宋" w:eastAsia="仿宋" w:cs="仿宋"/>
          <w:sz w:val="32"/>
          <w:szCs w:val="32"/>
          <w:lang w:val="en-US" w:eastAsia="zh-CN"/>
        </w:rPr>
        <w:t>0元，同比持平；</w:t>
      </w:r>
      <w:r>
        <w:rPr>
          <w:rFonts w:hint="eastAsia" w:eastAsia="仿宋_GB2312"/>
          <w:sz w:val="32"/>
          <w:szCs w:val="32"/>
        </w:rPr>
        <w:t>公务接待经费2023年安排</w:t>
      </w:r>
      <w:r>
        <w:rPr>
          <w:rFonts w:hint="eastAsia" w:ascii="仿宋" w:hAnsi="仿宋" w:eastAsia="仿宋" w:cs="仿宋"/>
          <w:sz w:val="32"/>
          <w:szCs w:val="32"/>
          <w:lang w:val="en-US" w:eastAsia="zh-CN"/>
        </w:rPr>
        <w:t>8.69万元，同比减少0.26万元，下降2.9%；</w:t>
      </w:r>
      <w:r>
        <w:rPr>
          <w:rFonts w:eastAsia="仿宋_GB2312"/>
          <w:sz w:val="32"/>
          <w:szCs w:val="32"/>
        </w:rPr>
        <w:t>公务用车购置及运行费</w:t>
      </w:r>
      <w:r>
        <w:rPr>
          <w:rFonts w:hint="eastAsia" w:ascii="仿宋" w:hAnsi="仿宋" w:eastAsia="仿宋" w:cs="仿宋"/>
          <w:sz w:val="32"/>
          <w:szCs w:val="32"/>
          <w:lang w:val="en-US" w:eastAsia="zh-CN"/>
        </w:rPr>
        <w:t>157.04万元（其中</w:t>
      </w:r>
      <w:r>
        <w:rPr>
          <w:rFonts w:eastAsia="仿宋_GB2312"/>
          <w:sz w:val="32"/>
          <w:szCs w:val="32"/>
        </w:rPr>
        <w:t>公务用车购置费</w:t>
      </w:r>
      <w:r>
        <w:rPr>
          <w:rFonts w:hint="eastAsia" w:eastAsia="仿宋_GB2312"/>
          <w:sz w:val="32"/>
          <w:szCs w:val="32"/>
          <w:lang w:val="en-US" w:eastAsia="zh-CN"/>
        </w:rPr>
        <w:t>0元</w:t>
      </w:r>
      <w:r>
        <w:rPr>
          <w:rFonts w:hint="eastAsia" w:ascii="仿宋" w:hAnsi="仿宋" w:eastAsia="仿宋" w:cs="仿宋"/>
          <w:sz w:val="32"/>
          <w:szCs w:val="32"/>
          <w:lang w:val="en-US" w:eastAsia="zh-CN"/>
        </w:rPr>
        <w:t>，公务用车运行维护费157.04万元），同比增加32.49万元，增加24.09%；会议费12.17万元，同比减少0.36万元，下降2.87%；培训费12.17万元，同比减少0.36万元，下降2.87%。</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仿宋_GB2312"/>
          <w:sz w:val="32"/>
          <w:szCs w:val="32"/>
        </w:rPr>
      </w:pPr>
      <w:r>
        <w:rPr>
          <w:rFonts w:eastAsia="仿宋_GB2312"/>
          <w:sz w:val="32"/>
          <w:szCs w:val="32"/>
        </w:rPr>
        <w:t>增减原因</w:t>
      </w:r>
      <w:r>
        <w:rPr>
          <w:rFonts w:hint="eastAsia" w:eastAsia="仿宋_GB2312"/>
          <w:sz w:val="32"/>
          <w:szCs w:val="32"/>
          <w:lang w:eastAsia="zh-CN"/>
        </w:rPr>
        <w:t>：</w:t>
      </w:r>
      <w:r>
        <w:rPr>
          <w:rFonts w:hint="eastAsia" w:eastAsia="仿宋_GB2312"/>
          <w:sz w:val="32"/>
          <w:szCs w:val="32"/>
          <w:lang w:val="en-US" w:eastAsia="zh-CN"/>
        </w:rPr>
        <w:t>1、2023年</w:t>
      </w:r>
      <w:r>
        <w:rPr>
          <w:rFonts w:hint="eastAsia" w:ascii="仿宋" w:hAnsi="仿宋" w:eastAsia="仿宋" w:cs="仿宋"/>
          <w:sz w:val="32"/>
          <w:szCs w:val="32"/>
          <w:lang w:val="en-US" w:eastAsia="zh-CN"/>
        </w:rPr>
        <w:t>增加了12台编制车辆，相应增加12台车辆的公务用车运行维护费；2、分局在职人数减少，组织参会人员减少、培训人员减少，相应会议费及培训费减少。</w:t>
      </w:r>
      <w:r>
        <w:rPr>
          <w:rFonts w:hint="eastAsia" w:ascii="仿宋" w:hAnsi="仿宋" w:eastAsia="仿宋" w:cs="仿宋"/>
          <w:sz w:val="32"/>
          <w:szCs w:val="32"/>
        </w:rPr>
        <w:t>关于会议和培训明细，由于此项工作涉及公安工作中不便公开事项，因此不作具体说明。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hAnsi="黑体" w:eastAsia="黑体"/>
          <w:sz w:val="32"/>
          <w:szCs w:val="32"/>
        </w:rPr>
        <w:t>八、政府性基金预算情况说明</w:t>
      </w:r>
    </w:p>
    <w:p>
      <w:pPr>
        <w:keepNext w:val="0"/>
        <w:keepLines w:val="0"/>
        <w:pageBreakBefore w:val="0"/>
        <w:numPr>
          <w:ilvl w:val="0"/>
          <w:numId w:val="5"/>
        </w:numPr>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eastAsia="楷体_GB2312"/>
          <w:sz w:val="32"/>
          <w:szCs w:val="32"/>
        </w:rPr>
        <w:t>总体情况说明</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2023年</w:t>
      </w:r>
      <w:r>
        <w:rPr>
          <w:rFonts w:eastAsia="仿宋_GB2312"/>
          <w:sz w:val="32"/>
          <w:szCs w:val="32"/>
        </w:rPr>
        <w:t>政府性基金</w:t>
      </w:r>
      <w:r>
        <w:rPr>
          <w:rFonts w:hint="eastAsia" w:eastAsia="仿宋_GB2312"/>
          <w:sz w:val="32"/>
          <w:szCs w:val="32"/>
          <w:lang w:eastAsia="zh-CN"/>
        </w:rPr>
        <w:t>预算</w:t>
      </w:r>
      <w:r>
        <w:rPr>
          <w:rFonts w:hint="eastAsia" w:eastAsia="仿宋_GB2312"/>
          <w:sz w:val="32"/>
          <w:szCs w:val="32"/>
          <w:lang w:val="en-US" w:eastAsia="zh-CN"/>
        </w:rPr>
        <w:t>105.51万元</w:t>
      </w:r>
      <w:r>
        <w:rPr>
          <w:rFonts w:eastAsia="仿宋_GB2312"/>
          <w:sz w:val="32"/>
          <w:szCs w:val="32"/>
        </w:rPr>
        <w:t>，</w:t>
      </w:r>
      <w:r>
        <w:rPr>
          <w:rFonts w:hint="eastAsia" w:eastAsia="仿宋_GB2312"/>
          <w:sz w:val="32"/>
          <w:szCs w:val="32"/>
          <w:lang w:eastAsia="zh-CN"/>
        </w:rPr>
        <w:t>此为新增预算项目，同比增加</w:t>
      </w:r>
      <w:r>
        <w:rPr>
          <w:rFonts w:hint="eastAsia" w:eastAsia="仿宋_GB2312"/>
          <w:sz w:val="32"/>
          <w:szCs w:val="32"/>
          <w:lang w:val="en-US" w:eastAsia="zh-CN"/>
        </w:rPr>
        <w:t>100%。</w:t>
      </w:r>
    </w:p>
    <w:p>
      <w:pPr>
        <w:keepNext w:val="0"/>
        <w:keepLines w:val="0"/>
        <w:pageBreakBefore w:val="0"/>
        <w:numPr>
          <w:ilvl w:val="0"/>
          <w:numId w:val="5"/>
        </w:numPr>
        <w:kinsoku/>
        <w:wordWrap/>
        <w:overflowPunct/>
        <w:topLinePunct w:val="0"/>
        <w:autoSpaceDE w:val="0"/>
        <w:autoSpaceDN w:val="0"/>
        <w:bidi w:val="0"/>
        <w:adjustRightInd w:val="0"/>
        <w:spacing w:line="586" w:lineRule="exact"/>
        <w:ind w:left="0" w:leftChars="0" w:firstLine="640" w:firstLineChars="200"/>
        <w:textAlignment w:val="auto"/>
        <w:rPr>
          <w:rFonts w:eastAsia="楷体_GB2312"/>
          <w:sz w:val="32"/>
          <w:szCs w:val="32"/>
        </w:rPr>
      </w:pPr>
      <w:r>
        <w:rPr>
          <w:rFonts w:eastAsia="楷体_GB2312"/>
          <w:sz w:val="32"/>
          <w:szCs w:val="32"/>
        </w:rPr>
        <w:t>按支出功能分类科目划分</w:t>
      </w:r>
    </w:p>
    <w:p>
      <w:pPr>
        <w:keepNext w:val="0"/>
        <w:keepLines w:val="0"/>
        <w:pageBreakBefore w:val="0"/>
        <w:numPr>
          <w:ilvl w:val="0"/>
          <w:numId w:val="0"/>
        </w:numPr>
        <w:kinsoku/>
        <w:wordWrap/>
        <w:overflowPunct/>
        <w:topLinePunct w:val="0"/>
        <w:autoSpaceDE w:val="0"/>
        <w:autoSpaceDN w:val="0"/>
        <w:bidi w:val="0"/>
        <w:adjustRightInd w:val="0"/>
        <w:spacing w:line="586" w:lineRule="exact"/>
        <w:ind w:leftChars="49" w:firstLine="640" w:firstLineChars="200"/>
        <w:textAlignment w:val="auto"/>
        <w:rPr>
          <w:rFonts w:eastAsia="楷体_GB2312"/>
          <w:sz w:val="32"/>
          <w:szCs w:val="32"/>
        </w:rPr>
      </w:pP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其他国有土地使用权出让收入安排的支出</w:t>
      </w:r>
      <w:r>
        <w:rPr>
          <w:rFonts w:hint="eastAsia" w:eastAsia="仿宋_GB2312"/>
          <w:sz w:val="32"/>
          <w:szCs w:val="32"/>
          <w:lang w:val="en-US" w:eastAsia="zh-CN"/>
        </w:rPr>
        <w:t>105.51万，</w:t>
      </w:r>
      <w:r>
        <w:rPr>
          <w:rFonts w:hint="eastAsia" w:eastAsia="仿宋_GB2312"/>
          <w:sz w:val="32"/>
          <w:szCs w:val="32"/>
          <w:lang w:eastAsia="zh-CN"/>
        </w:rPr>
        <w:t>此为新增预算项目，同比增加</w:t>
      </w:r>
      <w:r>
        <w:rPr>
          <w:rFonts w:hint="eastAsia" w:eastAsia="仿宋_GB2312"/>
          <w:sz w:val="32"/>
          <w:szCs w:val="32"/>
          <w:lang w:val="en-US" w:eastAsia="zh-CN"/>
        </w:rPr>
        <w:t>100%。将部分项目预算支出调整为政府性基金预算中。</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hAnsi="黑体" w:eastAsia="黑体"/>
          <w:sz w:val="32"/>
          <w:szCs w:val="32"/>
        </w:rPr>
        <w:t>九、国有资本经营预算情况说明</w:t>
      </w:r>
    </w:p>
    <w:p>
      <w:pPr>
        <w:keepNext w:val="0"/>
        <w:keepLines w:val="0"/>
        <w:pageBreakBefore w:val="0"/>
        <w:numPr>
          <w:ilvl w:val="0"/>
          <w:numId w:val="6"/>
        </w:numPr>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eastAsia="楷体_GB2312"/>
          <w:sz w:val="32"/>
          <w:szCs w:val="32"/>
        </w:rPr>
        <w:t>总体情况说明</w:t>
      </w:r>
    </w:p>
    <w:p>
      <w:pPr>
        <w:keepNext w:val="0"/>
        <w:keepLines w:val="0"/>
        <w:pageBreakBefore w:val="0"/>
        <w:numPr>
          <w:ilvl w:val="0"/>
          <w:numId w:val="0"/>
        </w:numPr>
        <w:kinsoku/>
        <w:wordWrap/>
        <w:overflowPunct/>
        <w:topLinePunct w:val="0"/>
        <w:autoSpaceDE w:val="0"/>
        <w:autoSpaceDN w:val="0"/>
        <w:bidi w:val="0"/>
        <w:adjustRightInd w:val="0"/>
        <w:spacing w:line="586" w:lineRule="exact"/>
        <w:ind w:leftChars="49" w:firstLine="640" w:firstLineChars="200"/>
        <w:textAlignment w:val="auto"/>
        <w:rPr>
          <w:rFonts w:hint="eastAsia" w:eastAsia="仿宋_GB2312"/>
          <w:sz w:val="32"/>
          <w:szCs w:val="32"/>
          <w:lang w:eastAsia="zh-CN"/>
        </w:rPr>
      </w:pPr>
      <w:r>
        <w:rPr>
          <w:rFonts w:hint="eastAsia" w:eastAsia="仿宋_GB2312"/>
          <w:sz w:val="32"/>
          <w:szCs w:val="32"/>
          <w:lang w:eastAsia="zh-CN"/>
        </w:rPr>
        <w:t>我部门</w:t>
      </w:r>
      <w:r>
        <w:rPr>
          <w:rFonts w:hint="eastAsia" w:eastAsia="仿宋_GB2312"/>
          <w:sz w:val="32"/>
          <w:szCs w:val="32"/>
          <w:lang w:val="en-US" w:eastAsia="zh-CN"/>
        </w:rPr>
        <w:t>2023年部门预算无使用国有资本经营预算安排的支出</w:t>
      </w:r>
    </w:p>
    <w:p>
      <w:pPr>
        <w:keepNext w:val="0"/>
        <w:keepLines w:val="0"/>
        <w:pageBreakBefore w:val="0"/>
        <w:kinsoku/>
        <w:wordWrap/>
        <w:overflowPunct/>
        <w:topLinePunct w:val="0"/>
        <w:autoSpaceDE w:val="0"/>
        <w:autoSpaceDN w:val="0"/>
        <w:bidi w:val="0"/>
        <w:adjustRightInd w:val="0"/>
        <w:spacing w:line="586" w:lineRule="exact"/>
        <w:ind w:left="319" w:leftChars="152" w:firstLine="640" w:firstLineChars="200"/>
        <w:textAlignment w:val="auto"/>
        <w:rPr>
          <w:rFonts w:eastAsia="仿宋_GB2312"/>
          <w:sz w:val="32"/>
          <w:szCs w:val="32"/>
        </w:rPr>
      </w:pPr>
      <w:r>
        <w:rPr>
          <w:rFonts w:hAnsi="黑体" w:eastAsia="黑体"/>
          <w:sz w:val="32"/>
          <w:szCs w:val="32"/>
        </w:rPr>
        <w:t>十、其他重要事项情况说明</w:t>
      </w:r>
    </w:p>
    <w:p>
      <w:pPr>
        <w:keepNext w:val="0"/>
        <w:keepLines w:val="0"/>
        <w:pageBreakBefore w:val="0"/>
        <w:kinsoku/>
        <w:wordWrap/>
        <w:overflowPunct/>
        <w:topLinePunct w:val="0"/>
        <w:autoSpaceDE w:val="0"/>
        <w:autoSpaceDN w:val="0"/>
        <w:bidi w:val="0"/>
        <w:adjustRightInd w:val="0"/>
        <w:spacing w:line="586" w:lineRule="exact"/>
        <w:ind w:firstLine="643" w:firstLineChars="200"/>
        <w:textAlignment w:val="auto"/>
        <w:rPr>
          <w:rFonts w:eastAsia="仿宋_GB2312"/>
          <w:b/>
          <w:sz w:val="32"/>
          <w:szCs w:val="32"/>
        </w:rPr>
      </w:pPr>
      <w:r>
        <w:rPr>
          <w:rFonts w:eastAsia="楷体_GB2312"/>
          <w:b/>
          <w:sz w:val="32"/>
          <w:szCs w:val="32"/>
        </w:rPr>
        <w:t>（一）机关运行经费情况说明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eastAsia="仿宋_GB2312"/>
          <w:sz w:val="32"/>
          <w:szCs w:val="32"/>
        </w:rPr>
        <w:t>2023年</w:t>
      </w:r>
      <w:r>
        <w:rPr>
          <w:rFonts w:hint="eastAsia" w:eastAsia="仿宋_GB2312"/>
          <w:sz w:val="32"/>
          <w:szCs w:val="32"/>
          <w:lang w:eastAsia="zh-CN"/>
        </w:rPr>
        <w:t>机关运行经费</w:t>
      </w:r>
      <w:r>
        <w:rPr>
          <w:rFonts w:hint="eastAsia" w:eastAsia="仿宋_GB2312"/>
          <w:sz w:val="32"/>
          <w:szCs w:val="32"/>
          <w:lang w:val="en-US" w:eastAsia="zh-CN"/>
        </w:rPr>
        <w:t>1061.7</w:t>
      </w:r>
      <w:r>
        <w:rPr>
          <w:rFonts w:eastAsia="仿宋_GB2312"/>
          <w:sz w:val="32"/>
          <w:szCs w:val="32"/>
        </w:rPr>
        <w:t>万元，同比增加</w:t>
      </w:r>
      <w:r>
        <w:rPr>
          <w:rFonts w:hint="eastAsia" w:eastAsia="仿宋_GB2312"/>
          <w:sz w:val="32"/>
          <w:szCs w:val="32"/>
          <w:lang w:val="en-US" w:eastAsia="zh-CN"/>
        </w:rPr>
        <w:t>145.13万元</w:t>
      </w:r>
      <w:r>
        <w:rPr>
          <w:rFonts w:eastAsia="仿宋_GB2312"/>
          <w:sz w:val="32"/>
          <w:szCs w:val="32"/>
        </w:rPr>
        <w:t>，增长</w:t>
      </w:r>
      <w:r>
        <w:rPr>
          <w:rFonts w:hint="eastAsia" w:eastAsia="仿宋_GB2312"/>
          <w:sz w:val="32"/>
          <w:szCs w:val="32"/>
          <w:lang w:val="en-US" w:eastAsia="zh-CN"/>
        </w:rPr>
        <w:t>15.83</w:t>
      </w:r>
      <w:r>
        <w:rPr>
          <w:rFonts w:eastAsia="仿宋_GB2312"/>
          <w:sz w:val="32"/>
          <w:szCs w:val="32"/>
        </w:rPr>
        <w:t>%。增加主要原因：</w:t>
      </w:r>
      <w:r>
        <w:rPr>
          <w:rFonts w:hint="eastAsia" w:eastAsia="仿宋_GB2312"/>
          <w:sz w:val="32"/>
          <w:szCs w:val="32"/>
          <w:lang w:eastAsia="zh-CN"/>
        </w:rPr>
        <w:t>公务用车增加</w:t>
      </w:r>
      <w:r>
        <w:rPr>
          <w:rFonts w:hint="eastAsia" w:eastAsia="仿宋_GB2312"/>
          <w:sz w:val="32"/>
          <w:szCs w:val="32"/>
          <w:lang w:val="en-US" w:eastAsia="zh-CN"/>
        </w:rPr>
        <w:t>12台</w:t>
      </w:r>
      <w:r>
        <w:rPr>
          <w:rFonts w:hint="eastAsia" w:eastAsia="仿宋_GB2312"/>
          <w:sz w:val="32"/>
          <w:szCs w:val="32"/>
          <w:lang w:eastAsia="zh-CN"/>
        </w:rPr>
        <w:t>，</w:t>
      </w:r>
      <w:r>
        <w:rPr>
          <w:rFonts w:hint="eastAsia" w:ascii="仿宋" w:hAnsi="仿宋" w:eastAsia="仿宋" w:cs="仿宋"/>
          <w:sz w:val="32"/>
          <w:szCs w:val="32"/>
          <w:lang w:val="en-US" w:eastAsia="zh-CN"/>
        </w:rPr>
        <w:t>公务车辆运行维护费增加；预算项目调整，人员</w:t>
      </w:r>
      <w:r>
        <w:rPr>
          <w:rFonts w:hint="eastAsia" w:eastAsia="仿宋_GB2312"/>
          <w:sz w:val="32"/>
          <w:szCs w:val="32"/>
          <w:lang w:eastAsia="zh-CN"/>
        </w:rPr>
        <w:t>。</w:t>
      </w:r>
      <w:r>
        <w:rPr>
          <w:rFonts w:eastAsia="仿宋_GB2312"/>
          <w:sz w:val="32"/>
          <w:szCs w:val="32"/>
        </w:rPr>
        <w:t xml:space="preserve"> </w:t>
      </w:r>
    </w:p>
    <w:p>
      <w:pPr>
        <w:keepNext w:val="0"/>
        <w:keepLines w:val="0"/>
        <w:pageBreakBefore w:val="0"/>
        <w:tabs>
          <w:tab w:val="center" w:pos="4475"/>
        </w:tabs>
        <w:kinsoku/>
        <w:wordWrap/>
        <w:overflowPunct/>
        <w:topLinePunct w:val="0"/>
        <w:bidi w:val="0"/>
        <w:spacing w:line="600" w:lineRule="exact"/>
        <w:ind w:firstLine="640" w:firstLineChars="200"/>
        <w:textAlignment w:val="auto"/>
        <w:rPr>
          <w:rFonts w:eastAsia="仿宋_GB2312"/>
          <w:sz w:val="32"/>
          <w:szCs w:val="32"/>
        </w:rPr>
      </w:pPr>
      <w:r>
        <w:rPr>
          <w:rFonts w:eastAsia="仿宋_GB2312"/>
          <w:sz w:val="32"/>
          <w:szCs w:val="32"/>
        </w:rPr>
        <w:t>按支出经济分类科目302（类）01至99（款），各款级科目预算安排</w:t>
      </w:r>
      <w:r>
        <w:rPr>
          <w:rFonts w:hint="eastAsia" w:eastAsia="仿宋_GB2312"/>
          <w:sz w:val="32"/>
          <w:szCs w:val="32"/>
          <w:lang w:val="en-US" w:eastAsia="zh-CN"/>
        </w:rPr>
        <w:t>1061.7万元</w:t>
      </w:r>
      <w:r>
        <w:rPr>
          <w:rFonts w:eastAsia="仿宋_GB2312"/>
          <w:sz w:val="32"/>
          <w:szCs w:val="32"/>
        </w:rPr>
        <w:t>。</w:t>
      </w:r>
      <w:r>
        <w:rPr>
          <w:rFonts w:hint="eastAsia" w:eastAsia="仿宋_GB2312"/>
          <w:sz w:val="32"/>
          <w:szCs w:val="32"/>
          <w:lang w:eastAsia="zh-CN"/>
        </w:rPr>
        <w:t>其中：</w:t>
      </w:r>
      <w:r>
        <w:rPr>
          <w:rFonts w:hint="eastAsia" w:ascii="仿宋" w:hAnsi="仿宋" w:eastAsia="仿宋" w:cs="仿宋"/>
          <w:sz w:val="32"/>
          <w:szCs w:val="32"/>
          <w:lang w:val="en-US" w:eastAsia="zh-CN"/>
        </w:rPr>
        <w:t>办公费33.18万元、印刷费11.06万元、水费8.37万元、电费31.09万元、邮电费70.54万元、差旅费154.23万元、维修(护)费9.56万元、会议费12.17万元、培训费12.17万元、公务接待费8.69万元、工会经费68.05万元、福利费9.76万元、公务车辆运行维护费157.04万元、其他交通费299.16万元、其他商品和服务支出176.62万元。</w:t>
      </w:r>
    </w:p>
    <w:p>
      <w:pPr>
        <w:keepNext w:val="0"/>
        <w:keepLines w:val="0"/>
        <w:pageBreakBefore w:val="0"/>
        <w:kinsoku/>
        <w:wordWrap/>
        <w:overflowPunct/>
        <w:topLinePunct w:val="0"/>
        <w:autoSpaceDE w:val="0"/>
        <w:autoSpaceDN w:val="0"/>
        <w:bidi w:val="0"/>
        <w:adjustRightInd w:val="0"/>
        <w:spacing w:line="586" w:lineRule="exact"/>
        <w:ind w:firstLine="643" w:firstLineChars="200"/>
        <w:textAlignment w:val="auto"/>
        <w:rPr>
          <w:rFonts w:eastAsia="楷体_GB2312"/>
          <w:b/>
          <w:sz w:val="32"/>
          <w:szCs w:val="32"/>
        </w:rPr>
      </w:pPr>
      <w:r>
        <w:rPr>
          <w:rFonts w:eastAsia="楷体_GB2312"/>
          <w:b/>
          <w:sz w:val="32"/>
          <w:szCs w:val="32"/>
        </w:rPr>
        <w:t>（二）政府采购情况说明</w:t>
      </w:r>
    </w:p>
    <w:p>
      <w:pPr>
        <w:keepNext w:val="0"/>
        <w:keepLines w:val="0"/>
        <w:pageBreakBefore w:val="0"/>
        <w:kinsoku/>
        <w:wordWrap/>
        <w:overflowPunct/>
        <w:topLinePunct w:val="0"/>
        <w:autoSpaceDE w:val="0"/>
        <w:autoSpaceDN w:val="0"/>
        <w:bidi w:val="0"/>
        <w:adjustRightInd w:val="0"/>
        <w:snapToGrid w:val="0"/>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2023年未安排政府采购预算金额。</w:t>
      </w:r>
    </w:p>
    <w:p>
      <w:pPr>
        <w:keepNext w:val="0"/>
        <w:keepLines w:val="0"/>
        <w:pageBreakBefore w:val="0"/>
        <w:kinsoku/>
        <w:wordWrap/>
        <w:overflowPunct/>
        <w:topLinePunct w:val="0"/>
        <w:autoSpaceDE w:val="0"/>
        <w:autoSpaceDN w:val="0"/>
        <w:bidi w:val="0"/>
        <w:adjustRightInd w:val="0"/>
        <w:snapToGrid w:val="0"/>
        <w:spacing w:line="586" w:lineRule="exact"/>
        <w:ind w:firstLine="643" w:firstLineChars="200"/>
        <w:textAlignment w:val="auto"/>
        <w:rPr>
          <w:rFonts w:eastAsia="仿宋_GB2312"/>
          <w:b/>
          <w:sz w:val="32"/>
          <w:szCs w:val="32"/>
        </w:rPr>
      </w:pPr>
      <w:r>
        <w:rPr>
          <w:rFonts w:eastAsia="楷体_GB2312"/>
          <w:b/>
          <w:sz w:val="32"/>
          <w:szCs w:val="32"/>
        </w:rPr>
        <w:t>（三）国有资产情况说明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截至2022年12月31日，我局共有固定资产4617.12万元，其中:房屋及构筑物297.89万元;通用设备2990.52万元;专用设备1152.76万元;家具用具及其他设备175.95万元;</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截至2022年12月31日固定资产累计折旧3434.70万元，其中:房屋及构筑物204.21万元;通用设备2133.41万元;专用设备1019.62万元;家具用具及其他设备77.46万元;</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截至2022年12月31日，分局共有汽92辆;两轮摩托车</w:t>
      </w:r>
      <w:r>
        <w:rPr>
          <w:rFonts w:hint="eastAsia" w:ascii="仿宋" w:hAnsi="仿宋" w:eastAsia="仿宋" w:cs="仿宋"/>
          <w:sz w:val="32"/>
          <w:szCs w:val="32"/>
          <w:highlight w:val="none"/>
          <w:lang w:val="en-US" w:eastAsia="zh-CN"/>
        </w:rPr>
        <w:t>49</w:t>
      </w:r>
      <w:r>
        <w:rPr>
          <w:rFonts w:hint="eastAsia" w:ascii="仿宋" w:hAnsi="仿宋" w:eastAsia="仿宋" w:cs="仿宋"/>
          <w:sz w:val="32"/>
          <w:szCs w:val="32"/>
          <w:lang w:val="en-US" w:eastAsia="zh-CN"/>
        </w:rPr>
        <w:t>辆;电动摩托车</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lang w:val="en-US" w:eastAsia="zh-CN"/>
        </w:rPr>
        <w:t>辆;</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2023年部门预算未安排车辆和单位价值200万元以上大型设备的购置预算。</w:t>
      </w:r>
    </w:p>
    <w:p>
      <w:pPr>
        <w:keepNext w:val="0"/>
        <w:keepLines w:val="0"/>
        <w:pageBreakBefore w:val="0"/>
        <w:kinsoku/>
        <w:wordWrap/>
        <w:overflowPunct/>
        <w:topLinePunct w:val="0"/>
        <w:autoSpaceDE w:val="0"/>
        <w:autoSpaceDN w:val="0"/>
        <w:bidi w:val="0"/>
        <w:adjustRightInd w:val="0"/>
        <w:snapToGrid w:val="0"/>
        <w:spacing w:line="586" w:lineRule="exact"/>
        <w:ind w:firstLine="643" w:firstLineChars="200"/>
        <w:textAlignment w:val="auto"/>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hint="eastAsia" w:ascii="仿宋" w:hAnsi="仿宋" w:eastAsia="仿宋" w:cs="仿宋"/>
          <w:sz w:val="32"/>
          <w:szCs w:val="32"/>
          <w:lang w:val="en-US" w:eastAsia="zh-CN"/>
        </w:rPr>
      </w:pPr>
      <w:r>
        <w:rPr>
          <w:rFonts w:hint="eastAsia" w:eastAsia="仿宋_GB2312"/>
          <w:sz w:val="32"/>
          <w:szCs w:val="32"/>
        </w:rPr>
        <w:t>单位2023年部门预算所有项目均已编制绩效目标列入绩效考核范围，其中：重点</w:t>
      </w:r>
      <w:r>
        <w:rPr>
          <w:rFonts w:eastAsia="楷体_GB2312"/>
          <w:sz w:val="32"/>
          <w:szCs w:val="32"/>
        </w:rPr>
        <w:t>项目绩</w:t>
      </w:r>
      <w:r>
        <w:rPr>
          <w:rFonts w:hint="eastAsia" w:ascii="仿宋" w:hAnsi="仿宋" w:eastAsia="仿宋" w:cs="仿宋"/>
          <w:sz w:val="32"/>
          <w:szCs w:val="32"/>
          <w:lang w:val="en-US" w:eastAsia="zh-CN"/>
        </w:rPr>
        <w:t>效目标数1个、预算数额511万元、立项项目名称2023年政法纪检监察转移支付资金、实施进度计划和年度目标均按财政批复进度支出。</w:t>
      </w:r>
    </w:p>
    <w:p>
      <w:pPr>
        <w:keepNext w:val="0"/>
        <w:keepLines w:val="0"/>
        <w:pageBreakBefore w:val="0"/>
        <w:kinsoku/>
        <w:wordWrap/>
        <w:overflowPunct/>
        <w:topLinePunct w:val="0"/>
        <w:autoSpaceDE w:val="0"/>
        <w:autoSpaceDN w:val="0"/>
        <w:bidi w:val="0"/>
        <w:adjustRightInd w:val="0"/>
        <w:spacing w:line="586" w:lineRule="exact"/>
        <w:ind w:left="-147" w:leftChars="-70" w:firstLine="643" w:firstLineChars="200"/>
        <w:textAlignment w:val="auto"/>
        <w:rPr>
          <w:rFonts w:eastAsia="楷体_GB2312"/>
          <w:b/>
          <w:sz w:val="32"/>
          <w:szCs w:val="32"/>
        </w:rPr>
      </w:pPr>
      <w:r>
        <w:rPr>
          <w:rFonts w:eastAsia="楷体_GB2312"/>
          <w:b/>
          <w:sz w:val="32"/>
          <w:szCs w:val="32"/>
        </w:rPr>
        <w:t>（五）工程类项目支出预算评审</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hint="eastAsia" w:ascii="仿宋" w:hAnsi="仿宋" w:eastAsia="仿宋" w:cs="仿宋"/>
          <w:sz w:val="32"/>
          <w:szCs w:val="32"/>
          <w:lang w:val="en-US" w:eastAsia="zh-CN"/>
        </w:rPr>
        <w:t>2023年我局没有安排工程类项目预算。</w:t>
      </w:r>
      <w:r>
        <w:rPr>
          <w:rFonts w:eastAsia="楷体_GB2312"/>
          <w:sz w:val="32"/>
          <w:szCs w:val="32"/>
        </w:rPr>
        <w:t xml:space="preserve"> </w:t>
      </w:r>
    </w:p>
    <w:p>
      <w:pPr>
        <w:keepNext w:val="0"/>
        <w:keepLines w:val="0"/>
        <w:pageBreakBefore w:val="0"/>
        <w:kinsoku/>
        <w:wordWrap/>
        <w:overflowPunct/>
        <w:topLinePunct w:val="0"/>
        <w:autoSpaceDE w:val="0"/>
        <w:autoSpaceDN w:val="0"/>
        <w:bidi w:val="0"/>
        <w:adjustRightInd w:val="0"/>
        <w:spacing w:line="586" w:lineRule="exact"/>
        <w:ind w:firstLine="643" w:firstLineChars="200"/>
        <w:textAlignment w:val="auto"/>
        <w:rPr>
          <w:rFonts w:eastAsia="楷体_GB2312"/>
          <w:b/>
          <w:sz w:val="32"/>
          <w:szCs w:val="32"/>
        </w:rPr>
      </w:pPr>
      <w:r>
        <w:rPr>
          <w:rFonts w:eastAsia="楷体_GB2312"/>
          <w:b/>
          <w:sz w:val="32"/>
          <w:szCs w:val="32"/>
        </w:rPr>
        <w:t>（六）政府购买服务项目</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hint="eastAsia" w:ascii="仿宋" w:hAnsi="仿宋" w:eastAsia="仿宋" w:cs="仿宋"/>
          <w:sz w:val="32"/>
          <w:szCs w:val="32"/>
          <w:lang w:val="en-US" w:eastAsia="zh-CN"/>
        </w:rPr>
        <w:t>2023年我局没有政府购买服务项目预算。</w:t>
      </w:r>
    </w:p>
    <w:p>
      <w:pPr>
        <w:keepNext w:val="0"/>
        <w:keepLines w:val="0"/>
        <w:pageBreakBefore w:val="0"/>
        <w:kinsoku/>
        <w:wordWrap/>
        <w:overflowPunct/>
        <w:topLinePunct w:val="0"/>
        <w:autoSpaceDE w:val="0"/>
        <w:autoSpaceDN w:val="0"/>
        <w:bidi w:val="0"/>
        <w:adjustRightInd w:val="0"/>
        <w:spacing w:line="586" w:lineRule="exact"/>
        <w:ind w:left="-147" w:leftChars="-70" w:firstLine="640" w:firstLineChars="200"/>
        <w:textAlignment w:val="auto"/>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textAlignment w:val="auto"/>
        <w:rPr>
          <w:rFonts w:hint="eastAsia" w:hAnsi="仿宋" w:eastAsia="仿宋"/>
          <w:sz w:val="32"/>
          <w:szCs w:val="32"/>
        </w:rPr>
      </w:pPr>
      <w:r>
        <w:rPr>
          <w:rFonts w:hint="eastAsia" w:hAnsi="仿宋" w:eastAsia="仿宋"/>
          <w:sz w:val="32"/>
          <w:szCs w:val="32"/>
        </w:rPr>
        <w:t>1、财政拨款收入:指市级财政当年拨付的资金。</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textAlignment w:val="auto"/>
        <w:rPr>
          <w:rFonts w:hint="eastAsia" w:hAnsi="仿宋" w:eastAsia="仿宋"/>
          <w:sz w:val="32"/>
          <w:szCs w:val="32"/>
        </w:rPr>
      </w:pPr>
      <w:r>
        <w:rPr>
          <w:rFonts w:hint="eastAsia" w:hAnsi="仿宋" w:eastAsia="仿宋"/>
          <w:sz w:val="32"/>
          <w:szCs w:val="32"/>
        </w:rPr>
        <w:t>2、其他收入:指除上述“财政拨款收入”、“事业收入”、“事业单位经营收入”等以外的收入。</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textAlignment w:val="auto"/>
        <w:rPr>
          <w:rFonts w:hint="eastAsia" w:hAnsi="仿宋" w:eastAsia="仿宋"/>
          <w:sz w:val="32"/>
          <w:szCs w:val="32"/>
        </w:rPr>
      </w:pPr>
      <w:r>
        <w:rPr>
          <w:rFonts w:hint="eastAsia" w:hAnsi="仿宋" w:eastAsia="仿宋"/>
          <w:sz w:val="32"/>
          <w:szCs w:val="32"/>
        </w:rPr>
        <w:t>3、上年结转:指以前年度尚未完成、结转到本年度仍按原规定用途继续使用的资金。</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textAlignment w:val="auto"/>
        <w:rPr>
          <w:rFonts w:hint="eastAsia" w:hAnsi="仿宋" w:eastAsia="仿宋"/>
          <w:sz w:val="32"/>
          <w:szCs w:val="32"/>
        </w:rPr>
      </w:pPr>
      <w:r>
        <w:rPr>
          <w:rFonts w:hint="eastAsia" w:hAnsi="仿宋" w:eastAsia="仿宋"/>
          <w:sz w:val="32"/>
          <w:szCs w:val="32"/>
        </w:rPr>
        <w:t>4、基本支出:指为保障机构正常运转、完成日常工作任务而发生的人员经费和日常公用经费。</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textAlignment w:val="auto"/>
        <w:rPr>
          <w:rFonts w:hAnsi="仿宋" w:eastAsia="仿宋"/>
          <w:sz w:val="32"/>
          <w:szCs w:val="32"/>
        </w:rPr>
      </w:pPr>
      <w:r>
        <w:rPr>
          <w:rFonts w:hint="eastAsia" w:hAnsi="仿宋" w:eastAsia="仿宋"/>
          <w:sz w:val="32"/>
          <w:szCs w:val="32"/>
        </w:rPr>
        <w:t>5、项目支出:指在基本支出之外为完成特定行政任务和事业发展目标所发生的支出。</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640" w:firstLineChars="200"/>
        <w:textAlignment w:val="auto"/>
        <w:rPr>
          <w:rFonts w:hAnsi="仿宋" w:eastAsia="仿宋"/>
          <w:sz w:val="32"/>
          <w:szCs w:val="32"/>
        </w:rPr>
      </w:pPr>
      <w:r>
        <w:rPr>
          <w:rFonts w:hint="eastAsia" w:hAnsi="仿宋" w:eastAsia="仿宋"/>
          <w:sz w:val="32"/>
          <w:szCs w:val="32"/>
          <w:lang w:val="en-US" w:eastAsia="zh-CN"/>
        </w:rPr>
        <w:t>6、</w:t>
      </w:r>
      <w:r>
        <w:rPr>
          <w:rFonts w:hint="eastAsia" w:hAnsi="仿宋" w:eastAsia="仿宋"/>
          <w:sz w:val="32"/>
          <w:szCs w:val="32"/>
        </w:rPr>
        <w:t>机关运行经费:填列行政单位和参照公务员法管理的事业单位使用一般公共预算财政拨款安排的基本支出中的日常公用经费支出，相关数据应与预算公开06表基本支出—商品和服务支出保持一致。</w:t>
      </w:r>
    </w:p>
    <w:p>
      <w:pPr>
        <w:keepNext w:val="0"/>
        <w:keepLines w:val="0"/>
        <w:pageBreakBefore w:val="0"/>
        <w:kinsoku/>
        <w:wordWrap/>
        <w:overflowPunct/>
        <w:topLinePunct w:val="0"/>
        <w:autoSpaceDE w:val="0"/>
        <w:autoSpaceDN w:val="0"/>
        <w:bidi w:val="0"/>
        <w:adjustRightInd w:val="0"/>
        <w:snapToGrid w:val="0"/>
        <w:spacing w:line="586" w:lineRule="exact"/>
        <w:ind w:left="-147" w:leftChars="-70" w:firstLine="640" w:firstLineChars="200"/>
        <w:textAlignment w:val="auto"/>
        <w:rPr>
          <w:rFonts w:hAnsi="黑体"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一、部门收支总体情况表（表1）</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二、部门收入总体情况表（表2）</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三、部门支出总体情况表（表3）</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四、财政拨款收支总体情况表（表4）</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五、一般公共预算支出情况表（表5）</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六、一般公共预算基本支出情况表（表6）</w:t>
      </w:r>
    </w:p>
    <w:p>
      <w:pPr>
        <w:keepNext w:val="0"/>
        <w:keepLines w:val="0"/>
        <w:pageBreakBefore w:val="0"/>
        <w:widowControl w:val="0"/>
        <w:kinsoku/>
        <w:wordWrap/>
        <w:overflowPunct/>
        <w:topLinePunct w:val="0"/>
        <w:autoSpaceDE/>
        <w:autoSpaceDN/>
        <w:bidi w:val="0"/>
        <w:adjustRightInd/>
        <w:snapToGrid w:val="0"/>
        <w:spacing w:line="586" w:lineRule="exact"/>
        <w:ind w:firstLine="640" w:firstLineChars="200"/>
        <w:textAlignment w:val="auto"/>
        <w:rPr>
          <w:rFonts w:eastAsia="仿宋_GB2312"/>
          <w:b/>
          <w:sz w:val="28"/>
          <w:szCs w:val="28"/>
        </w:rPr>
      </w:pPr>
      <w:r>
        <w:rPr>
          <w:rFonts w:eastAsia="仿宋_GB2312"/>
          <w:sz w:val="32"/>
          <w:szCs w:val="32"/>
        </w:rPr>
        <w:t>七、一般公共预算“三公”经费支出情况表（表7）</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八、政府性基金预算支出情况表（表8）</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九、国有资本经营预算支出表（表9）</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十、政府采购预算表（表10）</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十一、部门预算支出经济分类表（表11）</w:t>
      </w:r>
    </w:p>
    <w:p>
      <w:pPr>
        <w:keepNext w:val="0"/>
        <w:keepLines w:val="0"/>
        <w:pageBreakBefore w:val="0"/>
        <w:kinsoku/>
        <w:wordWrap/>
        <w:overflowPunct/>
        <w:topLinePunct w:val="0"/>
        <w:bidi w:val="0"/>
        <w:adjustRightInd w:val="0"/>
        <w:snapToGrid w:val="0"/>
        <w:spacing w:line="586" w:lineRule="exact"/>
        <w:ind w:firstLine="640" w:firstLineChars="200"/>
        <w:textAlignment w:val="auto"/>
        <w:rPr>
          <w:rFonts w:eastAsia="仿宋_GB2312"/>
          <w:sz w:val="32"/>
          <w:szCs w:val="32"/>
        </w:rPr>
      </w:pPr>
      <w:r>
        <w:rPr>
          <w:rFonts w:eastAsia="仿宋_GB2312"/>
          <w:sz w:val="32"/>
          <w:szCs w:val="32"/>
        </w:rPr>
        <w:t>十二、政府预算支出经济分类表（表12）</w:t>
      </w:r>
    </w:p>
    <w:p>
      <w:pPr>
        <w:keepNext w:val="0"/>
        <w:keepLines w:val="0"/>
        <w:pageBreakBefore w:val="0"/>
        <w:kinsoku/>
        <w:wordWrap/>
        <w:overflowPunct/>
        <w:topLinePunct w:val="0"/>
        <w:bidi w:val="0"/>
        <w:adjustRightInd w:val="0"/>
        <w:snapToGrid w:val="0"/>
        <w:spacing w:line="6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十三、项目支出（部门预算）重点项目绩效目标表（表13）</w:t>
      </w:r>
    </w:p>
    <w:p>
      <w:pPr>
        <w:keepNext w:val="0"/>
        <w:keepLines w:val="0"/>
        <w:pageBreakBefore w:val="0"/>
        <w:kinsoku/>
        <w:wordWrap/>
        <w:overflowPunct/>
        <w:topLinePunct w:val="0"/>
        <w:bidi w:val="0"/>
        <w:spacing w:line="586" w:lineRule="exact"/>
        <w:ind w:firstLine="640" w:firstLineChars="200"/>
        <w:textAlignment w:val="auto"/>
        <w:rPr>
          <w:rFonts w:eastAsia="黑体"/>
          <w:sz w:val="32"/>
          <w:szCs w:val="32"/>
        </w:rPr>
      </w:pPr>
      <w:r>
        <w:rPr>
          <w:rFonts w:hAnsi="黑体" w:eastAsia="黑体"/>
          <w:sz w:val="32"/>
          <w:szCs w:val="32"/>
        </w:rPr>
        <w:t>上述报表详见附件。</w:t>
      </w:r>
    </w:p>
    <w:p>
      <w:pPr>
        <w:keepNext w:val="0"/>
        <w:keepLines w:val="0"/>
        <w:pageBreakBefore w:val="0"/>
        <w:kinsoku/>
        <w:wordWrap/>
        <w:overflowPunct/>
        <w:topLinePunct w:val="0"/>
        <w:autoSpaceDE w:val="0"/>
        <w:autoSpaceDN w:val="0"/>
        <w:bidi w:val="0"/>
        <w:adjustRightInd w:val="0"/>
        <w:spacing w:line="586" w:lineRule="exact"/>
        <w:ind w:left="-147" w:leftChars="-70" w:firstLine="643" w:firstLineChars="200"/>
        <w:textAlignment w:val="auto"/>
        <w:rPr>
          <w:rFonts w:eastAsia="仿宋_GB2312"/>
          <w:b/>
          <w:sz w:val="32"/>
          <w:szCs w:val="32"/>
        </w:rPr>
      </w:pPr>
      <w:r>
        <w:rPr>
          <w:rFonts w:eastAsia="仿宋_GB2312"/>
          <w:b/>
          <w:sz w:val="32"/>
          <w:szCs w:val="32"/>
        </w:rPr>
        <w:t>附：</w:t>
      </w:r>
      <w:r>
        <w:rPr>
          <w:rFonts w:hint="eastAsia" w:eastAsia="仿宋_GB2312"/>
          <w:b/>
          <w:sz w:val="32"/>
          <w:szCs w:val="32"/>
          <w:lang w:val="en-US" w:eastAsia="zh-CN"/>
        </w:rPr>
        <w:t>2023年</w:t>
      </w:r>
      <w:r>
        <w:rPr>
          <w:rFonts w:eastAsia="仿宋_GB2312"/>
          <w:b/>
          <w:sz w:val="32"/>
          <w:szCs w:val="32"/>
        </w:rPr>
        <w:t>桂林市</w:t>
      </w:r>
      <w:r>
        <w:rPr>
          <w:rFonts w:hint="eastAsia" w:eastAsia="仿宋_GB2312"/>
          <w:b/>
          <w:sz w:val="32"/>
          <w:szCs w:val="32"/>
          <w:lang w:eastAsia="zh-CN"/>
        </w:rPr>
        <w:t>公安局象山分局</w:t>
      </w:r>
      <w:r>
        <w:rPr>
          <w:rFonts w:eastAsia="仿宋_GB2312"/>
          <w:b/>
          <w:sz w:val="32"/>
          <w:szCs w:val="32"/>
        </w:rPr>
        <w:t>预算报表（预算公开）.xls</w:t>
      </w:r>
    </w:p>
    <w:p>
      <w:pPr>
        <w:keepNext w:val="0"/>
        <w:keepLines w:val="0"/>
        <w:pageBreakBefore w:val="0"/>
        <w:kinsoku/>
        <w:wordWrap/>
        <w:overflowPunct/>
        <w:topLinePunct w:val="0"/>
        <w:autoSpaceDE w:val="0"/>
        <w:autoSpaceDN w:val="0"/>
        <w:bidi w:val="0"/>
        <w:adjustRightInd w:val="0"/>
        <w:spacing w:line="586" w:lineRule="exact"/>
        <w:ind w:left="-147" w:leftChars="-70" w:firstLine="562" w:firstLineChars="200"/>
        <w:textAlignment w:val="auto"/>
        <w:rPr>
          <w:rFonts w:eastAsia="仿宋_GB2312"/>
          <w:b/>
          <w:sz w:val="28"/>
          <w:szCs w:val="28"/>
        </w:rPr>
      </w:pPr>
    </w:p>
    <w:p>
      <w:pPr>
        <w:keepNext w:val="0"/>
        <w:keepLines w:val="0"/>
        <w:pageBreakBefore w:val="0"/>
        <w:kinsoku/>
        <w:wordWrap/>
        <w:overflowPunct/>
        <w:topLinePunct w:val="0"/>
        <w:autoSpaceDE w:val="0"/>
        <w:autoSpaceDN w:val="0"/>
        <w:bidi w:val="0"/>
        <w:adjustRightInd w:val="0"/>
        <w:spacing w:line="586" w:lineRule="exact"/>
        <w:ind w:left="-147" w:leftChars="-70" w:firstLine="562" w:firstLineChars="200"/>
        <w:textAlignment w:val="auto"/>
        <w:rPr>
          <w:rFonts w:eastAsia="仿宋_GB2312"/>
          <w:b/>
          <w:sz w:val="28"/>
          <w:szCs w:val="28"/>
        </w:rPr>
      </w:pPr>
    </w:p>
    <w:p>
      <w:pPr>
        <w:keepNext w:val="0"/>
        <w:keepLines w:val="0"/>
        <w:pageBreakBefore w:val="0"/>
        <w:kinsoku/>
        <w:wordWrap/>
        <w:overflowPunct/>
        <w:topLinePunct w:val="0"/>
        <w:bidi w:val="0"/>
        <w:adjustRightInd w:val="0"/>
        <w:snapToGrid w:val="0"/>
        <w:spacing w:line="586" w:lineRule="exact"/>
        <w:ind w:firstLine="640" w:firstLineChars="200"/>
        <w:jc w:val="right"/>
        <w:textAlignment w:val="auto"/>
        <w:rPr>
          <w:rFonts w:hint="eastAsia" w:eastAsia="仿宋_GB2312"/>
          <w:sz w:val="32"/>
          <w:szCs w:val="32"/>
          <w:lang w:val="en-US" w:eastAsia="zh-CN"/>
        </w:rPr>
      </w:pPr>
      <w:r>
        <w:rPr>
          <w:rFonts w:hint="eastAsia" w:eastAsia="仿宋_GB2312"/>
          <w:sz w:val="32"/>
          <w:szCs w:val="32"/>
          <w:lang w:val="en-US" w:eastAsia="zh-CN"/>
        </w:rPr>
        <w:t>桂林市公安局象山分局</w:t>
      </w:r>
    </w:p>
    <w:p>
      <w:pPr>
        <w:keepNext w:val="0"/>
        <w:keepLines w:val="0"/>
        <w:pageBreakBefore w:val="0"/>
        <w:kinsoku/>
        <w:wordWrap w:val="0"/>
        <w:overflowPunct/>
        <w:topLinePunct w:val="0"/>
        <w:bidi w:val="0"/>
        <w:adjustRightInd w:val="0"/>
        <w:snapToGrid w:val="0"/>
        <w:spacing w:line="586" w:lineRule="exact"/>
        <w:ind w:firstLine="640" w:firstLineChars="200"/>
        <w:jc w:val="right"/>
        <w:textAlignment w:val="auto"/>
        <w:rPr>
          <w:rFonts w:hint="default" w:eastAsia="仿宋_GB2312"/>
          <w:sz w:val="32"/>
          <w:szCs w:val="32"/>
          <w:lang w:val="en-US" w:eastAsia="zh-CN"/>
        </w:rPr>
      </w:pPr>
      <w:r>
        <w:rPr>
          <w:rFonts w:hint="eastAsia" w:eastAsia="仿宋_GB2312"/>
          <w:sz w:val="32"/>
          <w:szCs w:val="32"/>
          <w:lang w:val="en-US" w:eastAsia="zh-CN"/>
        </w:rPr>
        <w:t xml:space="preserve"> 2023年3月16</w:t>
      </w:r>
      <w:bookmarkStart w:id="0" w:name="_GoBack"/>
      <w:bookmarkEnd w:id="0"/>
      <w:r>
        <w:rPr>
          <w:rFonts w:hint="eastAsia" w:eastAsia="仿宋_GB2312"/>
          <w:sz w:val="32"/>
          <w:szCs w:val="32"/>
          <w:lang w:val="en-US" w:eastAsia="zh-CN"/>
        </w:rPr>
        <w:t xml:space="preserve">日  </w:t>
      </w:r>
    </w:p>
    <w:p>
      <w:pPr>
        <w:keepNext w:val="0"/>
        <w:keepLines w:val="0"/>
        <w:pageBreakBefore w:val="0"/>
        <w:kinsoku/>
        <w:wordWrap/>
        <w:overflowPunct/>
        <w:topLinePunct w:val="0"/>
        <w:bidi w:val="0"/>
        <w:ind w:firstLine="420" w:firstLineChars="200"/>
        <w:textAlignment w:val="auto"/>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80339"/>
    <w:multiLevelType w:val="singleLevel"/>
    <w:tmpl w:val="81680339"/>
    <w:lvl w:ilvl="0" w:tentative="0">
      <w:start w:val="1"/>
      <w:numFmt w:val="decimal"/>
      <w:suff w:val="nothing"/>
      <w:lvlText w:val="%1、"/>
      <w:lvlJc w:val="left"/>
    </w:lvl>
  </w:abstractNum>
  <w:abstractNum w:abstractNumId="1">
    <w:nsid w:val="CD9C6F90"/>
    <w:multiLevelType w:val="singleLevel"/>
    <w:tmpl w:val="CD9C6F90"/>
    <w:lvl w:ilvl="0" w:tentative="0">
      <w:start w:val="1"/>
      <w:numFmt w:val="chineseCounting"/>
      <w:suff w:val="nothing"/>
      <w:lvlText w:val="（%1）"/>
      <w:lvlJc w:val="left"/>
      <w:rPr>
        <w:rFonts w:hint="eastAsia"/>
      </w:rPr>
    </w:lvl>
  </w:abstractNum>
  <w:abstractNum w:abstractNumId="2">
    <w:nsid w:val="E22483BE"/>
    <w:multiLevelType w:val="singleLevel"/>
    <w:tmpl w:val="E22483BE"/>
    <w:lvl w:ilvl="0" w:tentative="0">
      <w:start w:val="2"/>
      <w:numFmt w:val="chineseCounting"/>
      <w:suff w:val="nothing"/>
      <w:lvlText w:val="%1、"/>
      <w:lvlJc w:val="left"/>
      <w:rPr>
        <w:rFonts w:hint="eastAsia"/>
      </w:rPr>
    </w:lvl>
  </w:abstractNum>
  <w:abstractNum w:abstractNumId="3">
    <w:nsid w:val="F26F1266"/>
    <w:multiLevelType w:val="singleLevel"/>
    <w:tmpl w:val="F26F1266"/>
    <w:lvl w:ilvl="0" w:tentative="0">
      <w:start w:val="1"/>
      <w:numFmt w:val="decimal"/>
      <w:suff w:val="nothing"/>
      <w:lvlText w:val="（%1）"/>
      <w:lvlJc w:val="left"/>
    </w:lvl>
  </w:abstractNum>
  <w:abstractNum w:abstractNumId="4">
    <w:nsid w:val="31B3D4B2"/>
    <w:multiLevelType w:val="singleLevel"/>
    <w:tmpl w:val="31B3D4B2"/>
    <w:lvl w:ilvl="0" w:tentative="0">
      <w:start w:val="1"/>
      <w:numFmt w:val="chineseCounting"/>
      <w:suff w:val="nothing"/>
      <w:lvlText w:val="（%1）"/>
      <w:lvlJc w:val="left"/>
      <w:rPr>
        <w:rFonts w:hint="eastAsia"/>
      </w:rPr>
    </w:lvl>
  </w:abstractNum>
  <w:abstractNum w:abstractNumId="5">
    <w:nsid w:val="42428B1A"/>
    <w:multiLevelType w:val="singleLevel"/>
    <w:tmpl w:val="42428B1A"/>
    <w:lvl w:ilvl="0" w:tentative="0">
      <w:start w:val="3"/>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 w:name="KSO_WPS_MARK_KEY" w:val="6107e3ad-c2a9-4327-bead-23710b40839b"/>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3C2213"/>
    <w:rsid w:val="00464BAD"/>
    <w:rsid w:val="004A4C10"/>
    <w:rsid w:val="00553AE0"/>
    <w:rsid w:val="00606283"/>
    <w:rsid w:val="00612365"/>
    <w:rsid w:val="00716C9A"/>
    <w:rsid w:val="008062E6"/>
    <w:rsid w:val="00846A1F"/>
    <w:rsid w:val="00874C44"/>
    <w:rsid w:val="008D479E"/>
    <w:rsid w:val="008F6D83"/>
    <w:rsid w:val="00945CA1"/>
    <w:rsid w:val="00AB4310"/>
    <w:rsid w:val="00AF6EDB"/>
    <w:rsid w:val="00B17C68"/>
    <w:rsid w:val="00C104E4"/>
    <w:rsid w:val="00C11729"/>
    <w:rsid w:val="00D3464C"/>
    <w:rsid w:val="00D772AD"/>
    <w:rsid w:val="00E02380"/>
    <w:rsid w:val="00E87F7E"/>
    <w:rsid w:val="0E0F5D8C"/>
    <w:rsid w:val="1048476D"/>
    <w:rsid w:val="242C753D"/>
    <w:rsid w:val="24C81B36"/>
    <w:rsid w:val="26B55248"/>
    <w:rsid w:val="2D943797"/>
    <w:rsid w:val="37D21BB7"/>
    <w:rsid w:val="398F4502"/>
    <w:rsid w:val="43A12AD7"/>
    <w:rsid w:val="45755923"/>
    <w:rsid w:val="4DD878AB"/>
    <w:rsid w:val="5D2D6103"/>
    <w:rsid w:val="67A1421E"/>
    <w:rsid w:val="6A8272D1"/>
    <w:rsid w:val="717636E1"/>
    <w:rsid w:val="737E3791"/>
    <w:rsid w:val="7736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4672</Words>
  <Characters>5637</Characters>
  <Lines>30</Lines>
  <Paragraphs>8</Paragraphs>
  <TotalTime>2</TotalTime>
  <ScaleCrop>false</ScaleCrop>
  <LinksUpToDate>false</LinksUpToDate>
  <CharactersWithSpaces>5660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2023-05-19T08:21:55Z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3AA2D4481E564ED6AE228E9194C30F0E</vt:lpwstr>
  </property>
</Properties>
</file>