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6" w:lineRule="exact"/>
        <w:rPr>
          <w:rFonts w:eastAsia="仿宋_GB2312"/>
          <w:sz w:val="32"/>
          <w:szCs w:val="32"/>
        </w:rPr>
      </w:pPr>
    </w:p>
    <w:p>
      <w:pPr>
        <w:jc w:val="center"/>
        <w:rPr>
          <w:rFonts w:ascii="黑体" w:eastAsia="黑体"/>
          <w:b/>
          <w:sz w:val="36"/>
          <w:szCs w:val="36"/>
        </w:rPr>
      </w:pPr>
      <w:r>
        <w:rPr>
          <w:rFonts w:hint="eastAsia" w:ascii="黑体" w:eastAsia="黑体"/>
          <w:b/>
          <w:sz w:val="36"/>
          <w:szCs w:val="36"/>
        </w:rPr>
        <w:t>桂林市公安局漓江风景名胜区分局</w:t>
      </w:r>
    </w:p>
    <w:p>
      <w:pPr>
        <w:jc w:val="center"/>
        <w:rPr>
          <w:rFonts w:ascii="黑体" w:eastAsia="黑体"/>
          <w:b/>
          <w:sz w:val="36"/>
          <w:szCs w:val="36"/>
        </w:rPr>
      </w:pPr>
      <w:r>
        <w:rPr>
          <w:rFonts w:hint="eastAsia" w:ascii="黑体" w:eastAsia="黑体"/>
          <w:b/>
          <w:sz w:val="36"/>
          <w:szCs w:val="36"/>
        </w:rPr>
        <w:t>2023年部门预算说明</w:t>
      </w:r>
    </w:p>
    <w:p>
      <w:pPr>
        <w:spacing w:line="600" w:lineRule="exact"/>
        <w:ind w:firstLine="640" w:firstLineChars="200"/>
        <w:jc w:val="center"/>
        <w:rPr>
          <w:rFonts w:eastAsia="黑体"/>
          <w:sz w:val="32"/>
          <w:szCs w:val="32"/>
        </w:rPr>
      </w:pPr>
      <w:r>
        <w:rPr>
          <w:rFonts w:hAnsi="黑体" w:eastAsia="黑体"/>
          <w:sz w:val="32"/>
          <w:szCs w:val="32"/>
        </w:rPr>
        <w:t>第一部分部门概况</w:t>
      </w:r>
    </w:p>
    <w:p>
      <w:pPr>
        <w:spacing w:line="600" w:lineRule="exact"/>
        <w:ind w:firstLine="640" w:firstLineChars="200"/>
        <w:rPr>
          <w:rFonts w:eastAsia="仿宋_GB2312"/>
          <w:sz w:val="32"/>
          <w:szCs w:val="32"/>
        </w:rPr>
      </w:pPr>
      <w:r>
        <w:rPr>
          <w:rFonts w:eastAsia="仿宋_GB2312"/>
          <w:sz w:val="32"/>
          <w:szCs w:val="32"/>
        </w:rPr>
        <w:t>一、主要职能职责</w:t>
      </w:r>
    </w:p>
    <w:p>
      <w:pPr>
        <w:spacing w:line="600" w:lineRule="exact"/>
        <w:ind w:firstLine="640" w:firstLineChars="200"/>
        <w:rPr>
          <w:rFonts w:eastAsia="仿宋_GB2312"/>
          <w:sz w:val="32"/>
          <w:szCs w:val="32"/>
        </w:rPr>
      </w:pPr>
      <w:r>
        <w:rPr>
          <w:rFonts w:eastAsia="仿宋_GB2312"/>
          <w:sz w:val="32"/>
          <w:szCs w:val="32"/>
        </w:rPr>
        <w:t>二、机构设置</w:t>
      </w:r>
    </w:p>
    <w:p>
      <w:pPr>
        <w:spacing w:line="600" w:lineRule="exact"/>
        <w:ind w:firstLine="640" w:firstLineChars="200"/>
        <w:rPr>
          <w:rFonts w:eastAsia="仿宋_GB2312"/>
          <w:sz w:val="32"/>
          <w:szCs w:val="32"/>
        </w:rPr>
      </w:pPr>
      <w:r>
        <w:rPr>
          <w:rFonts w:eastAsia="仿宋_GB2312"/>
          <w:sz w:val="32"/>
          <w:szCs w:val="32"/>
        </w:rPr>
        <w:t>三、编制现状及人员构成</w:t>
      </w:r>
    </w:p>
    <w:p>
      <w:pPr>
        <w:spacing w:line="600" w:lineRule="exact"/>
        <w:ind w:firstLine="640" w:firstLineChars="200"/>
        <w:rPr>
          <w:rFonts w:eastAsia="仿宋_GB2312"/>
          <w:sz w:val="32"/>
          <w:szCs w:val="32"/>
        </w:rPr>
      </w:pPr>
      <w:r>
        <w:rPr>
          <w:rFonts w:eastAsia="仿宋_GB2312"/>
          <w:sz w:val="32"/>
          <w:szCs w:val="32"/>
        </w:rPr>
        <w:t>四、年度主要工作任务</w:t>
      </w:r>
    </w:p>
    <w:p>
      <w:pPr>
        <w:autoSpaceDE w:val="0"/>
        <w:autoSpaceDN w:val="0"/>
        <w:adjustRightInd w:val="0"/>
        <w:spacing w:line="600" w:lineRule="exact"/>
        <w:ind w:firstLine="640" w:firstLineChars="200"/>
        <w:jc w:val="left"/>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spacing w:line="600" w:lineRule="exact"/>
        <w:ind w:firstLine="640" w:firstLineChars="200"/>
        <w:rPr>
          <w:rFonts w:eastAsia="仿宋_GB2312"/>
          <w:sz w:val="32"/>
          <w:szCs w:val="32"/>
        </w:rPr>
      </w:pPr>
      <w:r>
        <w:rPr>
          <w:rFonts w:eastAsia="仿宋_GB2312"/>
          <w:sz w:val="32"/>
          <w:szCs w:val="32"/>
        </w:rPr>
        <w:t>一、收支预算总体情况</w:t>
      </w:r>
    </w:p>
    <w:p>
      <w:pPr>
        <w:spacing w:line="600" w:lineRule="exact"/>
        <w:ind w:firstLine="640" w:firstLineChars="200"/>
        <w:rPr>
          <w:rFonts w:eastAsia="仿宋_GB2312"/>
          <w:sz w:val="32"/>
          <w:szCs w:val="32"/>
        </w:rPr>
      </w:pPr>
      <w:r>
        <w:rPr>
          <w:rFonts w:eastAsia="仿宋_GB2312"/>
          <w:sz w:val="32"/>
          <w:szCs w:val="32"/>
        </w:rPr>
        <w:t>二、收入预算总体情况</w:t>
      </w:r>
    </w:p>
    <w:p>
      <w:pPr>
        <w:spacing w:line="600" w:lineRule="exact"/>
        <w:ind w:firstLine="640" w:firstLineChars="200"/>
        <w:rPr>
          <w:rFonts w:eastAsia="仿宋_GB2312"/>
          <w:sz w:val="32"/>
          <w:szCs w:val="32"/>
        </w:rPr>
      </w:pPr>
      <w:r>
        <w:rPr>
          <w:rFonts w:eastAsia="仿宋_GB2312"/>
          <w:sz w:val="32"/>
          <w:szCs w:val="32"/>
        </w:rPr>
        <w:t>三、支出预算总体情况</w:t>
      </w:r>
    </w:p>
    <w:p>
      <w:pPr>
        <w:spacing w:line="600" w:lineRule="exact"/>
        <w:ind w:firstLine="640" w:firstLineChars="200"/>
        <w:rPr>
          <w:rFonts w:eastAsia="仿宋_GB2312"/>
          <w:sz w:val="32"/>
          <w:szCs w:val="32"/>
        </w:rPr>
      </w:pPr>
      <w:r>
        <w:rPr>
          <w:rFonts w:eastAsia="仿宋_GB2312"/>
          <w:sz w:val="32"/>
          <w:szCs w:val="32"/>
        </w:rPr>
        <w:t>四、财政拨款收支预算情况说明</w:t>
      </w:r>
    </w:p>
    <w:p>
      <w:pPr>
        <w:spacing w:line="600" w:lineRule="exact"/>
        <w:ind w:firstLine="640" w:firstLineChars="200"/>
        <w:rPr>
          <w:rFonts w:eastAsia="仿宋_GB2312"/>
          <w:sz w:val="32"/>
          <w:szCs w:val="32"/>
        </w:rPr>
      </w:pPr>
      <w:r>
        <w:rPr>
          <w:rFonts w:eastAsia="仿宋_GB2312"/>
          <w:sz w:val="32"/>
          <w:szCs w:val="32"/>
        </w:rPr>
        <w:t>五、一般公共预算支出情况</w:t>
      </w:r>
    </w:p>
    <w:p>
      <w:pPr>
        <w:spacing w:line="600" w:lineRule="exact"/>
        <w:ind w:firstLine="640" w:firstLineChars="200"/>
        <w:rPr>
          <w:rFonts w:eastAsia="仿宋_GB2312"/>
          <w:sz w:val="32"/>
          <w:szCs w:val="32"/>
        </w:rPr>
      </w:pPr>
      <w:r>
        <w:rPr>
          <w:rFonts w:eastAsia="仿宋_GB2312"/>
          <w:sz w:val="32"/>
          <w:szCs w:val="32"/>
        </w:rPr>
        <w:t xml:space="preserve">六、一般公共预算基本支出情况 </w:t>
      </w:r>
    </w:p>
    <w:p>
      <w:pPr>
        <w:spacing w:line="600" w:lineRule="exact"/>
        <w:ind w:firstLine="640" w:firstLineChars="200"/>
        <w:rPr>
          <w:rFonts w:eastAsia="仿宋_GB2312"/>
          <w:sz w:val="32"/>
          <w:szCs w:val="32"/>
        </w:rPr>
      </w:pPr>
      <w:r>
        <w:rPr>
          <w:rFonts w:eastAsia="仿宋_GB2312"/>
          <w:sz w:val="32"/>
          <w:szCs w:val="32"/>
        </w:rPr>
        <w:t>七、一般公共预算“三公”经费情况</w:t>
      </w:r>
    </w:p>
    <w:p>
      <w:pPr>
        <w:spacing w:line="600" w:lineRule="exact"/>
        <w:ind w:firstLine="640" w:firstLineChars="200"/>
        <w:rPr>
          <w:rFonts w:eastAsia="仿宋_GB2312"/>
          <w:sz w:val="32"/>
          <w:szCs w:val="32"/>
        </w:rPr>
      </w:pPr>
      <w:r>
        <w:rPr>
          <w:rFonts w:eastAsia="仿宋_GB2312"/>
          <w:sz w:val="32"/>
          <w:szCs w:val="32"/>
        </w:rPr>
        <w:t xml:space="preserve">八、政府性基金预算情况 </w:t>
      </w:r>
    </w:p>
    <w:p>
      <w:pPr>
        <w:spacing w:line="600" w:lineRule="exact"/>
        <w:ind w:firstLine="640" w:firstLineChars="200"/>
        <w:rPr>
          <w:rFonts w:eastAsia="仿宋_GB2312"/>
          <w:sz w:val="32"/>
          <w:szCs w:val="32"/>
        </w:rPr>
      </w:pPr>
      <w:r>
        <w:rPr>
          <w:rFonts w:eastAsia="仿宋_GB2312"/>
          <w:sz w:val="32"/>
          <w:szCs w:val="32"/>
        </w:rPr>
        <w:t>九、国有资本经营预算情况</w:t>
      </w:r>
    </w:p>
    <w:p>
      <w:pPr>
        <w:spacing w:line="600" w:lineRule="exact"/>
        <w:ind w:firstLine="640" w:firstLineChars="200"/>
        <w:rPr>
          <w:rFonts w:eastAsia="仿宋_GB2312"/>
          <w:sz w:val="32"/>
          <w:szCs w:val="32"/>
        </w:rPr>
      </w:pPr>
      <w:r>
        <w:rPr>
          <w:rFonts w:eastAsia="仿宋_GB2312"/>
          <w:sz w:val="32"/>
          <w:szCs w:val="32"/>
        </w:rPr>
        <w:t>十、其他重要事项情况说明（机关运行经费、政府采购、国有资产等情况说明）</w:t>
      </w:r>
    </w:p>
    <w:p>
      <w:pPr>
        <w:autoSpaceDE w:val="0"/>
        <w:autoSpaceDN w:val="0"/>
        <w:adjustRightInd w:val="0"/>
        <w:spacing w:line="600" w:lineRule="exact"/>
        <w:ind w:firstLine="640" w:firstLineChars="200"/>
        <w:jc w:val="left"/>
        <w:rPr>
          <w:rFonts w:eastAsia="黑体"/>
          <w:sz w:val="32"/>
          <w:szCs w:val="32"/>
        </w:rPr>
      </w:pPr>
      <w:r>
        <w:rPr>
          <w:rFonts w:hAnsi="黑体" w:eastAsia="黑体"/>
          <w:sz w:val="32"/>
          <w:szCs w:val="32"/>
        </w:rPr>
        <w:t>第三部分专业名词解释</w:t>
      </w:r>
    </w:p>
    <w:p>
      <w:pPr>
        <w:autoSpaceDE w:val="0"/>
        <w:autoSpaceDN w:val="0"/>
        <w:adjustRightInd w:val="0"/>
        <w:spacing w:line="600" w:lineRule="exact"/>
        <w:ind w:firstLine="640" w:firstLineChars="200"/>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600" w:lineRule="exact"/>
        <w:ind w:firstLine="640" w:firstLineChars="200"/>
        <w:rPr>
          <w:rFonts w:eastAsia="仿宋_GB2312"/>
          <w:sz w:val="32"/>
          <w:szCs w:val="32"/>
        </w:rPr>
      </w:pPr>
      <w:r>
        <w:rPr>
          <w:rFonts w:eastAsia="仿宋_GB2312"/>
          <w:sz w:val="32"/>
          <w:szCs w:val="32"/>
        </w:rPr>
        <w:t>一、部门收支总体情况表（表1）</w:t>
      </w:r>
    </w:p>
    <w:p>
      <w:pPr>
        <w:adjustRightInd w:val="0"/>
        <w:snapToGrid w:val="0"/>
        <w:spacing w:line="600" w:lineRule="exact"/>
        <w:ind w:firstLine="640" w:firstLineChars="200"/>
        <w:rPr>
          <w:rFonts w:eastAsia="仿宋_GB2312"/>
          <w:sz w:val="32"/>
          <w:szCs w:val="32"/>
        </w:rPr>
      </w:pPr>
      <w:r>
        <w:rPr>
          <w:rFonts w:eastAsia="仿宋_GB2312"/>
          <w:sz w:val="32"/>
          <w:szCs w:val="32"/>
        </w:rPr>
        <w:t>二、部门收入总体情况表（表2）</w:t>
      </w:r>
    </w:p>
    <w:p>
      <w:pPr>
        <w:adjustRightInd w:val="0"/>
        <w:snapToGrid w:val="0"/>
        <w:spacing w:line="600" w:lineRule="exact"/>
        <w:ind w:firstLine="640" w:firstLineChars="200"/>
        <w:rPr>
          <w:rFonts w:eastAsia="仿宋_GB2312"/>
          <w:sz w:val="32"/>
          <w:szCs w:val="32"/>
        </w:rPr>
      </w:pPr>
      <w:r>
        <w:rPr>
          <w:rFonts w:eastAsia="仿宋_GB2312"/>
          <w:sz w:val="32"/>
          <w:szCs w:val="32"/>
        </w:rPr>
        <w:t>三、部门支出总体情况表（表3）</w:t>
      </w:r>
    </w:p>
    <w:p>
      <w:pPr>
        <w:adjustRightInd w:val="0"/>
        <w:snapToGrid w:val="0"/>
        <w:spacing w:line="600" w:lineRule="exact"/>
        <w:ind w:firstLine="640" w:firstLineChars="200"/>
        <w:rPr>
          <w:rFonts w:eastAsia="仿宋_GB2312"/>
          <w:sz w:val="32"/>
          <w:szCs w:val="32"/>
        </w:rPr>
      </w:pPr>
      <w:r>
        <w:rPr>
          <w:rFonts w:eastAsia="仿宋_GB2312"/>
          <w:sz w:val="32"/>
          <w:szCs w:val="32"/>
        </w:rPr>
        <w:t>四、财政拨款收支总体情况表（表4）</w:t>
      </w:r>
    </w:p>
    <w:p>
      <w:pPr>
        <w:adjustRightInd w:val="0"/>
        <w:snapToGrid w:val="0"/>
        <w:spacing w:line="600" w:lineRule="exact"/>
        <w:ind w:firstLine="640" w:firstLineChars="200"/>
        <w:rPr>
          <w:rFonts w:eastAsia="仿宋_GB2312"/>
          <w:sz w:val="32"/>
          <w:szCs w:val="32"/>
        </w:rPr>
      </w:pPr>
      <w:r>
        <w:rPr>
          <w:rFonts w:eastAsia="仿宋_GB2312"/>
          <w:sz w:val="32"/>
          <w:szCs w:val="32"/>
        </w:rPr>
        <w:t>五、一般公共预算支出情况表（表5）</w:t>
      </w:r>
    </w:p>
    <w:p>
      <w:pPr>
        <w:adjustRightInd w:val="0"/>
        <w:snapToGrid w:val="0"/>
        <w:spacing w:line="600" w:lineRule="exact"/>
        <w:ind w:firstLine="640" w:firstLineChars="200"/>
        <w:rPr>
          <w:rFonts w:eastAsia="仿宋_GB2312"/>
          <w:sz w:val="32"/>
          <w:szCs w:val="32"/>
        </w:rPr>
      </w:pPr>
      <w:r>
        <w:rPr>
          <w:rFonts w:eastAsia="仿宋_GB2312"/>
          <w:sz w:val="32"/>
          <w:szCs w:val="32"/>
        </w:rPr>
        <w:t>六、一般公共预算基本支出情况表（表6）</w:t>
      </w:r>
    </w:p>
    <w:p>
      <w:pPr>
        <w:adjustRightInd w:val="0"/>
        <w:snapToGrid w:val="0"/>
        <w:spacing w:line="600" w:lineRule="exact"/>
        <w:ind w:firstLine="640" w:firstLineChars="200"/>
        <w:rPr>
          <w:rFonts w:eastAsia="仿宋_GB2312"/>
          <w:sz w:val="32"/>
          <w:szCs w:val="32"/>
        </w:rPr>
      </w:pPr>
      <w:r>
        <w:rPr>
          <w:rFonts w:eastAsia="仿宋_GB2312"/>
          <w:sz w:val="32"/>
          <w:szCs w:val="32"/>
        </w:rPr>
        <w:t>七、一般公共预算“三公”经费支出情况表（表7）</w:t>
      </w:r>
    </w:p>
    <w:p>
      <w:pPr>
        <w:adjustRightInd w:val="0"/>
        <w:snapToGrid w:val="0"/>
        <w:spacing w:line="600" w:lineRule="exact"/>
        <w:ind w:firstLine="640" w:firstLineChars="200"/>
        <w:rPr>
          <w:rFonts w:eastAsia="仿宋_GB2312"/>
          <w:sz w:val="32"/>
          <w:szCs w:val="32"/>
        </w:rPr>
      </w:pPr>
      <w:r>
        <w:rPr>
          <w:rFonts w:eastAsia="仿宋_GB2312"/>
          <w:sz w:val="32"/>
          <w:szCs w:val="32"/>
        </w:rPr>
        <w:t>八、政府性基金预算支出情况表（表8）</w:t>
      </w:r>
    </w:p>
    <w:p>
      <w:pPr>
        <w:adjustRightInd w:val="0"/>
        <w:snapToGrid w:val="0"/>
        <w:spacing w:line="600" w:lineRule="exact"/>
        <w:ind w:firstLine="640" w:firstLineChars="200"/>
        <w:rPr>
          <w:rFonts w:eastAsia="仿宋_GB2312"/>
          <w:sz w:val="32"/>
          <w:szCs w:val="32"/>
        </w:rPr>
      </w:pPr>
      <w:r>
        <w:rPr>
          <w:rFonts w:eastAsia="仿宋_GB2312"/>
          <w:sz w:val="32"/>
          <w:szCs w:val="32"/>
        </w:rPr>
        <w:t>九、国有资本经营预算支出表（表9）</w:t>
      </w:r>
    </w:p>
    <w:p>
      <w:pPr>
        <w:adjustRightInd w:val="0"/>
        <w:snapToGrid w:val="0"/>
        <w:spacing w:line="600" w:lineRule="exact"/>
        <w:ind w:firstLine="640" w:firstLineChars="200"/>
        <w:rPr>
          <w:rFonts w:eastAsia="仿宋_GB2312"/>
          <w:sz w:val="32"/>
          <w:szCs w:val="32"/>
        </w:rPr>
      </w:pPr>
      <w:r>
        <w:rPr>
          <w:rFonts w:eastAsia="仿宋_GB2312"/>
          <w:sz w:val="32"/>
          <w:szCs w:val="32"/>
        </w:rPr>
        <w:t>十、政府采购预算表（表10）</w:t>
      </w:r>
    </w:p>
    <w:p>
      <w:pPr>
        <w:adjustRightInd w:val="0"/>
        <w:snapToGrid w:val="0"/>
        <w:spacing w:line="600" w:lineRule="exact"/>
        <w:ind w:firstLine="640" w:firstLineChars="200"/>
        <w:rPr>
          <w:rFonts w:eastAsia="仿宋_GB2312"/>
          <w:sz w:val="32"/>
          <w:szCs w:val="32"/>
        </w:rPr>
      </w:pPr>
      <w:r>
        <w:rPr>
          <w:rFonts w:eastAsia="仿宋_GB2312"/>
          <w:sz w:val="32"/>
          <w:szCs w:val="32"/>
        </w:rPr>
        <w:t>十一、部门预算支出经济分类表（表11）</w:t>
      </w:r>
    </w:p>
    <w:p>
      <w:pPr>
        <w:adjustRightInd w:val="0"/>
        <w:snapToGrid w:val="0"/>
        <w:spacing w:line="600" w:lineRule="exact"/>
        <w:ind w:firstLine="640" w:firstLineChars="200"/>
        <w:rPr>
          <w:rFonts w:eastAsia="仿宋_GB2312"/>
          <w:sz w:val="32"/>
          <w:szCs w:val="32"/>
        </w:rPr>
      </w:pPr>
      <w:r>
        <w:rPr>
          <w:rFonts w:eastAsia="仿宋_GB2312"/>
          <w:sz w:val="32"/>
          <w:szCs w:val="32"/>
        </w:rPr>
        <w:t>十二、政府预算支出经济分类表（表12）</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十三、项目支出（部门预算）重点项目绩效目标表（表13）</w:t>
      </w:r>
    </w:p>
    <w:p>
      <w:pPr>
        <w:jc w:val="center"/>
        <w:rPr>
          <w:rFonts w:ascii="黑体" w:eastAsia="黑体"/>
          <w:b/>
          <w:sz w:val="36"/>
          <w:szCs w:val="36"/>
        </w:rPr>
      </w:pPr>
    </w:p>
    <w:p>
      <w:pPr>
        <w:jc w:val="center"/>
        <w:rPr>
          <w:rFonts w:ascii="黑体" w:eastAsia="黑体"/>
          <w:b/>
          <w:sz w:val="36"/>
          <w:szCs w:val="36"/>
        </w:rPr>
      </w:pPr>
    </w:p>
    <w:p>
      <w:pPr>
        <w:ind w:firstLine="643" w:firstLineChars="200"/>
        <w:rPr>
          <w:b/>
          <w:sz w:val="32"/>
          <w:szCs w:val="32"/>
        </w:rPr>
      </w:pPr>
      <w:r>
        <w:rPr>
          <w:rFonts w:hint="eastAsia"/>
          <w:b/>
          <w:sz w:val="32"/>
          <w:szCs w:val="32"/>
        </w:rPr>
        <w:t>第一部分  部门概况</w:t>
      </w:r>
    </w:p>
    <w:p>
      <w:pPr>
        <w:ind w:firstLine="640" w:firstLineChars="200"/>
        <w:rPr>
          <w:rFonts w:ascii="黑体" w:eastAsia="黑体"/>
          <w:sz w:val="32"/>
          <w:szCs w:val="32"/>
        </w:rPr>
      </w:pPr>
      <w:r>
        <w:rPr>
          <w:rFonts w:hint="eastAsia" w:ascii="黑体" w:eastAsia="黑体"/>
          <w:sz w:val="32"/>
          <w:szCs w:val="32"/>
        </w:rPr>
        <w:t>一、主要职能职责</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（一）预防、制止和查处漓江风景名胜区内的违法犯罪活动；</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（二）维护漓江风景名胜区社会治安秩序、打击漓江风景名胜区内侵害游客和市民人身和财产安全的各类违法犯罪活动，制止危害社会治安秩序的行为；</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（三）重点打击漓江风景名胜区内影响航道安全、侵害游客人身和财产安全、损害游客利益的违法犯罪行为</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（四）打击阻碍执行公务的各类违法犯罪活动；</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（五）指导和监督景点景区的内保组织搞好安全防范和综合治理工作；</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（六）对漓江风景名胜区涉枪涉爆、管制刀具和易燃剧毒、放射性等危险物品进行管理；</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（七）法律、法规规定的其他职责；</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（八）完成上级交办的其他任务。</w:t>
      </w:r>
    </w:p>
    <w:p>
      <w:pPr>
        <w:ind w:firstLine="640" w:firstLineChars="200"/>
        <w:rPr>
          <w:rFonts w:ascii="黑体" w:eastAsia="黑体"/>
          <w:sz w:val="32"/>
          <w:szCs w:val="32"/>
        </w:rPr>
      </w:pPr>
      <w:r>
        <w:rPr>
          <w:rFonts w:hint="eastAsia" w:ascii="黑体" w:eastAsia="黑体"/>
          <w:sz w:val="32"/>
          <w:szCs w:val="32"/>
        </w:rPr>
        <w:t>二、机构设置</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桂林市公安局漓江风景名胜区分局机构设置参照城区分局机构级别建制和管理模式，机构级别为正科级。分局内设2个科室，下设2个大队、2个派出所。</w:t>
      </w:r>
    </w:p>
    <w:p>
      <w:pPr>
        <w:ind w:firstLine="640" w:firstLineChars="200"/>
        <w:rPr>
          <w:rFonts w:ascii="黑体" w:eastAsia="黑体"/>
          <w:sz w:val="32"/>
          <w:szCs w:val="32"/>
        </w:rPr>
      </w:pPr>
      <w:r>
        <w:rPr>
          <w:rFonts w:hint="eastAsia" w:ascii="黑体" w:eastAsia="黑体"/>
          <w:sz w:val="32"/>
          <w:szCs w:val="32"/>
        </w:rPr>
        <w:t>三、编制现状及人员构成</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桂林市公安局漓江风景名胜区分局为桂林市公安局二级预算单位，人员编制为60名，实有54名（含工勤编1名），其中局长1名，政委1名，副局长3名。</w:t>
      </w:r>
    </w:p>
    <w:p>
      <w:pPr>
        <w:ind w:firstLine="640" w:firstLineChars="200"/>
        <w:rPr>
          <w:rFonts w:ascii="黑体" w:eastAsia="黑体"/>
          <w:sz w:val="32"/>
          <w:szCs w:val="32"/>
        </w:rPr>
      </w:pPr>
      <w:r>
        <w:rPr>
          <w:rFonts w:hint="eastAsia" w:ascii="黑体" w:eastAsia="黑体"/>
          <w:sz w:val="32"/>
          <w:szCs w:val="32"/>
        </w:rPr>
        <w:t>四、年度主要工作任务</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(一)聚焦党建引领，统筹沿江联动治理</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以党建引领漓江沿线共建共治共享新格局，进一步筑牢、织密漓江生态保护“两横两纵”网格，不断丰富网格内涵、充实工作内容、提升联动效能，依托“一村一辅警”机制，将漓江流域综合治理、生态环境保护、普法宣传动员等工作触角向“最后一公里”延伸，辐射漓江沿江16个乡镇（街道）、48个村委（社区）、137个自然村（居委）。</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(二)聚焦科技强警，打造“数字漓江”公安</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坚定走科技强警之路，主动融入、对接正在建设的“数字漓江”5G融合生态保护利用综合平台，依托公安大数据平台，整合汇集所辖漓江100公里水路各类监控和数据，打造“数字漓江”公安平台，做到各类警情提前预判、精准追溯和快速处置，为打击破坏漓江生态环境保护的违法犯罪提供有力的科技保障和数据支撑。</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(三)聚焦生态文明，履行护卫山水职责</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以漓江派出所、磨盘山码头警务室、兴坪水上警务站为前沿开展24小时分段巡逻监管，全力打击各类破坏漓江生态环境违法犯罪行为，重点整治开山挖沙、盗砍景区树木、非法捕捞等涉及环境领域的违法行为，全链条、全方位打击和深挖彻查涉及矿产资源和自然资源领域黑恶势力的违反犯罪和行业乱象，发现一起、处理一起，力争完成非法捕捞打击任务目标30人，切实筑牢漓江绿水青山坚实屏障。</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(四)聚焦涉旅整治，构建安全旅游环境</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充分发挥旅游警察职能作用，积极强化与涉旅部门的联勤联动，依托旅游市场联合执法工作机制，进一步提升旅游市场秩序整治和综合监管效能。以客运码头、景区景点、购物场所为重点，加大以车巡、步巡、船巡、无人机巡视相结合的治安巡逻防控力度，加强对非法拉客、强买强卖等涉旅案事件以及假冒伪劣、侵财、涉毒等扰乱治安案件的打击力度，切实净化旅游环境，优化营商环境。</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(五)聚焦基础建设，推进硬件实力提升</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以建设“一流水上公安机关”和“枫桥式派出所”为目标，加快推进分局的办公楼改造装修工作，在目前已完成的图纸设计、概算编制、基础加固、电路改造以及部分内装的基础上提档加速，力争2023年上半年完工并投入使用，切实改善分局、漓江派出所的办公条件，为打造漓江边的“前沿战斗堡垒”提供硬件支撑。</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(六)聚焦队伍根本，建设水上公安铁军</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结合水上公安分局特色，一方面狠抓政治练兵，以政治理论学习和形势政策教育为抓手，狠抓分局党委班子和基层支部队伍建设，丰富活动载体，多模式推动政治练兵开展；一方面强抓技能练兵，加强水上综合实战、潜水搜救、法治课堂等专业技能培训，提升民警综合素质和实战技能，更好服务于漓江溺水事故预防管控、汛期抗洪救灾、水上应急处突等工作，真正打造一支政治忠诚、素质优良、适应漓江和旅游市场发展要求、具有实战能力的“四铁”队伍。</w:t>
      </w:r>
    </w:p>
    <w:p>
      <w:pPr>
        <w:autoSpaceDE w:val="0"/>
        <w:autoSpaceDN w:val="0"/>
        <w:adjustRightInd w:val="0"/>
        <w:ind w:left="10" w:leftChars="5" w:firstLine="630" w:firstLineChars="196"/>
        <w:rPr>
          <w:rFonts w:eastAsia="黑体"/>
          <w:color w:val="FF0000"/>
          <w:sz w:val="32"/>
          <w:szCs w:val="32"/>
        </w:rPr>
      </w:pPr>
      <w:r>
        <w:rPr>
          <w:b/>
          <w:sz w:val="32"/>
          <w:szCs w:val="32"/>
        </w:rPr>
        <w:t xml:space="preserve">第二部分  </w:t>
      </w:r>
      <w:r>
        <w:rPr>
          <w:rFonts w:hint="eastAsia"/>
          <w:b/>
          <w:sz w:val="32"/>
          <w:szCs w:val="32"/>
        </w:rPr>
        <w:t>桂林市公安局漓江风景名胜区分局</w:t>
      </w:r>
      <w:r>
        <w:rPr>
          <w:b/>
          <w:sz w:val="32"/>
          <w:szCs w:val="32"/>
        </w:rPr>
        <w:t>202</w:t>
      </w:r>
      <w:r>
        <w:rPr>
          <w:rFonts w:hint="eastAsia"/>
          <w:b/>
          <w:sz w:val="32"/>
          <w:szCs w:val="32"/>
        </w:rPr>
        <w:t>3</w:t>
      </w:r>
      <w:r>
        <w:rPr>
          <w:b/>
          <w:sz w:val="32"/>
          <w:szCs w:val="32"/>
        </w:rPr>
        <w:t>年部门预算情况说明</w:t>
      </w:r>
    </w:p>
    <w:p>
      <w:pPr>
        <w:autoSpaceDE w:val="0"/>
        <w:autoSpaceDN w:val="0"/>
        <w:adjustRightInd w:val="0"/>
        <w:ind w:firstLine="640" w:firstLineChars="200"/>
        <w:rPr>
          <w:rFonts w:eastAsia="黑体"/>
          <w:sz w:val="32"/>
          <w:szCs w:val="32"/>
        </w:rPr>
      </w:pPr>
      <w:r>
        <w:rPr>
          <w:rFonts w:hAnsi="黑体" w:eastAsia="黑体"/>
          <w:sz w:val="32"/>
          <w:szCs w:val="32"/>
        </w:rPr>
        <w:t>一、收支预算总体情况</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 xml:space="preserve"> 2023年收支总预算</w:t>
      </w:r>
      <w:r>
        <w:rPr>
          <w:rFonts w:hint="eastAsia" w:cs="Times New Roman" w:asciiTheme="minorEastAsia" w:hAnsiTheme="minorEastAsia" w:eastAsiaTheme="minorEastAsia"/>
          <w:sz w:val="32"/>
          <w:szCs w:val="32"/>
        </w:rPr>
        <w:t>1726.66</w:t>
      </w:r>
      <w:r>
        <w:rPr>
          <w:rFonts w:cs="Times New Roman" w:asciiTheme="minorEastAsia" w:hAnsiTheme="minorEastAsia" w:eastAsiaTheme="minorEastAsia"/>
          <w:sz w:val="32"/>
          <w:szCs w:val="32"/>
        </w:rPr>
        <w:t>万元，同比增加</w:t>
      </w:r>
      <w:r>
        <w:rPr>
          <w:rFonts w:hint="eastAsia" w:cs="Times New Roman" w:asciiTheme="minorEastAsia" w:hAnsiTheme="minorEastAsia" w:eastAsiaTheme="minorEastAsia"/>
          <w:sz w:val="32"/>
          <w:szCs w:val="32"/>
        </w:rPr>
        <w:t>123.97</w:t>
      </w:r>
      <w:r>
        <w:rPr>
          <w:rFonts w:cs="Times New Roman" w:asciiTheme="minorEastAsia" w:hAnsiTheme="minorEastAsia" w:eastAsiaTheme="minorEastAsia"/>
          <w:sz w:val="32"/>
          <w:szCs w:val="32"/>
        </w:rPr>
        <w:t>，增长</w:t>
      </w:r>
      <w:r>
        <w:rPr>
          <w:rFonts w:hint="eastAsia" w:cs="Times New Roman" w:asciiTheme="minorEastAsia" w:hAnsiTheme="minorEastAsia" w:eastAsiaTheme="minorEastAsia"/>
          <w:sz w:val="32"/>
          <w:szCs w:val="32"/>
        </w:rPr>
        <w:t>7.74</w:t>
      </w:r>
      <w:r>
        <w:rPr>
          <w:rFonts w:cs="Times New Roman" w:asciiTheme="minorEastAsia" w:hAnsiTheme="minorEastAsia" w:eastAsiaTheme="minorEastAsia"/>
          <w:sz w:val="32"/>
          <w:szCs w:val="32"/>
        </w:rPr>
        <w:t>%。其中，收入包括：一般公共预算收入</w:t>
      </w:r>
      <w:r>
        <w:rPr>
          <w:rFonts w:hint="eastAsia" w:cs="Times New Roman" w:asciiTheme="minorEastAsia" w:hAnsiTheme="minorEastAsia" w:eastAsiaTheme="minorEastAsia"/>
          <w:sz w:val="32"/>
          <w:szCs w:val="32"/>
        </w:rPr>
        <w:t>1628.25万元，与上年同比增加25.56万元，增长1.6%；</w:t>
      </w:r>
      <w:r>
        <w:rPr>
          <w:rFonts w:cs="Times New Roman" w:asciiTheme="minorEastAsia" w:hAnsiTheme="minorEastAsia" w:eastAsiaTheme="minorEastAsia"/>
          <w:sz w:val="32"/>
          <w:szCs w:val="32"/>
        </w:rPr>
        <w:t>政府性基金收入</w:t>
      </w:r>
      <w:r>
        <w:rPr>
          <w:rFonts w:hint="eastAsia" w:cs="Times New Roman" w:asciiTheme="minorEastAsia" w:hAnsiTheme="minorEastAsia" w:eastAsiaTheme="minorEastAsia"/>
          <w:sz w:val="32"/>
          <w:szCs w:val="32"/>
        </w:rPr>
        <w:t>37.21万元，与上年同比增加37.21万元，增长100%。上年结转结余61.2万元，与上年同比增加61.2万元，增长100%。</w:t>
      </w:r>
      <w:r>
        <w:rPr>
          <w:rFonts w:cs="Times New Roman" w:asciiTheme="minorEastAsia" w:hAnsiTheme="minorEastAsia" w:eastAsiaTheme="minorEastAsia"/>
          <w:sz w:val="32"/>
          <w:szCs w:val="32"/>
        </w:rPr>
        <w:t>支出包括：一般公共</w:t>
      </w:r>
      <w:r>
        <w:rPr>
          <w:rFonts w:hint="eastAsia" w:cs="Times New Roman" w:asciiTheme="minorEastAsia" w:hAnsiTheme="minorEastAsia" w:eastAsiaTheme="minorEastAsia"/>
          <w:sz w:val="32"/>
          <w:szCs w:val="32"/>
        </w:rPr>
        <w:t>安全</w:t>
      </w:r>
      <w:r>
        <w:rPr>
          <w:rFonts w:cs="Times New Roman" w:asciiTheme="minorEastAsia" w:hAnsiTheme="minorEastAsia" w:eastAsiaTheme="minorEastAsia"/>
          <w:sz w:val="32"/>
          <w:szCs w:val="32"/>
        </w:rPr>
        <w:t>支出</w:t>
      </w:r>
      <w:r>
        <w:rPr>
          <w:rFonts w:hint="eastAsia" w:cs="Times New Roman" w:asciiTheme="minorEastAsia" w:hAnsiTheme="minorEastAsia" w:eastAsiaTheme="minorEastAsia"/>
          <w:sz w:val="32"/>
          <w:szCs w:val="32"/>
        </w:rPr>
        <w:t>1247.45万元</w:t>
      </w:r>
      <w:r>
        <w:rPr>
          <w:rFonts w:cs="Times New Roman" w:asciiTheme="minorEastAsia" w:hAnsiTheme="minorEastAsia" w:eastAsiaTheme="minorEastAsia"/>
          <w:sz w:val="32"/>
          <w:szCs w:val="32"/>
        </w:rPr>
        <w:t>、社会保障和就业支出</w:t>
      </w:r>
      <w:r>
        <w:rPr>
          <w:rFonts w:hint="eastAsia" w:cs="Times New Roman" w:asciiTheme="minorEastAsia" w:hAnsiTheme="minorEastAsia" w:eastAsiaTheme="minorEastAsia"/>
          <w:sz w:val="32"/>
          <w:szCs w:val="32"/>
        </w:rPr>
        <w:t>215.71万元</w:t>
      </w:r>
      <w:r>
        <w:rPr>
          <w:rFonts w:cs="Times New Roman" w:asciiTheme="minorEastAsia" w:hAnsiTheme="minorEastAsia" w:eastAsiaTheme="minorEastAsia"/>
          <w:sz w:val="32"/>
          <w:szCs w:val="32"/>
        </w:rPr>
        <w:t>、</w:t>
      </w:r>
      <w:r>
        <w:rPr>
          <w:rFonts w:hint="eastAsia" w:cs="Times New Roman" w:asciiTheme="minorEastAsia" w:hAnsiTheme="minorEastAsia" w:eastAsiaTheme="minorEastAsia"/>
          <w:sz w:val="32"/>
          <w:szCs w:val="32"/>
        </w:rPr>
        <w:t>卫生健康支出124.01万元、城乡社区支出37.21万元、</w:t>
      </w:r>
      <w:r>
        <w:rPr>
          <w:rFonts w:cs="Times New Roman" w:asciiTheme="minorEastAsia" w:hAnsiTheme="minorEastAsia" w:eastAsiaTheme="minorEastAsia"/>
          <w:sz w:val="32"/>
          <w:szCs w:val="32"/>
        </w:rPr>
        <w:t>住房保障支出</w:t>
      </w:r>
      <w:r>
        <w:rPr>
          <w:rFonts w:hint="eastAsia" w:cs="Times New Roman" w:asciiTheme="minorEastAsia" w:hAnsiTheme="minorEastAsia" w:eastAsiaTheme="minorEastAsia"/>
          <w:sz w:val="32"/>
          <w:szCs w:val="32"/>
        </w:rPr>
        <w:t>102.27万元。</w:t>
      </w:r>
    </w:p>
    <w:p>
      <w:pPr>
        <w:autoSpaceDE w:val="0"/>
        <w:autoSpaceDN w:val="0"/>
        <w:adjustRightInd w:val="0"/>
        <w:ind w:firstLine="640" w:firstLineChars="200"/>
        <w:rPr>
          <w:rFonts w:hAnsi="黑体" w:eastAsia="黑体"/>
          <w:sz w:val="32"/>
          <w:szCs w:val="32"/>
        </w:rPr>
      </w:pPr>
      <w:r>
        <w:rPr>
          <w:rFonts w:hAnsi="黑体" w:eastAsia="黑体"/>
          <w:sz w:val="32"/>
          <w:szCs w:val="32"/>
        </w:rPr>
        <w:t>二、收入预算</w:t>
      </w:r>
      <w:r>
        <w:rPr>
          <w:rFonts w:hint="eastAsia" w:hAnsi="黑体" w:eastAsia="黑体"/>
          <w:sz w:val="32"/>
          <w:szCs w:val="32"/>
        </w:rPr>
        <w:t>总体</w:t>
      </w:r>
      <w:r>
        <w:rPr>
          <w:rFonts w:hAnsi="黑体" w:eastAsia="黑体"/>
          <w:sz w:val="32"/>
          <w:szCs w:val="32"/>
        </w:rPr>
        <w:t>说明</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2023年收入总预算1726.66万元，同比增加123.97万元，同比增长7.74％。其中：</w:t>
      </w:r>
    </w:p>
    <w:p>
      <w:pPr>
        <w:pStyle w:val="2"/>
        <w:adjustRightInd w:val="0"/>
        <w:snapToGrid w:val="0"/>
        <w:spacing w:line="600" w:lineRule="exact"/>
        <w:ind w:firstLine="640" w:firstLineChars="20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1、一般公共预算收入1628.25万元，同比增加25.56万元，增长1.6％。</w:t>
      </w:r>
    </w:p>
    <w:p>
      <w:pPr>
        <w:adjustRightInd w:val="0"/>
        <w:snapToGri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2、政府性基金预算收入37.21万元，同比增加37.21万元，增长100％。</w:t>
      </w:r>
    </w:p>
    <w:p>
      <w:pPr>
        <w:pStyle w:val="2"/>
        <w:adjustRightInd w:val="0"/>
        <w:snapToGrid w:val="0"/>
        <w:spacing w:line="600" w:lineRule="exact"/>
        <w:ind w:firstLine="640" w:firstLineChars="20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3、国有资本经营预算收入0元，同比持平。</w:t>
      </w:r>
    </w:p>
    <w:p>
      <w:pPr>
        <w:pStyle w:val="2"/>
        <w:adjustRightInd w:val="0"/>
        <w:snapToGrid w:val="0"/>
        <w:spacing w:line="600" w:lineRule="exact"/>
        <w:ind w:firstLine="640" w:firstLineChars="20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4、财政专户管理资金收入0元，同比持平。</w:t>
      </w:r>
    </w:p>
    <w:p>
      <w:pPr>
        <w:pStyle w:val="2"/>
        <w:adjustRightInd w:val="0"/>
        <w:snapToGrid w:val="0"/>
        <w:spacing w:line="600" w:lineRule="exact"/>
        <w:ind w:firstLine="640" w:firstLineChars="20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5、单位资金收入0元，同比持平。</w:t>
      </w:r>
    </w:p>
    <w:p>
      <w:pPr>
        <w:pStyle w:val="2"/>
        <w:adjustRightInd w:val="0"/>
        <w:snapToGrid w:val="0"/>
        <w:spacing w:line="600" w:lineRule="exact"/>
        <w:ind w:firstLine="640" w:firstLineChars="20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6、上年结转结余收入61.2万元，同比增加61.2万元，增长100％。其中：一般公共预算收入结转61.2万元，同比增加61.2万元，增长100％。</w:t>
      </w:r>
    </w:p>
    <w:p>
      <w:pPr>
        <w:autoSpaceDE w:val="0"/>
        <w:autoSpaceDN w:val="0"/>
        <w:adjustRightInd w:val="0"/>
        <w:spacing w:line="600" w:lineRule="exact"/>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收入预算增长原因：一是2023年将上级转移支付资金纳入部门预算，2022年未纳入；二是2023年安排上年结转结余资金，2022年未安排。</w:t>
      </w:r>
    </w:p>
    <w:p>
      <w:pPr>
        <w:autoSpaceDE w:val="0"/>
        <w:autoSpaceDN w:val="0"/>
        <w:adjustRightInd w:val="0"/>
        <w:ind w:left="-147" w:leftChars="-70" w:firstLine="784" w:firstLineChars="245"/>
        <w:rPr>
          <w:rFonts w:hAnsi="黑体" w:eastAsia="黑体"/>
          <w:sz w:val="32"/>
          <w:szCs w:val="32"/>
        </w:rPr>
      </w:pPr>
      <w:r>
        <w:rPr>
          <w:rFonts w:hAnsi="黑体" w:eastAsia="黑体"/>
          <w:sz w:val="32"/>
          <w:szCs w:val="32"/>
        </w:rPr>
        <w:t>三、支出预算</w:t>
      </w:r>
      <w:r>
        <w:rPr>
          <w:rFonts w:hint="eastAsia" w:hAnsi="黑体" w:eastAsia="黑体"/>
          <w:sz w:val="32"/>
          <w:szCs w:val="32"/>
        </w:rPr>
        <w:t>总体</w:t>
      </w:r>
      <w:r>
        <w:rPr>
          <w:rFonts w:hAnsi="黑体" w:eastAsia="黑体"/>
          <w:sz w:val="32"/>
          <w:szCs w:val="32"/>
        </w:rPr>
        <w:t>说明</w:t>
      </w:r>
    </w:p>
    <w:p>
      <w:pPr>
        <w:pStyle w:val="2"/>
        <w:adjustRightInd w:val="0"/>
        <w:snapToGrid w:val="0"/>
        <w:spacing w:line="600" w:lineRule="exact"/>
        <w:ind w:firstLine="640" w:firstLineChars="20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2023年支出总预算1726.66万元，同比增加123.97万元，增长7.74％。其中：一般公共预算拨款1628.25万元，占总预算94.3%，同比增加25.56万元，增长1.6%；</w:t>
      </w:r>
      <w:r>
        <w:rPr>
          <w:rFonts w:cs="Times New Roman" w:asciiTheme="minorEastAsia" w:hAnsiTheme="minorEastAsia" w:eastAsiaTheme="minorEastAsia"/>
          <w:sz w:val="32"/>
          <w:szCs w:val="32"/>
        </w:rPr>
        <w:t>政府性基金收入</w:t>
      </w:r>
      <w:r>
        <w:rPr>
          <w:rFonts w:hint="eastAsia" w:cs="Times New Roman" w:asciiTheme="minorEastAsia" w:hAnsiTheme="minorEastAsia" w:eastAsiaTheme="minorEastAsia"/>
          <w:sz w:val="32"/>
          <w:szCs w:val="32"/>
        </w:rPr>
        <w:t>37.21万元，占总预算2.16%，同比增加37.21万元，增长100%。上年结转结余61.2万元，占总预算3.55%，同比增加61.2万元，增长100%。</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支出预算增长原因：一是2023年将上级转移支付资金纳入部门预算，2022年未纳入；二是2023年安排上年结转结余资金，2022年未安排。</w:t>
      </w:r>
    </w:p>
    <w:p>
      <w:pPr>
        <w:pStyle w:val="2"/>
        <w:adjustRightInd w:val="0"/>
        <w:snapToGrid w:val="0"/>
        <w:spacing w:line="600" w:lineRule="exact"/>
        <w:ind w:firstLine="640" w:firstLineChars="20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（一）按支出功能分类科目划分，共分为六类，其中：</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1、行政运行类科目（2040201）1039.75万元，占支出总预算60.22％，同比减少45.41万元，下降4.19%。</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2、执法办案类科目（2040220）207.7万元，占支出总预算12.03％，同比增长140.4万元，增长208.62%。</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3、社会保障和就业支出类科目（2080501、2080505、2080506）212.72万元，占支出总预算12.32％，同比减少2.23万元，下降1.04%。</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4、卫生健康支出类科目（2101101、2101103）124.02万元，占支出总预算7.19％，同比减少2.35万元，下降1.86%。</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5、住房保障支出类科目（2210201）102.27万元，占支出总预算5.93％，同比减少3.64万元，下降3.4%。</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6、政府性基金支出类科目（2120899）37.21万元，占支出总预算3%，同比增加37.21万元，增长100%。</w:t>
      </w:r>
    </w:p>
    <w:p>
      <w:pPr>
        <w:pStyle w:val="2"/>
        <w:adjustRightInd w:val="0"/>
        <w:snapToGrid w:val="0"/>
        <w:spacing w:line="600" w:lineRule="exact"/>
        <w:ind w:firstLine="640" w:firstLineChars="20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（二）按支出结构分类划分，分为基本支出预算和项目支出预算。</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1、基本支出预算</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基本支出预算1478.75万元，占支出总预算85.65％，同比减少53.64万元，下降3.5％。其中：</w:t>
      </w:r>
      <w:r>
        <w:rPr>
          <w:rFonts w:cs="Times New Roman" w:asciiTheme="minorEastAsia" w:hAnsiTheme="minorEastAsia" w:eastAsiaTheme="minorEastAsia"/>
          <w:sz w:val="32"/>
          <w:szCs w:val="32"/>
        </w:rPr>
        <w:fldChar w:fldCharType="begin"/>
      </w:r>
      <w:r>
        <w:rPr>
          <w:rFonts w:hint="eastAsia" w:cs="Times New Roman" w:asciiTheme="minorEastAsia" w:hAnsiTheme="minorEastAsia" w:eastAsiaTheme="minorEastAsia"/>
          <w:sz w:val="32"/>
          <w:szCs w:val="32"/>
        </w:rPr>
        <w:instrText xml:space="preserve">= 1 \* GB3</w:instrText>
      </w:r>
      <w:r>
        <w:rPr>
          <w:rFonts w:cs="Times New Roman" w:asciiTheme="minorEastAsia" w:hAnsiTheme="minorEastAsia" w:eastAsiaTheme="minorEastAsia"/>
          <w:sz w:val="32"/>
          <w:szCs w:val="32"/>
        </w:rPr>
        <w:fldChar w:fldCharType="separate"/>
      </w:r>
      <w:r>
        <w:rPr>
          <w:rFonts w:hint="eastAsia" w:cs="Times New Roman" w:asciiTheme="minorEastAsia" w:hAnsiTheme="minorEastAsia" w:eastAsiaTheme="minorEastAsia"/>
          <w:sz w:val="32"/>
          <w:szCs w:val="32"/>
        </w:rPr>
        <w:t>①</w:t>
      </w:r>
      <w:r>
        <w:rPr>
          <w:rFonts w:cs="Times New Roman" w:asciiTheme="minorEastAsia" w:hAnsiTheme="minorEastAsia" w:eastAsiaTheme="minorEastAsia"/>
          <w:sz w:val="32"/>
          <w:szCs w:val="32"/>
        </w:rPr>
        <w:fldChar w:fldCharType="end"/>
      </w:r>
      <w:r>
        <w:rPr>
          <w:rFonts w:hint="eastAsia" w:cs="Times New Roman" w:asciiTheme="minorEastAsia" w:hAnsiTheme="minorEastAsia" w:eastAsiaTheme="minorEastAsia"/>
          <w:sz w:val="32"/>
          <w:szCs w:val="32"/>
        </w:rPr>
        <w:t>工资福利支出预算1293.46万元，占基本支出预算87.47％，同比减少69.7万元，下降5.12%。</w:t>
      </w:r>
      <w:r>
        <w:rPr>
          <w:rFonts w:cs="Times New Roman" w:asciiTheme="minorEastAsia" w:hAnsiTheme="minorEastAsia" w:eastAsiaTheme="minorEastAsia"/>
          <w:sz w:val="32"/>
          <w:szCs w:val="32"/>
        </w:rPr>
        <w:fldChar w:fldCharType="begin"/>
      </w:r>
      <w:r>
        <w:rPr>
          <w:rFonts w:hint="eastAsia" w:cs="Times New Roman" w:asciiTheme="minorEastAsia" w:hAnsiTheme="minorEastAsia" w:eastAsiaTheme="minorEastAsia"/>
          <w:sz w:val="32"/>
          <w:szCs w:val="32"/>
        </w:rPr>
        <w:instrText xml:space="preserve">= 2 \* GB3</w:instrText>
      </w:r>
      <w:r>
        <w:rPr>
          <w:rFonts w:cs="Times New Roman" w:asciiTheme="minorEastAsia" w:hAnsiTheme="minorEastAsia" w:eastAsiaTheme="minorEastAsia"/>
          <w:sz w:val="32"/>
          <w:szCs w:val="32"/>
        </w:rPr>
        <w:fldChar w:fldCharType="separate"/>
      </w:r>
      <w:r>
        <w:rPr>
          <w:rFonts w:hint="eastAsia" w:cs="Times New Roman" w:asciiTheme="minorEastAsia" w:hAnsiTheme="minorEastAsia" w:eastAsiaTheme="minorEastAsia"/>
          <w:sz w:val="32"/>
          <w:szCs w:val="32"/>
        </w:rPr>
        <w:t>②</w:t>
      </w:r>
      <w:r>
        <w:rPr>
          <w:rFonts w:cs="Times New Roman" w:asciiTheme="minorEastAsia" w:hAnsiTheme="minorEastAsia" w:eastAsiaTheme="minorEastAsia"/>
          <w:sz w:val="32"/>
          <w:szCs w:val="32"/>
        </w:rPr>
        <w:fldChar w:fldCharType="end"/>
      </w:r>
      <w:r>
        <w:rPr>
          <w:rFonts w:hint="eastAsia" w:cs="Times New Roman" w:asciiTheme="minorEastAsia" w:hAnsiTheme="minorEastAsia" w:eastAsiaTheme="minorEastAsia"/>
          <w:sz w:val="32"/>
          <w:szCs w:val="32"/>
        </w:rPr>
        <w:t>商品和服务支出预算175.71万元，占基本支出预算11.89%，同比增加10.04万元，增长6.06%；</w:t>
      </w:r>
      <w:r>
        <w:rPr>
          <w:rFonts w:cs="Times New Roman" w:asciiTheme="minorEastAsia" w:hAnsiTheme="minorEastAsia" w:eastAsiaTheme="minorEastAsia"/>
          <w:sz w:val="32"/>
          <w:szCs w:val="32"/>
        </w:rPr>
        <w:fldChar w:fldCharType="begin"/>
      </w:r>
      <w:r>
        <w:rPr>
          <w:rFonts w:hint="eastAsia" w:cs="Times New Roman" w:asciiTheme="minorEastAsia" w:hAnsiTheme="minorEastAsia" w:eastAsiaTheme="minorEastAsia"/>
          <w:sz w:val="32"/>
          <w:szCs w:val="32"/>
        </w:rPr>
        <w:instrText xml:space="preserve">= 3 \* GB3</w:instrText>
      </w:r>
      <w:r>
        <w:rPr>
          <w:rFonts w:cs="Times New Roman" w:asciiTheme="minorEastAsia" w:hAnsiTheme="minorEastAsia" w:eastAsiaTheme="minorEastAsia"/>
          <w:sz w:val="32"/>
          <w:szCs w:val="32"/>
        </w:rPr>
        <w:fldChar w:fldCharType="separate"/>
      </w:r>
      <w:r>
        <w:rPr>
          <w:rFonts w:hint="eastAsia" w:cs="Times New Roman" w:asciiTheme="minorEastAsia" w:hAnsiTheme="minorEastAsia" w:eastAsiaTheme="minorEastAsia"/>
          <w:sz w:val="32"/>
          <w:szCs w:val="32"/>
        </w:rPr>
        <w:t>③</w:t>
      </w:r>
      <w:r>
        <w:rPr>
          <w:rFonts w:cs="Times New Roman" w:asciiTheme="minorEastAsia" w:hAnsiTheme="minorEastAsia" w:eastAsiaTheme="minorEastAsia"/>
          <w:sz w:val="32"/>
          <w:szCs w:val="32"/>
        </w:rPr>
        <w:fldChar w:fldCharType="end"/>
      </w:r>
      <w:r>
        <w:rPr>
          <w:rFonts w:hint="eastAsia" w:cs="Times New Roman" w:asciiTheme="minorEastAsia" w:hAnsiTheme="minorEastAsia" w:eastAsiaTheme="minorEastAsia"/>
          <w:sz w:val="32"/>
          <w:szCs w:val="32"/>
        </w:rPr>
        <w:t>对个人和家庭的补助支出预算9.57万元，占基本支出预算0.65％，同比增加7.05万元，增长279.77%。</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基本支出预算减少原因：2022年末退休5人，2023年在职民警人数比上年少。</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2、项目支出预算</w:t>
      </w:r>
    </w:p>
    <w:p>
      <w:pPr>
        <w:pStyle w:val="2"/>
        <w:adjustRightInd w:val="0"/>
        <w:snapToGrid w:val="0"/>
        <w:spacing w:line="600" w:lineRule="exact"/>
        <w:ind w:firstLine="640" w:firstLineChars="20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项目支出预算247.91万元，占支出总预算14.35％，同比增加177.61万元，增长252.65%。其中：：</w:t>
      </w:r>
      <w:r>
        <w:rPr>
          <w:rFonts w:cs="Times New Roman" w:asciiTheme="minorEastAsia" w:hAnsiTheme="minorEastAsia" w:eastAsiaTheme="minorEastAsia"/>
          <w:sz w:val="32"/>
          <w:szCs w:val="32"/>
        </w:rPr>
        <w:fldChar w:fldCharType="begin"/>
      </w:r>
      <w:r>
        <w:rPr>
          <w:rFonts w:hint="eastAsia" w:cs="Times New Roman" w:asciiTheme="minorEastAsia" w:hAnsiTheme="minorEastAsia" w:eastAsiaTheme="minorEastAsia"/>
          <w:sz w:val="32"/>
          <w:szCs w:val="32"/>
        </w:rPr>
        <w:instrText xml:space="preserve">= 1 \* GB3</w:instrText>
      </w:r>
      <w:r>
        <w:rPr>
          <w:rFonts w:cs="Times New Roman" w:asciiTheme="minorEastAsia" w:hAnsiTheme="minorEastAsia" w:eastAsiaTheme="minorEastAsia"/>
          <w:sz w:val="32"/>
          <w:szCs w:val="32"/>
        </w:rPr>
        <w:fldChar w:fldCharType="separate"/>
      </w:r>
      <w:r>
        <w:rPr>
          <w:rFonts w:hint="eastAsia" w:cs="Times New Roman" w:asciiTheme="minorEastAsia" w:hAnsiTheme="minorEastAsia" w:eastAsiaTheme="minorEastAsia"/>
          <w:sz w:val="32"/>
          <w:szCs w:val="32"/>
        </w:rPr>
        <w:t>①</w:t>
      </w:r>
      <w:r>
        <w:rPr>
          <w:rFonts w:cs="Times New Roman" w:asciiTheme="minorEastAsia" w:hAnsiTheme="minorEastAsia" w:eastAsiaTheme="minorEastAsia"/>
          <w:sz w:val="32"/>
          <w:szCs w:val="32"/>
        </w:rPr>
        <w:fldChar w:fldCharType="end"/>
      </w:r>
      <w:r>
        <w:rPr>
          <w:rFonts w:hint="eastAsia" w:cs="Times New Roman" w:asciiTheme="minorEastAsia" w:hAnsiTheme="minorEastAsia" w:eastAsiaTheme="minorEastAsia"/>
          <w:sz w:val="32"/>
          <w:szCs w:val="32"/>
        </w:rPr>
        <w:t>工资福利支出预算3万元，与2022年持平；</w:t>
      </w:r>
      <w:r>
        <w:rPr>
          <w:rFonts w:cs="Times New Roman" w:asciiTheme="minorEastAsia" w:hAnsiTheme="minorEastAsia" w:eastAsiaTheme="minorEastAsia"/>
          <w:sz w:val="32"/>
          <w:szCs w:val="32"/>
        </w:rPr>
        <w:fldChar w:fldCharType="begin"/>
      </w:r>
      <w:r>
        <w:rPr>
          <w:rFonts w:hint="eastAsia" w:cs="Times New Roman" w:asciiTheme="minorEastAsia" w:hAnsiTheme="minorEastAsia" w:eastAsiaTheme="minorEastAsia"/>
          <w:sz w:val="32"/>
          <w:szCs w:val="32"/>
        </w:rPr>
        <w:instrText xml:space="preserve">= 2 \* GB3</w:instrText>
      </w:r>
      <w:r>
        <w:rPr>
          <w:rFonts w:cs="Times New Roman" w:asciiTheme="minorEastAsia" w:hAnsiTheme="minorEastAsia" w:eastAsiaTheme="minorEastAsia"/>
          <w:sz w:val="32"/>
          <w:szCs w:val="32"/>
        </w:rPr>
        <w:fldChar w:fldCharType="separate"/>
      </w:r>
      <w:r>
        <w:rPr>
          <w:rFonts w:hint="eastAsia" w:cs="Times New Roman" w:asciiTheme="minorEastAsia" w:hAnsiTheme="minorEastAsia" w:eastAsiaTheme="minorEastAsia"/>
          <w:sz w:val="32"/>
          <w:szCs w:val="32"/>
        </w:rPr>
        <w:t>②</w:t>
      </w:r>
      <w:r>
        <w:rPr>
          <w:rFonts w:cs="Times New Roman" w:asciiTheme="minorEastAsia" w:hAnsiTheme="minorEastAsia" w:eastAsiaTheme="minorEastAsia"/>
          <w:sz w:val="32"/>
          <w:szCs w:val="32"/>
        </w:rPr>
        <w:fldChar w:fldCharType="end"/>
      </w:r>
      <w:r>
        <w:rPr>
          <w:rFonts w:hint="eastAsia" w:cs="Times New Roman" w:asciiTheme="minorEastAsia" w:hAnsiTheme="minorEastAsia" w:eastAsiaTheme="minorEastAsia"/>
          <w:sz w:val="32"/>
          <w:szCs w:val="32"/>
        </w:rPr>
        <w:t>商品和服务支出预算192.91万元，同比增加125.61万元，增长186.65%；</w:t>
      </w:r>
      <w:r>
        <w:rPr>
          <w:rFonts w:cs="Times New Roman" w:asciiTheme="minorEastAsia" w:hAnsiTheme="minorEastAsia" w:eastAsiaTheme="minorEastAsia"/>
          <w:sz w:val="32"/>
          <w:szCs w:val="32"/>
        </w:rPr>
        <w:fldChar w:fldCharType="begin"/>
      </w:r>
      <w:r>
        <w:rPr>
          <w:rFonts w:hint="eastAsia" w:cs="Times New Roman" w:asciiTheme="minorEastAsia" w:hAnsiTheme="minorEastAsia" w:eastAsiaTheme="minorEastAsia"/>
          <w:sz w:val="32"/>
          <w:szCs w:val="32"/>
        </w:rPr>
        <w:instrText xml:space="preserve">= 3 \* GB3</w:instrText>
      </w:r>
      <w:r>
        <w:rPr>
          <w:rFonts w:cs="Times New Roman" w:asciiTheme="minorEastAsia" w:hAnsiTheme="minorEastAsia" w:eastAsiaTheme="minorEastAsia"/>
          <w:sz w:val="32"/>
          <w:szCs w:val="32"/>
        </w:rPr>
        <w:fldChar w:fldCharType="separate"/>
      </w:r>
      <w:r>
        <w:rPr>
          <w:rFonts w:hint="eastAsia" w:cs="Times New Roman" w:asciiTheme="minorEastAsia" w:hAnsiTheme="minorEastAsia" w:eastAsiaTheme="minorEastAsia"/>
          <w:sz w:val="32"/>
          <w:szCs w:val="32"/>
        </w:rPr>
        <w:t>③</w:t>
      </w:r>
      <w:r>
        <w:rPr>
          <w:rFonts w:cs="Times New Roman" w:asciiTheme="minorEastAsia" w:hAnsiTheme="minorEastAsia" w:eastAsiaTheme="minorEastAsia"/>
          <w:sz w:val="32"/>
          <w:szCs w:val="32"/>
        </w:rPr>
        <w:fldChar w:fldCharType="end"/>
      </w:r>
      <w:r>
        <w:rPr>
          <w:rFonts w:hint="eastAsia" w:cs="Times New Roman" w:asciiTheme="minorEastAsia" w:hAnsiTheme="minorEastAsia" w:eastAsiaTheme="minorEastAsia"/>
          <w:sz w:val="32"/>
          <w:szCs w:val="32"/>
        </w:rPr>
        <w:t>资本性支出预算52万元，同比增加52万元，增长100%。</w:t>
      </w:r>
    </w:p>
    <w:p>
      <w:pPr>
        <w:autoSpaceDE w:val="0"/>
        <w:autoSpaceDN w:val="0"/>
        <w:adjustRightInd w:val="0"/>
        <w:spacing w:line="600" w:lineRule="exact"/>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项目支出预算增长原因：一是2023年将上级转移支付资金纳入部门预算，2022年未纳入；二是2023年安排上年结转结余资金，2022年未安排。</w:t>
      </w:r>
    </w:p>
    <w:p>
      <w:pPr>
        <w:autoSpaceDE w:val="0"/>
        <w:autoSpaceDN w:val="0"/>
        <w:adjustRightInd w:val="0"/>
        <w:ind w:firstLine="627" w:firstLineChars="196"/>
        <w:rPr>
          <w:rFonts w:ascii="黑体" w:hAnsi="黑体" w:eastAsia="黑体"/>
          <w:sz w:val="32"/>
          <w:szCs w:val="32"/>
        </w:rPr>
      </w:pPr>
      <w:r>
        <w:rPr>
          <w:rFonts w:ascii="黑体" w:hAnsi="黑体" w:eastAsia="黑体"/>
          <w:sz w:val="32"/>
          <w:szCs w:val="32"/>
        </w:rPr>
        <w:t>四、财政拨款收支预算</w:t>
      </w:r>
      <w:r>
        <w:rPr>
          <w:rFonts w:hint="eastAsia" w:ascii="黑体" w:hAnsi="黑体" w:eastAsia="黑体"/>
          <w:sz w:val="32"/>
          <w:szCs w:val="32"/>
        </w:rPr>
        <w:t>总体</w:t>
      </w:r>
      <w:r>
        <w:rPr>
          <w:rFonts w:ascii="黑体" w:hAnsi="黑体" w:eastAsia="黑体"/>
          <w:sz w:val="32"/>
          <w:szCs w:val="32"/>
        </w:rPr>
        <w:t>情况说明</w:t>
      </w:r>
    </w:p>
    <w:p>
      <w:pPr>
        <w:autoSpaceDE w:val="0"/>
        <w:autoSpaceDN w:val="0"/>
        <w:adjustRightInd w:val="0"/>
        <w:ind w:firstLine="627" w:firstLineChars="196"/>
        <w:rPr>
          <w:rFonts w:asciiTheme="minorEastAsia" w:hAnsiTheme="minorEastAsia" w:eastAsiaTheme="minorEastAsia"/>
          <w:sz w:val="32"/>
          <w:szCs w:val="32"/>
        </w:rPr>
      </w:pPr>
      <w:r>
        <w:rPr>
          <w:rFonts w:hint="eastAsia" w:asciiTheme="minorEastAsia" w:hAnsiTheme="minorEastAsia" w:eastAsiaTheme="minorEastAsia"/>
          <w:sz w:val="32"/>
          <w:szCs w:val="32"/>
        </w:rPr>
        <w:t>财政拨款收入预算1726.66万元，同比增加123.97万元，增长7.74%。支出预算1726.66万元，同比增加123.97万元，增长7.74%。</w:t>
      </w:r>
    </w:p>
    <w:p>
      <w:pPr>
        <w:autoSpaceDE w:val="0"/>
        <w:autoSpaceDN w:val="0"/>
        <w:adjustRightInd w:val="0"/>
        <w:ind w:firstLine="627" w:firstLineChars="196"/>
        <w:rPr>
          <w:rFonts w:asciiTheme="minorEastAsia" w:hAnsiTheme="minorEastAsia" w:eastAsiaTheme="minorEastAsia"/>
          <w:sz w:val="32"/>
          <w:szCs w:val="32"/>
        </w:rPr>
      </w:pPr>
      <w:r>
        <w:rPr>
          <w:rFonts w:hint="eastAsia" w:asciiTheme="minorEastAsia" w:hAnsiTheme="minorEastAsia" w:eastAsiaTheme="minorEastAsia"/>
          <w:sz w:val="32"/>
          <w:szCs w:val="32"/>
        </w:rPr>
        <w:t>财政拨款收支预算增长的原因：一是2023年将上级转移支付资金纳入部门预算，2022年未纳入；二是2023年安排上年结转结余资金，2022年未安排。</w:t>
      </w:r>
    </w:p>
    <w:p>
      <w:pPr>
        <w:autoSpaceDE w:val="0"/>
        <w:autoSpaceDN w:val="0"/>
        <w:adjustRightIn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（一）财政拨款收入预算情况说明</w:t>
      </w:r>
    </w:p>
    <w:p>
      <w:pPr>
        <w:pStyle w:val="2"/>
        <w:adjustRightInd w:val="0"/>
        <w:snapToGrid w:val="0"/>
        <w:spacing w:line="600" w:lineRule="exact"/>
        <w:ind w:firstLine="563" w:firstLineChars="176"/>
        <w:rPr>
          <w:rFonts w:asciiTheme="minorEastAsia" w:hAnsiTheme="minorEastAsia" w:eastAsiaTheme="minorEastAsia"/>
          <w:sz w:val="32"/>
          <w:szCs w:val="32"/>
        </w:rPr>
      </w:pPr>
      <w:r>
        <w:rPr>
          <w:rFonts w:hint="eastAsia" w:asciiTheme="minorEastAsia" w:hAnsiTheme="minorEastAsia" w:eastAsiaTheme="minorEastAsia"/>
          <w:sz w:val="32"/>
          <w:szCs w:val="32"/>
        </w:rPr>
        <w:t>2023年财政拨款收入预算1726.66万元，同比增加123.97万元，增长7.74%。其中：</w:t>
      </w:r>
    </w:p>
    <w:p>
      <w:pPr>
        <w:pStyle w:val="2"/>
        <w:adjustRightInd w:val="0"/>
        <w:snapToGri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1、一般公共预算收入1628.25万元，同比增加25.56万元，增长1.6％。</w:t>
      </w:r>
    </w:p>
    <w:p>
      <w:pPr>
        <w:adjustRightInd w:val="0"/>
        <w:snapToGri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2、政府性基金预算收入37.21万元，同比增加37.21万元，增长100％。</w:t>
      </w:r>
    </w:p>
    <w:p>
      <w:pPr>
        <w:pStyle w:val="2"/>
        <w:adjustRightInd w:val="0"/>
        <w:snapToGri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3、国有资本经营预算收入0元，同比持平。</w:t>
      </w:r>
    </w:p>
    <w:p>
      <w:pPr>
        <w:pStyle w:val="2"/>
        <w:adjustRightInd w:val="0"/>
        <w:snapToGri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4、财政专户管理资金收入0元，同比持平。</w:t>
      </w:r>
    </w:p>
    <w:p>
      <w:pPr>
        <w:pStyle w:val="2"/>
        <w:adjustRightInd w:val="0"/>
        <w:snapToGri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5、单位资金收入0元，同比持平。</w:t>
      </w:r>
    </w:p>
    <w:p>
      <w:pPr>
        <w:pStyle w:val="2"/>
        <w:adjustRightInd w:val="0"/>
        <w:snapToGri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6、上年结转结余收入61.2万元，同比增加61.2万元，增长100％。</w:t>
      </w:r>
    </w:p>
    <w:p>
      <w:pPr>
        <w:autoSpaceDE w:val="0"/>
        <w:autoSpaceDN w:val="0"/>
        <w:adjustRightInd w:val="0"/>
        <w:spacing w:line="600" w:lineRule="exact"/>
        <w:ind w:left="-147" w:leftChars="-70" w:firstLine="784" w:firstLineChars="245"/>
        <w:rPr>
          <w:rFonts w:eastAsia="黑体"/>
          <w:color w:val="FF0000"/>
          <w:sz w:val="32"/>
          <w:szCs w:val="32"/>
        </w:rPr>
      </w:pPr>
      <w:r>
        <w:rPr>
          <w:rFonts w:hint="eastAsia" w:asciiTheme="minorEastAsia" w:hAnsiTheme="minorEastAsia" w:eastAsiaTheme="minorEastAsia"/>
          <w:sz w:val="32"/>
          <w:szCs w:val="32"/>
        </w:rPr>
        <w:t>收入预算增长原因：一是2023年将上级转移支付资金纳入部门预算，2022年未纳入；二是2023年安排上年结转结余资金，2022年未安排。</w:t>
      </w:r>
    </w:p>
    <w:p>
      <w:pPr>
        <w:autoSpaceDE w:val="0"/>
        <w:autoSpaceDN w:val="0"/>
        <w:adjustRightIn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（二）财政拨款支出预算情况说明</w:t>
      </w:r>
    </w:p>
    <w:p>
      <w:pPr>
        <w:pStyle w:val="2"/>
        <w:adjustRightInd w:val="0"/>
        <w:snapToGrid w:val="0"/>
        <w:spacing w:line="600" w:lineRule="exact"/>
        <w:ind w:firstLine="563" w:firstLineChars="176"/>
        <w:rPr>
          <w:rFonts w:asciiTheme="minorEastAsia" w:hAnsiTheme="minorEastAsia" w:eastAsiaTheme="minorEastAsia"/>
          <w:sz w:val="32"/>
          <w:szCs w:val="32"/>
        </w:rPr>
      </w:pPr>
      <w:r>
        <w:rPr>
          <w:rFonts w:hint="eastAsia" w:asciiTheme="minorEastAsia" w:hAnsiTheme="minorEastAsia" w:eastAsiaTheme="minorEastAsia"/>
          <w:sz w:val="32"/>
          <w:szCs w:val="32"/>
        </w:rPr>
        <w:t>2023年财政拨款支出预算1726.66万元，同比增加123.97万元，增长7.74%。其中：</w:t>
      </w:r>
    </w:p>
    <w:p>
      <w:pPr>
        <w:pStyle w:val="2"/>
        <w:adjustRightInd w:val="0"/>
        <w:snapToGri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1、一般公共预算支出1628.25万元，同比增加25.56万元，增长1.6％。一般公共预算支出增加原因：一是2023年将上级转移支付资金纳入部门预算，2022年未纳入；二是2023年安排上年结转结余资金，2022年未安排。</w:t>
      </w:r>
    </w:p>
    <w:p>
      <w:pPr>
        <w:adjustRightInd w:val="0"/>
        <w:snapToGri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2、政府性基金预算支出37.21万元，同比增加37.21万元，增长100％。政府性基金预算支出增加原因：财政安排。</w:t>
      </w:r>
    </w:p>
    <w:p>
      <w:pPr>
        <w:pStyle w:val="2"/>
        <w:adjustRightInd w:val="0"/>
        <w:snapToGri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3、国有资本经营预算支出0元，同比持平。</w:t>
      </w:r>
    </w:p>
    <w:p>
      <w:pPr>
        <w:pStyle w:val="2"/>
        <w:adjustRightInd w:val="0"/>
        <w:snapToGri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4、财政专户管理资金支出0元，同比持平。</w:t>
      </w:r>
    </w:p>
    <w:p>
      <w:pPr>
        <w:pStyle w:val="2"/>
        <w:adjustRightInd w:val="0"/>
        <w:snapToGri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5、单位资金支出0元，同比持平。</w:t>
      </w:r>
    </w:p>
    <w:p>
      <w:pPr>
        <w:pStyle w:val="2"/>
        <w:adjustRightInd w:val="0"/>
        <w:snapToGri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6、上年结转结余支出61.2万元，同比增加61.2万元，增长100％。</w:t>
      </w:r>
    </w:p>
    <w:p>
      <w:pPr>
        <w:autoSpaceDE w:val="0"/>
        <w:autoSpaceDN w:val="0"/>
        <w:adjustRightInd w:val="0"/>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财政拨款支出预算增长的主要原因与收入增长的原因相同。</w:t>
      </w:r>
    </w:p>
    <w:p>
      <w:pPr>
        <w:autoSpaceDE w:val="0"/>
        <w:autoSpaceDN w:val="0"/>
        <w:adjustRightInd w:val="0"/>
        <w:ind w:left="-147" w:leftChars="-70" w:firstLine="784" w:firstLineChars="245"/>
        <w:rPr>
          <w:rFonts w:eastAsia="黑体"/>
          <w:sz w:val="32"/>
          <w:szCs w:val="32"/>
        </w:rPr>
      </w:pPr>
      <w:r>
        <w:rPr>
          <w:rFonts w:hAnsi="黑体" w:eastAsia="黑体"/>
          <w:sz w:val="32"/>
          <w:szCs w:val="32"/>
        </w:rPr>
        <w:t>五、一般公共预算支出情况说明</w:t>
      </w:r>
    </w:p>
    <w:p>
      <w:pPr>
        <w:autoSpaceDE w:val="0"/>
        <w:autoSpaceDN w:val="0"/>
        <w:adjustRightInd w:val="0"/>
        <w:ind w:left="-147" w:leftChars="-70" w:firstLine="784" w:firstLineChars="245"/>
        <w:rPr>
          <w:rFonts w:eastAsia="黑体"/>
          <w:sz w:val="32"/>
          <w:szCs w:val="32"/>
        </w:rPr>
      </w:pPr>
      <w:r>
        <w:rPr>
          <w:rFonts w:asciiTheme="minorEastAsia" w:hAnsiTheme="minorEastAsia" w:eastAsiaTheme="minorEastAsia"/>
          <w:sz w:val="32"/>
          <w:szCs w:val="32"/>
        </w:rPr>
        <w:t>（一）总体情况说明</w:t>
      </w:r>
    </w:p>
    <w:p>
      <w:pPr>
        <w:autoSpaceDE w:val="0"/>
        <w:autoSpaceDN w:val="0"/>
        <w:adjustRightInd w:val="0"/>
        <w:ind w:left="13" w:leftChars="6"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2023年一般公共预算支出1628.25万元，同比增长25.56万元，增长1.6%。</w:t>
      </w:r>
    </w:p>
    <w:p>
      <w:pPr>
        <w:autoSpaceDE w:val="0"/>
        <w:autoSpaceDN w:val="0"/>
        <w:adjustRightInd w:val="0"/>
        <w:ind w:left="317" w:leftChars="151" w:firstLine="200"/>
        <w:rPr>
          <w:rFonts w:asciiTheme="minorEastAsia" w:hAnsiTheme="minorEastAsia" w:eastAsiaTheme="minorEastAsia"/>
          <w:sz w:val="32"/>
          <w:szCs w:val="32"/>
        </w:rPr>
      </w:pPr>
      <w:r>
        <w:rPr>
          <w:rFonts w:asciiTheme="minorEastAsia" w:hAnsiTheme="minorEastAsia" w:eastAsiaTheme="minorEastAsia"/>
          <w:sz w:val="32"/>
          <w:szCs w:val="32"/>
        </w:rPr>
        <w:t>（二）按支出功能分类科目划分</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1、行政运行1039.75万元，同比减少45.41万元，下降4.19%。</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2、执法办案146.5万元，同比增加79.2万元，增长117.69%。</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3、行政单位离退休8.18万元，同比增加5.06万元，增长162.18%。</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4、机关事业单位基本养老保险缴费支出136.36万元，同比减少4.86万元，下降3.45%。</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5、机关事业单位职业年金缴费支出68.18万元，同比2.43万元，下降0.04%。</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6、残疾人就业3万元，同比持平。</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7、行政单位医疗78.41万元，同比减少2.79万元，下降3.44%。</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8、公务员医疗补助45.61万元，同比减少0.09万元，下降0.02%。</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9、住房公积金102.27万元，同比减少3.64万元，下降3.44%。</w:t>
      </w:r>
    </w:p>
    <w:p>
      <w:pPr>
        <w:autoSpaceDE w:val="0"/>
        <w:autoSpaceDN w:val="0"/>
        <w:adjustRightInd w:val="0"/>
        <w:spacing w:line="600" w:lineRule="exact"/>
        <w:ind w:left="317" w:leftChars="151" w:firstLine="200"/>
        <w:rPr>
          <w:rFonts w:asciiTheme="minorEastAsia" w:hAnsiTheme="minorEastAsia" w:eastAsiaTheme="minorEastAsia"/>
          <w:sz w:val="32"/>
          <w:szCs w:val="32"/>
        </w:rPr>
      </w:pPr>
      <w:r>
        <w:rPr>
          <w:rFonts w:asciiTheme="minorEastAsia" w:hAnsiTheme="minorEastAsia" w:eastAsiaTheme="minorEastAsia"/>
          <w:sz w:val="32"/>
          <w:szCs w:val="32"/>
        </w:rPr>
        <w:t>（三）按支出结构划分，分为基本支出预算和项目支</w:t>
      </w:r>
      <w:r>
        <w:rPr>
          <w:rFonts w:hint="eastAsia" w:asciiTheme="minorEastAsia" w:hAnsiTheme="minorEastAsia" w:eastAsiaTheme="minorEastAsia"/>
          <w:sz w:val="32"/>
          <w:szCs w:val="32"/>
        </w:rPr>
        <w:t>预</w:t>
      </w:r>
      <w:r>
        <w:rPr>
          <w:rFonts w:asciiTheme="minorEastAsia" w:hAnsiTheme="minorEastAsia" w:eastAsiaTheme="minorEastAsia"/>
          <w:sz w:val="32"/>
          <w:szCs w:val="32"/>
        </w:rPr>
        <w:t>算。</w:t>
      </w:r>
    </w:p>
    <w:p>
      <w:pPr>
        <w:pStyle w:val="2"/>
        <w:adjustRightInd w:val="0"/>
        <w:snapToGrid w:val="0"/>
        <w:spacing w:line="600" w:lineRule="exact"/>
        <w:ind w:firstLine="563" w:firstLineChars="176"/>
        <w:rPr>
          <w:rFonts w:cs="Times New Roman" w:asciiTheme="minorEastAsia" w:hAnsiTheme="minorEastAsia" w:eastAsiaTheme="minorEastAsia"/>
          <w:sz w:val="32"/>
          <w:szCs w:val="32"/>
        </w:rPr>
      </w:pPr>
      <w:r>
        <w:rPr>
          <w:rFonts w:eastAsia="仿宋_GB2312"/>
          <w:sz w:val="32"/>
          <w:szCs w:val="32"/>
        </w:rPr>
        <w:t>1</w:t>
      </w:r>
      <w:r>
        <w:rPr>
          <w:rFonts w:cs="Times New Roman" w:asciiTheme="minorEastAsia" w:hAnsiTheme="minorEastAsia" w:eastAsiaTheme="minorEastAsia"/>
          <w:sz w:val="32"/>
          <w:szCs w:val="32"/>
        </w:rPr>
        <w:t>、</w:t>
      </w:r>
      <w:r>
        <w:rPr>
          <w:rFonts w:hint="eastAsia" w:cs="Times New Roman" w:asciiTheme="minorEastAsia" w:hAnsiTheme="minorEastAsia" w:eastAsiaTheme="minorEastAsia"/>
          <w:sz w:val="32"/>
          <w:szCs w:val="32"/>
        </w:rPr>
        <w:t>基本支出预算1478.75万元，占支出总预算85.65％，同比减少53.64万元，下降3.5％。其中：</w:t>
      </w:r>
      <w:r>
        <w:rPr>
          <w:rFonts w:cs="Times New Roman" w:asciiTheme="minorEastAsia" w:hAnsiTheme="minorEastAsia" w:eastAsiaTheme="minorEastAsia"/>
          <w:sz w:val="32"/>
          <w:szCs w:val="32"/>
        </w:rPr>
        <w:fldChar w:fldCharType="begin"/>
      </w:r>
      <w:r>
        <w:rPr>
          <w:rFonts w:hint="eastAsia" w:cs="Times New Roman" w:asciiTheme="minorEastAsia" w:hAnsiTheme="minorEastAsia" w:eastAsiaTheme="minorEastAsia"/>
          <w:sz w:val="32"/>
          <w:szCs w:val="32"/>
        </w:rPr>
        <w:instrText xml:space="preserve">= 1 \* GB3</w:instrText>
      </w:r>
      <w:r>
        <w:rPr>
          <w:rFonts w:cs="Times New Roman" w:asciiTheme="minorEastAsia" w:hAnsiTheme="minorEastAsia" w:eastAsiaTheme="minorEastAsia"/>
          <w:sz w:val="32"/>
          <w:szCs w:val="32"/>
        </w:rPr>
        <w:fldChar w:fldCharType="separate"/>
      </w:r>
      <w:r>
        <w:rPr>
          <w:rFonts w:hint="eastAsia" w:cs="Times New Roman" w:asciiTheme="minorEastAsia" w:hAnsiTheme="minorEastAsia" w:eastAsiaTheme="minorEastAsia"/>
          <w:sz w:val="32"/>
          <w:szCs w:val="32"/>
        </w:rPr>
        <w:t>①</w:t>
      </w:r>
      <w:r>
        <w:rPr>
          <w:rFonts w:cs="Times New Roman" w:asciiTheme="minorEastAsia" w:hAnsiTheme="minorEastAsia" w:eastAsiaTheme="minorEastAsia"/>
          <w:sz w:val="32"/>
          <w:szCs w:val="32"/>
        </w:rPr>
        <w:fldChar w:fldCharType="end"/>
      </w:r>
      <w:r>
        <w:rPr>
          <w:rFonts w:hint="eastAsia" w:cs="Times New Roman" w:asciiTheme="minorEastAsia" w:hAnsiTheme="minorEastAsia" w:eastAsiaTheme="minorEastAsia"/>
          <w:sz w:val="32"/>
          <w:szCs w:val="32"/>
        </w:rPr>
        <w:t>工资福利支出预算1293.46万元，占基本支出预算87.47％，同比减少69.7万元，下降5.12%。</w:t>
      </w:r>
      <w:r>
        <w:rPr>
          <w:rFonts w:cs="Times New Roman" w:asciiTheme="minorEastAsia" w:hAnsiTheme="minorEastAsia" w:eastAsiaTheme="minorEastAsia"/>
          <w:sz w:val="32"/>
          <w:szCs w:val="32"/>
        </w:rPr>
        <w:fldChar w:fldCharType="begin"/>
      </w:r>
      <w:r>
        <w:rPr>
          <w:rFonts w:hint="eastAsia" w:cs="Times New Roman" w:asciiTheme="minorEastAsia" w:hAnsiTheme="minorEastAsia" w:eastAsiaTheme="minorEastAsia"/>
          <w:sz w:val="32"/>
          <w:szCs w:val="32"/>
        </w:rPr>
        <w:instrText xml:space="preserve">= 2 \* GB3</w:instrText>
      </w:r>
      <w:r>
        <w:rPr>
          <w:rFonts w:cs="Times New Roman" w:asciiTheme="minorEastAsia" w:hAnsiTheme="minorEastAsia" w:eastAsiaTheme="minorEastAsia"/>
          <w:sz w:val="32"/>
          <w:szCs w:val="32"/>
        </w:rPr>
        <w:fldChar w:fldCharType="separate"/>
      </w:r>
      <w:r>
        <w:rPr>
          <w:rFonts w:hint="eastAsia" w:cs="Times New Roman" w:asciiTheme="minorEastAsia" w:hAnsiTheme="minorEastAsia" w:eastAsiaTheme="minorEastAsia"/>
          <w:sz w:val="32"/>
          <w:szCs w:val="32"/>
        </w:rPr>
        <w:t>②</w:t>
      </w:r>
      <w:r>
        <w:rPr>
          <w:rFonts w:cs="Times New Roman" w:asciiTheme="minorEastAsia" w:hAnsiTheme="minorEastAsia" w:eastAsiaTheme="minorEastAsia"/>
          <w:sz w:val="32"/>
          <w:szCs w:val="32"/>
        </w:rPr>
        <w:fldChar w:fldCharType="end"/>
      </w:r>
      <w:r>
        <w:rPr>
          <w:rFonts w:hint="eastAsia" w:cs="Times New Roman" w:asciiTheme="minorEastAsia" w:hAnsiTheme="minorEastAsia" w:eastAsiaTheme="minorEastAsia"/>
          <w:sz w:val="32"/>
          <w:szCs w:val="32"/>
        </w:rPr>
        <w:t>商品和服务支出预算175.71万元，占基本支出预算11.89%，同比增加10.04万元，增长6.06%；</w:t>
      </w:r>
      <w:r>
        <w:rPr>
          <w:rFonts w:cs="Times New Roman" w:asciiTheme="minorEastAsia" w:hAnsiTheme="minorEastAsia" w:eastAsiaTheme="minorEastAsia"/>
          <w:sz w:val="32"/>
          <w:szCs w:val="32"/>
        </w:rPr>
        <w:fldChar w:fldCharType="begin"/>
      </w:r>
      <w:r>
        <w:rPr>
          <w:rFonts w:hint="eastAsia" w:cs="Times New Roman" w:asciiTheme="minorEastAsia" w:hAnsiTheme="minorEastAsia" w:eastAsiaTheme="minorEastAsia"/>
          <w:sz w:val="32"/>
          <w:szCs w:val="32"/>
        </w:rPr>
        <w:instrText xml:space="preserve">= 3 \* GB3</w:instrText>
      </w:r>
      <w:r>
        <w:rPr>
          <w:rFonts w:cs="Times New Roman" w:asciiTheme="minorEastAsia" w:hAnsiTheme="minorEastAsia" w:eastAsiaTheme="minorEastAsia"/>
          <w:sz w:val="32"/>
          <w:szCs w:val="32"/>
        </w:rPr>
        <w:fldChar w:fldCharType="separate"/>
      </w:r>
      <w:r>
        <w:rPr>
          <w:rFonts w:hint="eastAsia" w:cs="Times New Roman" w:asciiTheme="minorEastAsia" w:hAnsiTheme="minorEastAsia" w:eastAsiaTheme="minorEastAsia"/>
          <w:sz w:val="32"/>
          <w:szCs w:val="32"/>
        </w:rPr>
        <w:t>③</w:t>
      </w:r>
      <w:r>
        <w:rPr>
          <w:rFonts w:cs="Times New Roman" w:asciiTheme="minorEastAsia" w:hAnsiTheme="minorEastAsia" w:eastAsiaTheme="minorEastAsia"/>
          <w:sz w:val="32"/>
          <w:szCs w:val="32"/>
        </w:rPr>
        <w:fldChar w:fldCharType="end"/>
      </w:r>
      <w:r>
        <w:rPr>
          <w:rFonts w:hint="eastAsia" w:cs="Times New Roman" w:asciiTheme="minorEastAsia" w:hAnsiTheme="minorEastAsia" w:eastAsiaTheme="minorEastAsia"/>
          <w:sz w:val="32"/>
          <w:szCs w:val="32"/>
        </w:rPr>
        <w:t>对个人和家庭的补助支出预算9.57万元，占基本支出预算0.65％，同比增加7.05万元，增长279.77%。</w:t>
      </w:r>
    </w:p>
    <w:p>
      <w:pPr>
        <w:pStyle w:val="2"/>
        <w:adjustRightInd w:val="0"/>
        <w:snapToGrid w:val="0"/>
        <w:spacing w:line="600" w:lineRule="exact"/>
        <w:ind w:firstLine="640" w:firstLineChars="200"/>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2、项目支出预算</w:t>
      </w:r>
    </w:p>
    <w:p>
      <w:pPr>
        <w:pStyle w:val="2"/>
        <w:adjustRightInd w:val="0"/>
        <w:snapToGrid w:val="0"/>
        <w:spacing w:line="600" w:lineRule="exact"/>
        <w:ind w:firstLine="640" w:firstLineChars="20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项目支出预算149.5万元，占支出总预算8.6％，同比增加79.2万元，增长112.66%。其中：：</w:t>
      </w:r>
      <w:r>
        <w:rPr>
          <w:rFonts w:cs="Times New Roman" w:asciiTheme="minorEastAsia" w:hAnsiTheme="minorEastAsia" w:eastAsiaTheme="minorEastAsia"/>
          <w:sz w:val="32"/>
          <w:szCs w:val="32"/>
        </w:rPr>
        <w:fldChar w:fldCharType="begin"/>
      </w:r>
      <w:r>
        <w:rPr>
          <w:rFonts w:hint="eastAsia" w:cs="Times New Roman" w:asciiTheme="minorEastAsia" w:hAnsiTheme="minorEastAsia" w:eastAsiaTheme="minorEastAsia"/>
          <w:sz w:val="32"/>
          <w:szCs w:val="32"/>
        </w:rPr>
        <w:instrText xml:space="preserve">= 1 \* GB3</w:instrText>
      </w:r>
      <w:r>
        <w:rPr>
          <w:rFonts w:cs="Times New Roman" w:asciiTheme="minorEastAsia" w:hAnsiTheme="minorEastAsia" w:eastAsiaTheme="minorEastAsia"/>
          <w:sz w:val="32"/>
          <w:szCs w:val="32"/>
        </w:rPr>
        <w:fldChar w:fldCharType="separate"/>
      </w:r>
      <w:r>
        <w:rPr>
          <w:rFonts w:hint="eastAsia" w:cs="Times New Roman" w:asciiTheme="minorEastAsia" w:hAnsiTheme="minorEastAsia" w:eastAsiaTheme="minorEastAsia"/>
          <w:sz w:val="32"/>
          <w:szCs w:val="32"/>
        </w:rPr>
        <w:t>①</w:t>
      </w:r>
      <w:r>
        <w:rPr>
          <w:rFonts w:cs="Times New Roman" w:asciiTheme="minorEastAsia" w:hAnsiTheme="minorEastAsia" w:eastAsiaTheme="minorEastAsia"/>
          <w:sz w:val="32"/>
          <w:szCs w:val="32"/>
        </w:rPr>
        <w:fldChar w:fldCharType="end"/>
      </w:r>
      <w:r>
        <w:rPr>
          <w:rFonts w:hint="eastAsia" w:cs="Times New Roman" w:asciiTheme="minorEastAsia" w:hAnsiTheme="minorEastAsia" w:eastAsiaTheme="minorEastAsia"/>
          <w:sz w:val="32"/>
          <w:szCs w:val="32"/>
        </w:rPr>
        <w:t>工资福利支出预算3万元，与2022年持平；</w:t>
      </w:r>
      <w:r>
        <w:rPr>
          <w:rFonts w:cs="Times New Roman" w:asciiTheme="minorEastAsia" w:hAnsiTheme="minorEastAsia" w:eastAsiaTheme="minorEastAsia"/>
          <w:sz w:val="32"/>
          <w:szCs w:val="32"/>
        </w:rPr>
        <w:fldChar w:fldCharType="begin"/>
      </w:r>
      <w:r>
        <w:rPr>
          <w:rFonts w:hint="eastAsia" w:cs="Times New Roman" w:asciiTheme="minorEastAsia" w:hAnsiTheme="minorEastAsia" w:eastAsiaTheme="minorEastAsia"/>
          <w:sz w:val="32"/>
          <w:szCs w:val="32"/>
        </w:rPr>
        <w:instrText xml:space="preserve">= 2 \* GB3</w:instrText>
      </w:r>
      <w:r>
        <w:rPr>
          <w:rFonts w:cs="Times New Roman" w:asciiTheme="minorEastAsia" w:hAnsiTheme="minorEastAsia" w:eastAsiaTheme="minorEastAsia"/>
          <w:sz w:val="32"/>
          <w:szCs w:val="32"/>
        </w:rPr>
        <w:fldChar w:fldCharType="separate"/>
      </w:r>
      <w:r>
        <w:rPr>
          <w:rFonts w:hint="eastAsia" w:cs="Times New Roman" w:asciiTheme="minorEastAsia" w:hAnsiTheme="minorEastAsia" w:eastAsiaTheme="minorEastAsia"/>
          <w:sz w:val="32"/>
          <w:szCs w:val="32"/>
        </w:rPr>
        <w:t>②</w:t>
      </w:r>
      <w:r>
        <w:rPr>
          <w:rFonts w:cs="Times New Roman" w:asciiTheme="minorEastAsia" w:hAnsiTheme="minorEastAsia" w:eastAsiaTheme="minorEastAsia"/>
          <w:sz w:val="32"/>
          <w:szCs w:val="32"/>
        </w:rPr>
        <w:fldChar w:fldCharType="end"/>
      </w:r>
      <w:r>
        <w:rPr>
          <w:rFonts w:hint="eastAsia" w:cs="Times New Roman" w:asciiTheme="minorEastAsia" w:hAnsiTheme="minorEastAsia" w:eastAsiaTheme="minorEastAsia"/>
          <w:sz w:val="32"/>
          <w:szCs w:val="32"/>
        </w:rPr>
        <w:t>商品和服务支出预算146.5万元，同比增加76.2万元，增长108.4%。</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六、一般公共预算基本支出情况说明</w:t>
      </w:r>
    </w:p>
    <w:p>
      <w:pPr>
        <w:autoSpaceDE w:val="0"/>
        <w:autoSpaceDN w:val="0"/>
        <w:adjustRightInd w:val="0"/>
        <w:spacing w:line="60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2023年一般公共预算基本支出</w:t>
      </w:r>
      <w:r>
        <w:rPr>
          <w:rFonts w:hint="eastAsia" w:asciiTheme="minorEastAsia" w:hAnsiTheme="minorEastAsia" w:eastAsiaTheme="minorEastAsia"/>
          <w:sz w:val="32"/>
          <w:szCs w:val="32"/>
        </w:rPr>
        <w:t>1478.75</w:t>
      </w:r>
      <w:r>
        <w:rPr>
          <w:rFonts w:asciiTheme="minorEastAsia" w:hAnsiTheme="minorEastAsia" w:eastAsiaTheme="minorEastAsia"/>
          <w:sz w:val="32"/>
          <w:szCs w:val="32"/>
        </w:rPr>
        <w:t>万元，其中：人员经费</w:t>
      </w:r>
      <w:r>
        <w:rPr>
          <w:rFonts w:hint="eastAsia" w:asciiTheme="minorEastAsia" w:hAnsiTheme="minorEastAsia" w:eastAsiaTheme="minorEastAsia"/>
          <w:sz w:val="32"/>
          <w:szCs w:val="32"/>
        </w:rPr>
        <w:t>1303.03</w:t>
      </w:r>
      <w:r>
        <w:rPr>
          <w:rFonts w:asciiTheme="minorEastAsia" w:hAnsiTheme="minorEastAsia" w:eastAsiaTheme="minorEastAsia"/>
          <w:sz w:val="32"/>
          <w:szCs w:val="32"/>
        </w:rPr>
        <w:t>万元，主要包括：基本工资</w:t>
      </w:r>
      <w:r>
        <w:rPr>
          <w:rFonts w:hint="eastAsia" w:asciiTheme="minorEastAsia" w:hAnsiTheme="minorEastAsia" w:eastAsiaTheme="minorEastAsia"/>
          <w:sz w:val="32"/>
          <w:szCs w:val="32"/>
        </w:rPr>
        <w:t>263.94万元</w:t>
      </w:r>
      <w:r>
        <w:rPr>
          <w:rFonts w:asciiTheme="minorEastAsia" w:hAnsiTheme="minorEastAsia" w:eastAsiaTheme="minorEastAsia"/>
          <w:sz w:val="32"/>
          <w:szCs w:val="32"/>
        </w:rPr>
        <w:t>、津贴补贴</w:t>
      </w:r>
      <w:r>
        <w:rPr>
          <w:rFonts w:hint="eastAsia" w:asciiTheme="minorEastAsia" w:hAnsiTheme="minorEastAsia" w:eastAsiaTheme="minorEastAsia"/>
          <w:sz w:val="32"/>
          <w:szCs w:val="32"/>
        </w:rPr>
        <w:t>344.66万元</w:t>
      </w:r>
      <w:r>
        <w:rPr>
          <w:rFonts w:asciiTheme="minorEastAsia" w:hAnsiTheme="minorEastAsia" w:eastAsiaTheme="minorEastAsia"/>
          <w:sz w:val="32"/>
          <w:szCs w:val="32"/>
        </w:rPr>
        <w:t>、奖金</w:t>
      </w:r>
      <w:r>
        <w:rPr>
          <w:rFonts w:hint="eastAsia" w:asciiTheme="minorEastAsia" w:hAnsiTheme="minorEastAsia" w:eastAsiaTheme="minorEastAsia"/>
          <w:sz w:val="32"/>
          <w:szCs w:val="32"/>
        </w:rPr>
        <w:t>257.05万元</w:t>
      </w:r>
      <w:r>
        <w:rPr>
          <w:rFonts w:asciiTheme="minorEastAsia" w:hAnsiTheme="minorEastAsia" w:eastAsiaTheme="minorEastAsia"/>
          <w:sz w:val="32"/>
          <w:szCs w:val="32"/>
        </w:rPr>
        <w:t>、基本养老保险缴费</w:t>
      </w:r>
      <w:r>
        <w:rPr>
          <w:rFonts w:hint="eastAsia" w:asciiTheme="minorEastAsia" w:hAnsiTheme="minorEastAsia" w:eastAsiaTheme="minorEastAsia"/>
          <w:sz w:val="32"/>
          <w:szCs w:val="32"/>
        </w:rPr>
        <w:t>136.36万元</w:t>
      </w:r>
      <w:r>
        <w:rPr>
          <w:rFonts w:asciiTheme="minorEastAsia" w:hAnsiTheme="minorEastAsia" w:eastAsiaTheme="minorEastAsia"/>
          <w:sz w:val="32"/>
          <w:szCs w:val="32"/>
        </w:rPr>
        <w:t>、基本医疗保险缴费</w:t>
      </w:r>
      <w:r>
        <w:rPr>
          <w:rFonts w:hint="eastAsia" w:asciiTheme="minorEastAsia" w:hAnsiTheme="minorEastAsia" w:eastAsiaTheme="minorEastAsia"/>
          <w:sz w:val="32"/>
          <w:szCs w:val="32"/>
        </w:rPr>
        <w:t>76.7万元</w:t>
      </w:r>
      <w:r>
        <w:rPr>
          <w:rFonts w:asciiTheme="minorEastAsia" w:hAnsiTheme="minorEastAsia" w:eastAsiaTheme="minorEastAsia"/>
          <w:sz w:val="32"/>
          <w:szCs w:val="32"/>
        </w:rPr>
        <w:t>、</w:t>
      </w:r>
      <w:r>
        <w:rPr>
          <w:rFonts w:hint="eastAsia" w:asciiTheme="minorEastAsia" w:hAnsiTheme="minorEastAsia" w:eastAsiaTheme="minorEastAsia"/>
          <w:sz w:val="32"/>
          <w:szCs w:val="32"/>
        </w:rPr>
        <w:t>公务员医疗补助缴费42.61万元、</w:t>
      </w:r>
      <w:r>
        <w:rPr>
          <w:rFonts w:asciiTheme="minorEastAsia" w:hAnsiTheme="minorEastAsia" w:eastAsiaTheme="minorEastAsia"/>
          <w:sz w:val="32"/>
          <w:szCs w:val="32"/>
        </w:rPr>
        <w:t>其他社会保障缴费</w:t>
      </w:r>
      <w:r>
        <w:rPr>
          <w:rFonts w:hint="eastAsia" w:asciiTheme="minorEastAsia" w:hAnsiTheme="minorEastAsia" w:eastAsiaTheme="minorEastAsia"/>
          <w:sz w:val="32"/>
          <w:szCs w:val="32"/>
        </w:rPr>
        <w:t>1.7万元</w:t>
      </w:r>
      <w:r>
        <w:rPr>
          <w:rFonts w:asciiTheme="minorEastAsia" w:hAnsiTheme="minorEastAsia" w:eastAsiaTheme="minorEastAsia"/>
          <w:sz w:val="32"/>
          <w:szCs w:val="32"/>
        </w:rPr>
        <w:t>、职业年金缴费</w:t>
      </w:r>
      <w:r>
        <w:rPr>
          <w:rFonts w:hint="eastAsia" w:asciiTheme="minorEastAsia" w:hAnsiTheme="minorEastAsia" w:eastAsiaTheme="minorEastAsia"/>
          <w:sz w:val="32"/>
          <w:szCs w:val="32"/>
        </w:rPr>
        <w:t>68.18万元</w:t>
      </w:r>
      <w:r>
        <w:rPr>
          <w:rFonts w:asciiTheme="minorEastAsia" w:hAnsiTheme="minorEastAsia" w:eastAsiaTheme="minorEastAsia"/>
          <w:sz w:val="32"/>
          <w:szCs w:val="32"/>
        </w:rPr>
        <w:t>、住房公积金</w:t>
      </w:r>
      <w:r>
        <w:rPr>
          <w:rFonts w:hint="eastAsia" w:asciiTheme="minorEastAsia" w:hAnsiTheme="minorEastAsia" w:eastAsiaTheme="minorEastAsia"/>
          <w:sz w:val="32"/>
          <w:szCs w:val="32"/>
        </w:rPr>
        <w:t>102.27万元</w:t>
      </w:r>
      <w:r>
        <w:rPr>
          <w:rFonts w:asciiTheme="minorEastAsia" w:hAnsiTheme="minorEastAsia" w:eastAsiaTheme="minorEastAsia"/>
          <w:sz w:val="32"/>
          <w:szCs w:val="32"/>
        </w:rPr>
        <w:t>、离休费、退休费</w:t>
      </w:r>
      <w:r>
        <w:rPr>
          <w:rFonts w:hint="eastAsia" w:asciiTheme="minorEastAsia" w:hAnsiTheme="minorEastAsia" w:eastAsiaTheme="minorEastAsia"/>
          <w:sz w:val="32"/>
          <w:szCs w:val="32"/>
        </w:rPr>
        <w:t>6.58万元</w:t>
      </w:r>
      <w:r>
        <w:rPr>
          <w:rFonts w:asciiTheme="minorEastAsia" w:hAnsiTheme="minorEastAsia" w:eastAsiaTheme="minorEastAsia"/>
          <w:sz w:val="32"/>
          <w:szCs w:val="32"/>
        </w:rPr>
        <w:t>、其他对个人和家庭的补助支出</w:t>
      </w:r>
      <w:r>
        <w:rPr>
          <w:rFonts w:hint="eastAsia" w:asciiTheme="minorEastAsia" w:hAnsiTheme="minorEastAsia" w:eastAsiaTheme="minorEastAsia"/>
          <w:sz w:val="32"/>
          <w:szCs w:val="32"/>
        </w:rPr>
        <w:t>3万元</w:t>
      </w:r>
      <w:r>
        <w:rPr>
          <w:rFonts w:asciiTheme="minorEastAsia" w:hAnsiTheme="minorEastAsia" w:eastAsiaTheme="minorEastAsia"/>
          <w:sz w:val="32"/>
          <w:szCs w:val="32"/>
        </w:rPr>
        <w:t xml:space="preserve">。 </w:t>
      </w:r>
    </w:p>
    <w:p>
      <w:pPr>
        <w:autoSpaceDE w:val="0"/>
        <w:autoSpaceDN w:val="0"/>
        <w:adjustRightInd w:val="0"/>
        <w:ind w:firstLine="672" w:firstLineChars="210"/>
        <w:rPr>
          <w:rFonts w:asciiTheme="minorEastAsia" w:hAnsiTheme="minorEastAsia" w:eastAsiaTheme="minorEastAsia"/>
          <w:sz w:val="32"/>
          <w:szCs w:val="32"/>
        </w:rPr>
      </w:pPr>
      <w:r>
        <w:rPr>
          <w:rFonts w:asciiTheme="minorEastAsia" w:hAnsiTheme="minorEastAsia" w:eastAsiaTheme="minorEastAsia"/>
          <w:sz w:val="32"/>
          <w:szCs w:val="32"/>
        </w:rPr>
        <w:t>公用经费</w:t>
      </w:r>
      <w:r>
        <w:rPr>
          <w:rFonts w:hint="eastAsia" w:asciiTheme="minorEastAsia" w:hAnsiTheme="minorEastAsia" w:eastAsiaTheme="minorEastAsia"/>
          <w:sz w:val="32"/>
          <w:szCs w:val="32"/>
        </w:rPr>
        <w:t>175.71</w:t>
      </w:r>
      <w:r>
        <w:rPr>
          <w:rFonts w:asciiTheme="minorEastAsia" w:hAnsiTheme="minorEastAsia" w:eastAsiaTheme="minorEastAsia"/>
          <w:sz w:val="32"/>
          <w:szCs w:val="32"/>
        </w:rPr>
        <w:t>万元，主要包括：伙食补助</w:t>
      </w:r>
      <w:r>
        <w:rPr>
          <w:rFonts w:hint="eastAsia" w:asciiTheme="minorEastAsia" w:hAnsiTheme="minorEastAsia" w:eastAsiaTheme="minorEastAsia"/>
          <w:sz w:val="32"/>
          <w:szCs w:val="32"/>
        </w:rPr>
        <w:t>21.6万元</w:t>
      </w:r>
      <w:r>
        <w:rPr>
          <w:rFonts w:asciiTheme="minorEastAsia" w:hAnsiTheme="minorEastAsia" w:eastAsiaTheme="minorEastAsia"/>
          <w:sz w:val="32"/>
          <w:szCs w:val="32"/>
        </w:rPr>
        <w:t>、办公费</w:t>
      </w:r>
      <w:r>
        <w:rPr>
          <w:rFonts w:hint="eastAsia" w:asciiTheme="minorEastAsia" w:hAnsiTheme="minorEastAsia" w:eastAsiaTheme="minorEastAsia"/>
          <w:sz w:val="32"/>
          <w:szCs w:val="32"/>
        </w:rPr>
        <w:t>5.87万元</w:t>
      </w:r>
      <w:r>
        <w:rPr>
          <w:rFonts w:asciiTheme="minorEastAsia" w:hAnsiTheme="minorEastAsia" w:eastAsiaTheme="minorEastAsia"/>
          <w:sz w:val="32"/>
          <w:szCs w:val="32"/>
        </w:rPr>
        <w:t>、印刷费</w:t>
      </w:r>
      <w:r>
        <w:rPr>
          <w:rFonts w:hint="eastAsia" w:asciiTheme="minorEastAsia" w:hAnsiTheme="minorEastAsia" w:eastAsiaTheme="minorEastAsia"/>
          <w:sz w:val="32"/>
          <w:szCs w:val="32"/>
        </w:rPr>
        <w:t>1.96万元</w:t>
      </w:r>
      <w:r>
        <w:rPr>
          <w:rFonts w:asciiTheme="minorEastAsia" w:hAnsiTheme="minorEastAsia" w:eastAsiaTheme="minorEastAsia"/>
          <w:sz w:val="32"/>
          <w:szCs w:val="32"/>
        </w:rPr>
        <w:t>、水费</w:t>
      </w:r>
      <w:r>
        <w:rPr>
          <w:rFonts w:hint="eastAsia" w:asciiTheme="minorEastAsia" w:hAnsiTheme="minorEastAsia" w:eastAsiaTheme="minorEastAsia"/>
          <w:sz w:val="32"/>
          <w:szCs w:val="32"/>
        </w:rPr>
        <w:t>1.48万元</w:t>
      </w:r>
      <w:r>
        <w:rPr>
          <w:rFonts w:asciiTheme="minorEastAsia" w:hAnsiTheme="minorEastAsia" w:eastAsiaTheme="minorEastAsia"/>
          <w:sz w:val="32"/>
          <w:szCs w:val="32"/>
        </w:rPr>
        <w:t>、电费</w:t>
      </w:r>
      <w:r>
        <w:rPr>
          <w:rFonts w:hint="eastAsia" w:asciiTheme="minorEastAsia" w:hAnsiTheme="minorEastAsia" w:eastAsiaTheme="minorEastAsia"/>
          <w:sz w:val="32"/>
          <w:szCs w:val="32"/>
        </w:rPr>
        <w:t>5.5万元</w:t>
      </w:r>
      <w:r>
        <w:rPr>
          <w:rFonts w:asciiTheme="minorEastAsia" w:hAnsiTheme="minorEastAsia" w:eastAsiaTheme="minorEastAsia"/>
          <w:sz w:val="32"/>
          <w:szCs w:val="32"/>
        </w:rPr>
        <w:t>、邮电费</w:t>
      </w:r>
      <w:r>
        <w:rPr>
          <w:rFonts w:hint="eastAsia" w:asciiTheme="minorEastAsia" w:hAnsiTheme="minorEastAsia" w:eastAsiaTheme="minorEastAsia"/>
          <w:sz w:val="32"/>
          <w:szCs w:val="32"/>
        </w:rPr>
        <w:t>12.37万元</w:t>
      </w:r>
      <w:r>
        <w:rPr>
          <w:rFonts w:asciiTheme="minorEastAsia" w:hAnsiTheme="minorEastAsia" w:eastAsiaTheme="minorEastAsia"/>
          <w:sz w:val="32"/>
          <w:szCs w:val="32"/>
        </w:rPr>
        <w:t>、差旅费</w:t>
      </w:r>
      <w:r>
        <w:rPr>
          <w:rFonts w:hint="eastAsia" w:asciiTheme="minorEastAsia" w:hAnsiTheme="minorEastAsia" w:eastAsiaTheme="minorEastAsia"/>
          <w:sz w:val="32"/>
          <w:szCs w:val="32"/>
        </w:rPr>
        <w:t>27.31万元</w:t>
      </w:r>
      <w:r>
        <w:rPr>
          <w:rFonts w:asciiTheme="minorEastAsia" w:hAnsiTheme="minorEastAsia" w:eastAsiaTheme="minorEastAsia"/>
          <w:sz w:val="32"/>
          <w:szCs w:val="32"/>
        </w:rPr>
        <w:t>、维修（护）费</w:t>
      </w:r>
      <w:r>
        <w:rPr>
          <w:rFonts w:hint="eastAsia" w:asciiTheme="minorEastAsia" w:hAnsiTheme="minorEastAsia" w:eastAsiaTheme="minorEastAsia"/>
          <w:sz w:val="32"/>
          <w:szCs w:val="32"/>
        </w:rPr>
        <w:t>1.69万元</w:t>
      </w:r>
      <w:r>
        <w:rPr>
          <w:rFonts w:asciiTheme="minorEastAsia" w:hAnsiTheme="minorEastAsia" w:eastAsiaTheme="minorEastAsia"/>
          <w:sz w:val="32"/>
          <w:szCs w:val="32"/>
        </w:rPr>
        <w:t>、会议费</w:t>
      </w:r>
      <w:r>
        <w:rPr>
          <w:rFonts w:hint="eastAsia" w:asciiTheme="minorEastAsia" w:hAnsiTheme="minorEastAsia" w:eastAsiaTheme="minorEastAsia"/>
          <w:sz w:val="32"/>
          <w:szCs w:val="32"/>
        </w:rPr>
        <w:t>2.15万元</w:t>
      </w:r>
      <w:r>
        <w:rPr>
          <w:rFonts w:asciiTheme="minorEastAsia" w:hAnsiTheme="minorEastAsia" w:eastAsiaTheme="minorEastAsia"/>
          <w:sz w:val="32"/>
          <w:szCs w:val="32"/>
        </w:rPr>
        <w:t>、培训费</w:t>
      </w:r>
      <w:r>
        <w:rPr>
          <w:rFonts w:hint="eastAsia" w:asciiTheme="minorEastAsia" w:hAnsiTheme="minorEastAsia" w:eastAsiaTheme="minorEastAsia"/>
          <w:sz w:val="32"/>
          <w:szCs w:val="32"/>
        </w:rPr>
        <w:t>2.15万元</w:t>
      </w:r>
      <w:r>
        <w:rPr>
          <w:rFonts w:asciiTheme="minorEastAsia" w:hAnsiTheme="minorEastAsia" w:eastAsiaTheme="minorEastAsia"/>
          <w:sz w:val="32"/>
          <w:szCs w:val="32"/>
        </w:rPr>
        <w:t>、公务接待费</w:t>
      </w:r>
      <w:r>
        <w:rPr>
          <w:rFonts w:hint="eastAsia" w:asciiTheme="minorEastAsia" w:hAnsiTheme="minorEastAsia" w:eastAsiaTheme="minorEastAsia"/>
          <w:sz w:val="32"/>
          <w:szCs w:val="32"/>
        </w:rPr>
        <w:t>1.54万元</w:t>
      </w:r>
      <w:r>
        <w:rPr>
          <w:rFonts w:asciiTheme="minorEastAsia" w:hAnsiTheme="minorEastAsia" w:eastAsiaTheme="minorEastAsia"/>
          <w:sz w:val="32"/>
          <w:szCs w:val="32"/>
        </w:rPr>
        <w:t>、工会经费</w:t>
      </w:r>
      <w:r>
        <w:rPr>
          <w:rFonts w:hint="eastAsia" w:asciiTheme="minorEastAsia" w:hAnsiTheme="minorEastAsia" w:eastAsiaTheme="minorEastAsia"/>
          <w:sz w:val="32"/>
          <w:szCs w:val="32"/>
        </w:rPr>
        <w:t>12.4万元</w:t>
      </w:r>
      <w:r>
        <w:rPr>
          <w:rFonts w:asciiTheme="minorEastAsia" w:hAnsiTheme="minorEastAsia" w:eastAsiaTheme="minorEastAsia"/>
          <w:sz w:val="32"/>
          <w:szCs w:val="32"/>
        </w:rPr>
        <w:t>、福利费</w:t>
      </w:r>
      <w:r>
        <w:rPr>
          <w:rFonts w:hint="eastAsia" w:asciiTheme="minorEastAsia" w:hAnsiTheme="minorEastAsia" w:eastAsiaTheme="minorEastAsia"/>
          <w:sz w:val="32"/>
          <w:szCs w:val="32"/>
        </w:rPr>
        <w:t>1.73万元</w:t>
      </w:r>
      <w:r>
        <w:rPr>
          <w:rFonts w:asciiTheme="minorEastAsia" w:hAnsiTheme="minorEastAsia" w:eastAsiaTheme="minorEastAsia"/>
          <w:sz w:val="32"/>
          <w:szCs w:val="32"/>
        </w:rPr>
        <w:t>、公务用车运行维护费</w:t>
      </w:r>
      <w:r>
        <w:rPr>
          <w:rFonts w:hint="eastAsia" w:asciiTheme="minorEastAsia" w:hAnsiTheme="minorEastAsia" w:eastAsiaTheme="minorEastAsia"/>
          <w:sz w:val="32"/>
          <w:szCs w:val="32"/>
        </w:rPr>
        <w:t>19.8万元</w:t>
      </w:r>
      <w:r>
        <w:rPr>
          <w:rFonts w:asciiTheme="minorEastAsia" w:hAnsiTheme="minorEastAsia" w:eastAsiaTheme="minorEastAsia"/>
          <w:sz w:val="32"/>
          <w:szCs w:val="32"/>
        </w:rPr>
        <w:t>、其他交通费用</w:t>
      </w:r>
      <w:r>
        <w:rPr>
          <w:rFonts w:hint="eastAsia" w:asciiTheme="minorEastAsia" w:hAnsiTheme="minorEastAsia" w:eastAsiaTheme="minorEastAsia"/>
          <w:sz w:val="32"/>
          <w:szCs w:val="32"/>
        </w:rPr>
        <w:t>51.18万元</w:t>
      </w:r>
      <w:r>
        <w:rPr>
          <w:rFonts w:asciiTheme="minorEastAsia" w:hAnsiTheme="minorEastAsia" w:eastAsiaTheme="minorEastAsia"/>
          <w:sz w:val="32"/>
          <w:szCs w:val="32"/>
        </w:rPr>
        <w:t>、其他商品和服务支出</w:t>
      </w:r>
      <w:r>
        <w:rPr>
          <w:rFonts w:hint="eastAsia" w:asciiTheme="minorEastAsia" w:hAnsiTheme="minorEastAsia" w:eastAsiaTheme="minorEastAsia"/>
          <w:sz w:val="32"/>
          <w:szCs w:val="32"/>
        </w:rPr>
        <w:t>6.98万元</w:t>
      </w:r>
      <w:r>
        <w:rPr>
          <w:rFonts w:asciiTheme="minorEastAsia" w:hAnsiTheme="minorEastAsia" w:eastAsiaTheme="minorEastAsia"/>
          <w:sz w:val="32"/>
          <w:szCs w:val="32"/>
        </w:rPr>
        <w:t>。</w:t>
      </w:r>
    </w:p>
    <w:p>
      <w:pPr>
        <w:autoSpaceDE w:val="0"/>
        <w:autoSpaceDN w:val="0"/>
        <w:adjustRightInd w:val="0"/>
        <w:ind w:firstLine="630" w:firstLineChars="197"/>
        <w:rPr>
          <w:rFonts w:hAnsi="黑体"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autoSpaceDE w:val="0"/>
        <w:autoSpaceDN w:val="0"/>
        <w:adjustRightInd w:val="0"/>
        <w:ind w:firstLine="630" w:firstLineChars="197"/>
        <w:rPr>
          <w:rFonts w:asciiTheme="minorEastAsia" w:hAnsiTheme="minorEastAsia" w:eastAsiaTheme="minorEastAsia"/>
          <w:sz w:val="32"/>
          <w:szCs w:val="32"/>
        </w:rPr>
      </w:pPr>
      <w:r>
        <w:rPr>
          <w:rFonts w:hint="eastAsia" w:asciiTheme="minorEastAsia" w:hAnsiTheme="minorEastAsia" w:eastAsiaTheme="minorEastAsia"/>
          <w:sz w:val="32"/>
          <w:szCs w:val="32"/>
        </w:rPr>
        <w:t>2023年一般公共预算安排安排的“三公”经费、会议费、培训费共25.65万元，同比减少2.28万元，下降8.17%，占全年支出的1.49%。其中：</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1、因公出国（境）费2023年安排金额0元，同比持平。</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2、公务接待费2023年安排金额1.54万元，同比减少0.11万元，下降6.67% 。减少原因：为贯彻落实</w:t>
      </w:r>
      <w:r>
        <w:rPr>
          <w:rFonts w:hint="eastAsia" w:asciiTheme="minorEastAsia" w:hAnsiTheme="minorEastAsia" w:eastAsiaTheme="minorEastAsia"/>
          <w:sz w:val="32"/>
          <w:szCs w:val="32"/>
          <w:lang w:val="en-US" w:eastAsia="zh-CN"/>
        </w:rPr>
        <w:t>厉</w:t>
      </w:r>
      <w:r>
        <w:rPr>
          <w:rFonts w:hint="eastAsia" w:asciiTheme="minorEastAsia" w:hAnsiTheme="minorEastAsia" w:eastAsiaTheme="minorEastAsia"/>
          <w:sz w:val="32"/>
          <w:szCs w:val="32"/>
        </w:rPr>
        <w:t>行节约精神，结合我分局工作实际减少公务接待费开支。</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3、公务用车购置及运行维护费2023年安排金额19.8万元，其中：</w:t>
      </w:r>
      <w:r>
        <w:rPr>
          <w:rFonts w:asciiTheme="minorEastAsia" w:hAnsiTheme="minorEastAsia" w:eastAsiaTheme="minorEastAsia"/>
          <w:sz w:val="32"/>
          <w:szCs w:val="32"/>
        </w:rPr>
        <w:fldChar w:fldCharType="begin"/>
      </w:r>
      <w:r>
        <w:rPr>
          <w:rFonts w:hint="eastAsia" w:asciiTheme="minorEastAsia" w:hAnsiTheme="minorEastAsia" w:eastAsiaTheme="minorEastAsia"/>
          <w:sz w:val="32"/>
          <w:szCs w:val="32"/>
        </w:rPr>
        <w:instrText xml:space="preserve">= 1 \* GB3</w:instrText>
      </w:r>
      <w:r>
        <w:rPr>
          <w:rFonts w:asciiTheme="minorEastAsia" w:hAnsiTheme="minorEastAsia" w:eastAsiaTheme="minorEastAsia"/>
          <w:sz w:val="32"/>
          <w:szCs w:val="32"/>
        </w:rPr>
        <w:fldChar w:fldCharType="separate"/>
      </w:r>
      <w:r>
        <w:rPr>
          <w:rFonts w:hint="eastAsia" w:asciiTheme="minorEastAsia" w:hAnsiTheme="minorEastAsia" w:eastAsiaTheme="minorEastAsia"/>
          <w:sz w:val="32"/>
          <w:szCs w:val="32"/>
        </w:rPr>
        <w:t>①</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公务用车运行维护费19.8万元，同比减少1.85万元，下降8.55%。减少原因：2022年末报废2辆公务车。</w:t>
      </w:r>
      <w:r>
        <w:rPr>
          <w:rFonts w:asciiTheme="minorEastAsia" w:hAnsiTheme="minorEastAsia" w:eastAsiaTheme="minorEastAsia"/>
          <w:sz w:val="32"/>
          <w:szCs w:val="32"/>
        </w:rPr>
        <w:fldChar w:fldCharType="begin"/>
      </w:r>
      <w:r>
        <w:rPr>
          <w:rFonts w:hint="eastAsia" w:asciiTheme="minorEastAsia" w:hAnsiTheme="minorEastAsia" w:eastAsiaTheme="minorEastAsia"/>
          <w:sz w:val="32"/>
          <w:szCs w:val="32"/>
        </w:rPr>
        <w:instrText xml:space="preserve">= 2 \* GB3</w:instrText>
      </w:r>
      <w:r>
        <w:rPr>
          <w:rFonts w:asciiTheme="minorEastAsia" w:hAnsiTheme="minorEastAsia" w:eastAsiaTheme="minorEastAsia"/>
          <w:sz w:val="32"/>
          <w:szCs w:val="32"/>
        </w:rPr>
        <w:fldChar w:fldCharType="separate"/>
      </w:r>
      <w:r>
        <w:rPr>
          <w:rFonts w:hint="eastAsia" w:asciiTheme="minorEastAsia" w:hAnsiTheme="minorEastAsia" w:eastAsiaTheme="minorEastAsia"/>
          <w:sz w:val="32"/>
          <w:szCs w:val="32"/>
        </w:rPr>
        <w:t>②</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公务用车购置费2023年安排金额0元，同比持平。</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4、会议费2023年安排金额2.15万元，同比减少0.16万元，下降6.93%。减少原因：为贯彻落实</w:t>
      </w:r>
      <w:r>
        <w:rPr>
          <w:rFonts w:hint="eastAsia" w:asciiTheme="minorEastAsia" w:hAnsiTheme="minorEastAsia" w:eastAsiaTheme="minorEastAsia"/>
          <w:sz w:val="32"/>
          <w:szCs w:val="32"/>
          <w:lang w:val="en-US" w:eastAsia="zh-CN"/>
        </w:rPr>
        <w:t>厉</w:t>
      </w:r>
      <w:r>
        <w:rPr>
          <w:rFonts w:hint="eastAsia" w:asciiTheme="minorEastAsia" w:hAnsiTheme="minorEastAsia" w:eastAsiaTheme="minorEastAsia"/>
          <w:sz w:val="32"/>
          <w:szCs w:val="32"/>
        </w:rPr>
        <w:t>行节约精度，结合我分局工作实际情况，大量的会议采用网络视频形式召开，减少会议费开支。</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关于会议明细情况，由于此项工作涉及公安工作中不便公开事项，因此不具体说明。</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5、培训费2023年安排金额2.15万元，同比减少0.16万元，下降6.93%。减少原因：为贯彻落实</w:t>
      </w:r>
      <w:r>
        <w:rPr>
          <w:rFonts w:hint="eastAsia" w:asciiTheme="minorEastAsia" w:hAnsiTheme="minorEastAsia" w:eastAsiaTheme="minorEastAsia"/>
          <w:sz w:val="32"/>
          <w:szCs w:val="32"/>
          <w:lang w:val="en-US" w:eastAsia="zh-CN"/>
        </w:rPr>
        <w:t>厉</w:t>
      </w:r>
      <w:r>
        <w:rPr>
          <w:rFonts w:hint="eastAsia" w:asciiTheme="minorEastAsia" w:hAnsiTheme="minorEastAsia" w:eastAsiaTheme="minorEastAsia"/>
          <w:sz w:val="32"/>
          <w:szCs w:val="32"/>
        </w:rPr>
        <w:t>行节约精神，结合我分局工作实际情况，大量的培训采用网络视频形式召开，减少培训开支。</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关于培训明细情况，由于此项</w:t>
      </w:r>
      <w:bookmarkStart w:id="0" w:name="_GoBack"/>
      <w:bookmarkEnd w:id="0"/>
      <w:r>
        <w:rPr>
          <w:rFonts w:hint="eastAsia" w:asciiTheme="minorEastAsia" w:hAnsiTheme="minorEastAsia" w:eastAsiaTheme="minorEastAsia"/>
          <w:sz w:val="32"/>
          <w:szCs w:val="32"/>
        </w:rPr>
        <w:t>工作涉及公安工作中不便公开事项，因此不具体说明。</w:t>
      </w:r>
    </w:p>
    <w:p>
      <w:pPr>
        <w:autoSpaceDE w:val="0"/>
        <w:autoSpaceDN w:val="0"/>
        <w:adjustRightInd w:val="0"/>
        <w:ind w:left="-147" w:leftChars="-70" w:firstLine="156" w:firstLineChars="49"/>
        <w:rPr>
          <w:rFonts w:hAnsi="黑体" w:eastAsia="黑体"/>
          <w:sz w:val="32"/>
          <w:szCs w:val="32"/>
        </w:rPr>
      </w:pPr>
      <w:r>
        <w:rPr>
          <w:rFonts w:hAnsi="黑体" w:eastAsia="黑体"/>
          <w:sz w:val="32"/>
          <w:szCs w:val="32"/>
        </w:rPr>
        <w:t>八、政府性基金预算情况说明</w:t>
      </w:r>
    </w:p>
    <w:p>
      <w:pPr>
        <w:autoSpaceDE w:val="0"/>
        <w:autoSpaceDN w:val="0"/>
        <w:adjustRightInd w:val="0"/>
        <w:ind w:firstLine="470" w:firstLineChars="147"/>
        <w:rPr>
          <w:rFonts w:asciiTheme="minorEastAsia" w:hAnsiTheme="minorEastAsia" w:eastAsiaTheme="minorEastAsia"/>
          <w:sz w:val="32"/>
          <w:szCs w:val="32"/>
        </w:rPr>
      </w:pPr>
      <w:r>
        <w:rPr>
          <w:rFonts w:hint="eastAsia" w:asciiTheme="minorEastAsia" w:hAnsiTheme="minorEastAsia" w:eastAsiaTheme="minorEastAsia"/>
          <w:sz w:val="32"/>
          <w:szCs w:val="32"/>
        </w:rPr>
        <w:t>2023年政府性基金预算37.21万元，同比增长37.21万元，增长100%。增加原因：财政预算安排。</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w:t>
      </w:r>
      <w:r>
        <w:rPr>
          <w:rFonts w:asciiTheme="minorEastAsia" w:hAnsiTheme="minorEastAsia" w:eastAsiaTheme="minorEastAsia"/>
          <w:sz w:val="32"/>
          <w:szCs w:val="32"/>
        </w:rPr>
        <w:t>总体情况说明</w:t>
      </w:r>
    </w:p>
    <w:p>
      <w:pPr>
        <w:autoSpaceDE w:val="0"/>
        <w:autoSpaceDN w:val="0"/>
        <w:adjustRightInd w:val="0"/>
        <w:ind w:firstLine="640" w:firstLineChars="200"/>
        <w:rPr>
          <w:rFonts w:eastAsia="仿宋_GB2312"/>
          <w:color w:val="FF0000"/>
          <w:sz w:val="32"/>
          <w:szCs w:val="32"/>
        </w:rPr>
      </w:pPr>
      <w:r>
        <w:rPr>
          <w:rFonts w:hint="eastAsia" w:asciiTheme="minorEastAsia" w:hAnsiTheme="minorEastAsia" w:eastAsiaTheme="minorEastAsia"/>
          <w:sz w:val="32"/>
          <w:szCs w:val="32"/>
        </w:rPr>
        <w:t>2023年政府性基金预算37.21万元，同比增长37.21万元，增长100%。</w:t>
      </w:r>
    </w:p>
    <w:p>
      <w:pPr>
        <w:autoSpaceDE w:val="0"/>
        <w:autoSpaceDN w:val="0"/>
        <w:adjustRightInd w:val="0"/>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（二）按支出功能分类科目划分</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2023年政府性基金执法办案37.21万元，同比增加37.21万元，增长100%。</w:t>
      </w:r>
    </w:p>
    <w:p>
      <w:pPr>
        <w:autoSpaceDE w:val="0"/>
        <w:autoSpaceDN w:val="0"/>
        <w:adjustRightInd w:val="0"/>
        <w:ind w:firstLine="640" w:firstLineChars="200"/>
        <w:rPr>
          <w:rFonts w:eastAsia="仿宋_GB2312"/>
          <w:sz w:val="32"/>
          <w:szCs w:val="32"/>
        </w:rPr>
      </w:pPr>
      <w:r>
        <w:rPr>
          <w:rFonts w:hAnsi="黑体" w:eastAsia="黑体"/>
          <w:sz w:val="32"/>
          <w:szCs w:val="32"/>
        </w:rPr>
        <w:t>九、国有资本经营预算情况说明</w:t>
      </w:r>
    </w:p>
    <w:p>
      <w:pPr>
        <w:autoSpaceDE w:val="0"/>
        <w:autoSpaceDN w:val="0"/>
        <w:adjustRightInd w:val="0"/>
        <w:ind w:firstLine="156" w:firstLineChars="49"/>
        <w:rPr>
          <w:rFonts w:hAnsi="黑体" w:eastAsia="黑体"/>
          <w:color w:val="FF0000"/>
          <w:sz w:val="32"/>
          <w:szCs w:val="32"/>
        </w:rPr>
      </w:pPr>
      <w:r>
        <w:rPr>
          <w:rFonts w:hint="eastAsia" w:asciiTheme="minorEastAsia" w:hAnsiTheme="minorEastAsia" w:eastAsiaTheme="minorEastAsia"/>
          <w:sz w:val="32"/>
          <w:szCs w:val="32"/>
        </w:rPr>
        <w:t>我单位2023年部门预算</w:t>
      </w:r>
      <w:r>
        <w:rPr>
          <w:rFonts w:asciiTheme="minorEastAsia" w:hAnsiTheme="minorEastAsia" w:eastAsiaTheme="minorEastAsia"/>
          <w:sz w:val="32"/>
          <w:szCs w:val="32"/>
        </w:rPr>
        <w:t>无使用</w:t>
      </w:r>
      <w:r>
        <w:rPr>
          <w:rFonts w:hint="eastAsia" w:asciiTheme="minorEastAsia" w:hAnsiTheme="minorEastAsia" w:eastAsiaTheme="minorEastAsia"/>
          <w:sz w:val="32"/>
          <w:szCs w:val="32"/>
        </w:rPr>
        <w:t>国有资本经营</w:t>
      </w:r>
      <w:r>
        <w:rPr>
          <w:rFonts w:asciiTheme="minorEastAsia" w:hAnsiTheme="minorEastAsia" w:eastAsiaTheme="minorEastAsia"/>
          <w:sz w:val="32"/>
          <w:szCs w:val="32"/>
        </w:rPr>
        <w:t>预算安排的支出。</w:t>
      </w:r>
    </w:p>
    <w:p>
      <w:pPr>
        <w:autoSpaceDE w:val="0"/>
        <w:autoSpaceDN w:val="0"/>
        <w:adjustRightInd w:val="0"/>
        <w:ind w:left="315" w:leftChars="150" w:firstLine="320" w:firstLineChars="100"/>
        <w:rPr>
          <w:rFonts w:eastAsia="仿宋_GB2312"/>
          <w:sz w:val="32"/>
          <w:szCs w:val="32"/>
        </w:rPr>
      </w:pPr>
      <w:r>
        <w:rPr>
          <w:rFonts w:hAnsi="黑体" w:eastAsia="黑体"/>
          <w:sz w:val="32"/>
          <w:szCs w:val="32"/>
        </w:rPr>
        <w:t>十、其他重要事项情况说明</w:t>
      </w:r>
    </w:p>
    <w:p>
      <w:pPr>
        <w:autoSpaceDE w:val="0"/>
        <w:autoSpaceDN w:val="0"/>
        <w:adjustRightInd w:val="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w:t>
      </w:r>
      <w:r>
        <w:rPr>
          <w:rFonts w:asciiTheme="minorEastAsia" w:hAnsiTheme="minorEastAsia" w:eastAsiaTheme="minorEastAsia"/>
          <w:sz w:val="32"/>
          <w:szCs w:val="32"/>
        </w:rPr>
        <w:t>机关运行经费情况说明</w:t>
      </w:r>
    </w:p>
    <w:p>
      <w:pPr>
        <w:autoSpaceDE w:val="0"/>
        <w:autoSpaceDN w:val="0"/>
        <w:adjustRightInd w:val="0"/>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2023年</w:t>
      </w:r>
      <w:r>
        <w:rPr>
          <w:rFonts w:hint="eastAsia" w:asciiTheme="minorEastAsia" w:hAnsiTheme="minorEastAsia" w:eastAsiaTheme="minorEastAsia"/>
          <w:sz w:val="32"/>
          <w:szCs w:val="32"/>
        </w:rPr>
        <w:t>机关运行经费</w:t>
      </w:r>
      <w:r>
        <w:rPr>
          <w:rFonts w:asciiTheme="minorEastAsia" w:hAnsiTheme="minorEastAsia" w:eastAsiaTheme="minorEastAsia"/>
          <w:sz w:val="32"/>
          <w:szCs w:val="32"/>
        </w:rPr>
        <w:t>预算</w:t>
      </w:r>
      <w:r>
        <w:rPr>
          <w:rFonts w:hint="eastAsia" w:asciiTheme="minorEastAsia" w:hAnsiTheme="minorEastAsia" w:eastAsiaTheme="minorEastAsia"/>
          <w:sz w:val="32"/>
          <w:szCs w:val="32"/>
        </w:rPr>
        <w:t>175.71</w:t>
      </w:r>
      <w:r>
        <w:rPr>
          <w:rFonts w:asciiTheme="minorEastAsia" w:hAnsiTheme="minorEastAsia" w:eastAsiaTheme="minorEastAsia"/>
          <w:sz w:val="32"/>
          <w:szCs w:val="32"/>
        </w:rPr>
        <w:t>万元，</w:t>
      </w:r>
      <w:r>
        <w:rPr>
          <w:rFonts w:hint="eastAsia" w:asciiTheme="minorEastAsia" w:hAnsiTheme="minorEastAsia" w:eastAsiaTheme="minorEastAsia"/>
          <w:sz w:val="32"/>
          <w:szCs w:val="32"/>
        </w:rPr>
        <w:t>占总预算10.18%，</w:t>
      </w:r>
      <w:r>
        <w:rPr>
          <w:rFonts w:asciiTheme="minorEastAsia" w:hAnsiTheme="minorEastAsia" w:eastAsiaTheme="minorEastAsia"/>
          <w:sz w:val="32"/>
          <w:szCs w:val="32"/>
        </w:rPr>
        <w:t>同比增加</w:t>
      </w:r>
      <w:r>
        <w:rPr>
          <w:rFonts w:hint="eastAsia" w:asciiTheme="minorEastAsia" w:hAnsiTheme="minorEastAsia" w:eastAsiaTheme="minorEastAsia"/>
          <w:sz w:val="32"/>
          <w:szCs w:val="32"/>
        </w:rPr>
        <w:t>10.04万元</w:t>
      </w:r>
      <w:r>
        <w:rPr>
          <w:rFonts w:asciiTheme="minorEastAsia" w:hAnsiTheme="minorEastAsia" w:eastAsiaTheme="minorEastAsia"/>
          <w:sz w:val="32"/>
          <w:szCs w:val="32"/>
        </w:rPr>
        <w:t>，增长</w:t>
      </w:r>
      <w:r>
        <w:rPr>
          <w:rFonts w:hint="eastAsia" w:asciiTheme="minorEastAsia" w:hAnsiTheme="minorEastAsia" w:eastAsiaTheme="minorEastAsia"/>
          <w:sz w:val="32"/>
          <w:szCs w:val="32"/>
        </w:rPr>
        <w:t>6</w:t>
      </w:r>
      <w:r>
        <w:rPr>
          <w:rFonts w:asciiTheme="minorEastAsia" w:hAnsiTheme="minorEastAsia" w:eastAsiaTheme="minorEastAsia"/>
          <w:sz w:val="32"/>
          <w:szCs w:val="32"/>
        </w:rPr>
        <w:t>%。</w:t>
      </w:r>
      <w:r>
        <w:rPr>
          <w:rFonts w:hint="eastAsia" w:asciiTheme="minorEastAsia" w:hAnsiTheme="minorEastAsia" w:eastAsiaTheme="minorEastAsia"/>
          <w:sz w:val="32"/>
          <w:szCs w:val="32"/>
        </w:rPr>
        <w:t>机关运行经费增加原因主要是：2023年预算把在职人员伙食补助纳入机关运行经费。</w:t>
      </w:r>
      <w:r>
        <w:rPr>
          <w:rFonts w:asciiTheme="minorEastAsia" w:hAnsiTheme="minorEastAsia" w:eastAsiaTheme="minorEastAsia"/>
          <w:sz w:val="32"/>
          <w:szCs w:val="32"/>
        </w:rPr>
        <w:t>其中，</w:t>
      </w:r>
      <w:r>
        <w:rPr>
          <w:rFonts w:hint="eastAsia" w:asciiTheme="minorEastAsia" w:hAnsiTheme="minorEastAsia" w:eastAsiaTheme="minorEastAsia"/>
          <w:sz w:val="32"/>
          <w:szCs w:val="32"/>
        </w:rPr>
        <w:t>办公费5.87万元，印刷费1.96万元，水费1.48万元，电缆5.5万元，邮电费12.37万元，差旅费27.31万元，维修（护）费1.69万元，会议费2.15万元，培训费2.15万元，公务接待费1.54万元，工会经费12.4万元，福利费1.73万元，公务用车运行维护费19.8万元，其他交通费51.18万元，其他商品和服务支出28.57万元。</w:t>
      </w:r>
    </w:p>
    <w:p>
      <w:pPr>
        <w:autoSpaceDE w:val="0"/>
        <w:autoSpaceDN w:val="0"/>
        <w:adjustRightInd w:val="0"/>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（二）政府采购情况说明</w:t>
      </w:r>
    </w:p>
    <w:p>
      <w:pPr>
        <w:tabs>
          <w:tab w:val="center" w:pos="4475"/>
        </w:tabs>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2023年政府采购预算14.88万元，占总预算0.87%，同比增长14.88万元，增长100%。</w:t>
      </w:r>
    </w:p>
    <w:p>
      <w:pPr>
        <w:tabs>
          <w:tab w:val="center" w:pos="4475"/>
        </w:tabs>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1、政府采购资金来源为上年结转结余一般公共预算拨款14.88万元。</w:t>
      </w:r>
    </w:p>
    <w:p>
      <w:pPr>
        <w:tabs>
          <w:tab w:val="center" w:pos="4475"/>
        </w:tabs>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2、政府采购货物类预算14.88万元。</w:t>
      </w:r>
    </w:p>
    <w:p>
      <w:pPr>
        <w:tabs>
          <w:tab w:val="center" w:pos="4475"/>
        </w:tabs>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3、政府采购分散采购预算14.88万元。</w:t>
      </w:r>
    </w:p>
    <w:p>
      <w:pPr>
        <w:autoSpaceDE w:val="0"/>
        <w:autoSpaceDN w:val="0"/>
        <w:adjustRightInd w:val="0"/>
        <w:ind w:left="-147" w:leftChars="-70" w:firstLine="784" w:firstLineChars="245"/>
        <w:rPr>
          <w:rFonts w:asciiTheme="minorEastAsia" w:hAnsiTheme="minorEastAsia" w:eastAsiaTheme="minorEastAsia"/>
          <w:sz w:val="32"/>
          <w:szCs w:val="32"/>
        </w:rPr>
      </w:pPr>
      <w:r>
        <w:rPr>
          <w:rFonts w:asciiTheme="minorEastAsia" w:hAnsiTheme="minorEastAsia" w:eastAsiaTheme="minorEastAsia"/>
          <w:sz w:val="32"/>
          <w:szCs w:val="32"/>
        </w:rPr>
        <w:t>（三）国有资产情况说明</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我单位2023年无国有资产占用相关情况。</w:t>
      </w:r>
    </w:p>
    <w:p>
      <w:pPr>
        <w:autoSpaceDE w:val="0"/>
        <w:autoSpaceDN w:val="0"/>
        <w:adjustRightInd w:val="0"/>
        <w:ind w:left="-147" w:leftChars="-70" w:firstLine="784" w:firstLineChars="245"/>
        <w:rPr>
          <w:rFonts w:asciiTheme="minorEastAsia" w:hAnsiTheme="minorEastAsia" w:eastAsiaTheme="minorEastAsia"/>
          <w:sz w:val="32"/>
          <w:szCs w:val="32"/>
        </w:rPr>
      </w:pPr>
      <w:r>
        <w:rPr>
          <w:rFonts w:asciiTheme="minorEastAsia" w:hAnsiTheme="minorEastAsia" w:eastAsiaTheme="minorEastAsia"/>
          <w:sz w:val="32"/>
          <w:szCs w:val="32"/>
        </w:rPr>
        <w:t>（四）</w:t>
      </w:r>
      <w:r>
        <w:rPr>
          <w:rFonts w:hint="eastAsia" w:asciiTheme="minorEastAsia" w:hAnsiTheme="minorEastAsia" w:eastAsiaTheme="minorEastAsia"/>
          <w:sz w:val="32"/>
          <w:szCs w:val="32"/>
        </w:rPr>
        <w:t>重点项目预算绩效目标等情况说明</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桂林市公安局漓江风景名胜区分局2023年部门预算所有项目均已编制总体绩效目标和年度绩效目标，无重点项目绩效。其中：水上安全专项经费预算10万元，资金来源为政府性基金预算。该项目根据漓江分局水上业务的特殊性，由往年多个业务项目合并立项，实施进度计划2023年12月完成，年度目标为践行“绿水青山就是金山银山”的生态理念，严厉打击破坏漓江生态环境和风景名胜区内非法挖沙采石等违法犯罪行为；围绕“打造世界级旅游城市”的战略目标，积极开展旅游市场乱象整治，打击侵害游客生命财产安全的违法犯罪行为；建设适应水陆空立体作战要求的“漓江卫士”水上专业队伍，开展水上集训、潜水搜救等专业训练。</w:t>
      </w:r>
    </w:p>
    <w:p>
      <w:pPr>
        <w:autoSpaceDE w:val="0"/>
        <w:autoSpaceDN w:val="0"/>
        <w:adjustRightInd w:val="0"/>
        <w:ind w:left="-147" w:leftChars="-70" w:firstLine="784" w:firstLineChars="245"/>
        <w:rPr>
          <w:rFonts w:asciiTheme="minorEastAsia" w:hAnsiTheme="minorEastAsia" w:eastAsiaTheme="minorEastAsia"/>
          <w:sz w:val="32"/>
          <w:szCs w:val="32"/>
        </w:rPr>
      </w:pPr>
      <w:r>
        <w:rPr>
          <w:rFonts w:asciiTheme="minorEastAsia" w:hAnsiTheme="minorEastAsia" w:eastAsiaTheme="minorEastAsia"/>
          <w:sz w:val="32"/>
          <w:szCs w:val="32"/>
        </w:rPr>
        <w:t>（五）工程类项目支出预算评审</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我单位2023年无工程类项目支出预算。</w:t>
      </w:r>
    </w:p>
    <w:p>
      <w:pPr>
        <w:autoSpaceDE w:val="0"/>
        <w:autoSpaceDN w:val="0"/>
        <w:adjustRightInd w:val="0"/>
        <w:ind w:left="-147" w:leftChars="-70" w:firstLine="784" w:firstLineChars="245"/>
        <w:rPr>
          <w:rFonts w:asciiTheme="minorEastAsia" w:hAnsiTheme="minorEastAsia" w:eastAsiaTheme="minorEastAsia"/>
          <w:sz w:val="32"/>
          <w:szCs w:val="32"/>
        </w:rPr>
      </w:pPr>
      <w:r>
        <w:rPr>
          <w:rFonts w:asciiTheme="minorEastAsia" w:hAnsiTheme="minorEastAsia" w:eastAsiaTheme="minorEastAsia"/>
          <w:sz w:val="32"/>
          <w:szCs w:val="32"/>
        </w:rPr>
        <w:t>（六）政府购买服务项目</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我单位2023年无政府购买服务项目。</w:t>
      </w:r>
    </w:p>
    <w:p>
      <w:pPr>
        <w:ind w:firstLine="643" w:firstLineChars="200"/>
        <w:rPr>
          <w:b/>
          <w:sz w:val="32"/>
          <w:szCs w:val="32"/>
        </w:rPr>
      </w:pPr>
      <w:r>
        <w:rPr>
          <w:b/>
          <w:sz w:val="32"/>
          <w:szCs w:val="32"/>
        </w:rPr>
        <w:t>第三部分 专业名词解释</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1、财政拨款收入:指市级财政当年拨付的资金。</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2、其他收入:指除上述“财政拨款收入”、“事业收入”、“事业单位经营收入”等以外的收入。</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3、上年结转:指以前年度尚未完成、结转到本年度仍按原规定用途继续使用的资金。</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4、基本支出:指为保障机构正常运转、完成日常工作任务而发生的人员经费和日常公用经费。</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5、项目支出:指在基本支出之外为完成特定行政任务和事业发展目标所发生的支出。</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6、机关运行经费:填列行政单位和参照公务员法管理的事业单位使用一般公共预算财政拨款安排的基本支出中的日常公用经费支出，相关数据应与预算公开06表基本支出—商品和服务支出保持一致。</w:t>
      </w:r>
    </w:p>
    <w:p>
      <w:pPr>
        <w:ind w:firstLine="643" w:firstLineChars="200"/>
        <w:rPr>
          <w:b/>
          <w:sz w:val="32"/>
          <w:szCs w:val="32"/>
        </w:rPr>
      </w:pPr>
      <w:r>
        <w:rPr>
          <w:b/>
          <w:sz w:val="32"/>
          <w:szCs w:val="32"/>
        </w:rPr>
        <w:t>第四部分  部门预算报表</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一、部门收支总体情况表（表1）</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二、部门收入总体情况表（表2）</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三、部门支出总体情况表（表3）</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四、财政拨款收支总体情况表（表4）</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五、一般公共预算支出情况表（表5）</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六、一般公共预算基本支出情况表（表6）</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七、一般公共预算“三公”经费支出情况表（表7）</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八、政府性基金预算支出情况表（表8）</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九、国有资本经营预算支出表（表9）</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十、政府采购预算表（表10）</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十一、部门预算支出经济分类表（表11）</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十二、政府预算支出经济分类表（表12）</w:t>
      </w:r>
    </w:p>
    <w:p>
      <w:pPr>
        <w:autoSpaceDE w:val="0"/>
        <w:autoSpaceDN w:val="0"/>
        <w:adjustRightInd w:val="0"/>
        <w:ind w:left="-147" w:leftChars="-70" w:firstLine="784" w:firstLineChars="245"/>
        <w:rPr>
          <w:rFonts w:asciiTheme="minorEastAsia" w:hAnsiTheme="minorEastAsia" w:eastAsiaTheme="minorEastAsia"/>
          <w:sz w:val="32"/>
          <w:szCs w:val="32"/>
        </w:rPr>
      </w:pPr>
      <w:r>
        <w:rPr>
          <w:rFonts w:hint="eastAsia" w:asciiTheme="minorEastAsia" w:hAnsiTheme="minorEastAsia" w:eastAsiaTheme="minorEastAsia"/>
          <w:sz w:val="32"/>
          <w:szCs w:val="32"/>
        </w:rPr>
        <w:t>十三、项目支出（部门预算）重点项目绩效目标表（表13）</w:t>
      </w:r>
    </w:p>
    <w:p>
      <w:pPr>
        <w:ind w:firstLine="640" w:firstLineChars="200"/>
        <w:rPr>
          <w:rFonts w:eastAsia="黑体"/>
          <w:color w:val="FF0000"/>
          <w:sz w:val="32"/>
          <w:szCs w:val="32"/>
        </w:rPr>
      </w:pPr>
      <w:r>
        <w:rPr>
          <w:rFonts w:asciiTheme="minorEastAsia" w:hAnsiTheme="minorEastAsia" w:eastAsiaTheme="minorEastAsia"/>
          <w:sz w:val="32"/>
          <w:szCs w:val="32"/>
        </w:rPr>
        <w:t>上述报表详见附件。</w:t>
      </w:r>
    </w:p>
    <w:p>
      <w:pPr>
        <w:ind w:firstLine="200"/>
        <w:rPr>
          <w:rFonts w:asciiTheme="minorEastAsia" w:hAnsiTheme="minorEastAsia" w:eastAsiaTheme="minorEastAsia"/>
          <w:sz w:val="32"/>
          <w:szCs w:val="32"/>
        </w:rPr>
      </w:pPr>
    </w:p>
    <w:p>
      <w:pPr>
        <w:ind w:firstLine="200"/>
        <w:rPr>
          <w:rFonts w:asciiTheme="minorEastAsia" w:hAnsiTheme="minorEastAsia" w:eastAsiaTheme="minorEastAsia"/>
          <w:sz w:val="32"/>
          <w:szCs w:val="32"/>
        </w:rPr>
      </w:pPr>
    </w:p>
    <w:p>
      <w:pPr>
        <w:ind w:firstLine="200"/>
        <w:rPr>
          <w:rFonts w:asciiTheme="minorEastAsia" w:hAnsiTheme="minorEastAsia" w:eastAsiaTheme="minorEastAsia"/>
          <w:sz w:val="32"/>
          <w:szCs w:val="32"/>
        </w:rPr>
      </w:pPr>
      <w:r>
        <w:rPr>
          <w:rFonts w:asciiTheme="minorEastAsia" w:hAnsiTheme="minorEastAsia" w:eastAsiaTheme="minorEastAsia"/>
          <w:sz w:val="32"/>
          <w:szCs w:val="32"/>
        </w:rPr>
        <w:t>附：桂林市部门预算报表（预算公开）.xls</w:t>
      </w:r>
    </w:p>
    <w:p>
      <w:pPr>
        <w:autoSpaceDE w:val="0"/>
        <w:autoSpaceDN w:val="0"/>
        <w:adjustRightInd w:val="0"/>
        <w:ind w:left="-147" w:leftChars="-70" w:firstLine="3360" w:firstLineChars="1050"/>
        <w:rPr>
          <w:rFonts w:asciiTheme="minorEastAsia" w:hAnsiTheme="minorEastAsia" w:eastAsiaTheme="minorEastAsia"/>
          <w:sz w:val="32"/>
          <w:szCs w:val="32"/>
        </w:rPr>
      </w:pPr>
    </w:p>
    <w:p>
      <w:pPr>
        <w:ind w:firstLine="200"/>
        <w:rPr>
          <w:rFonts w:asciiTheme="minorEastAsia" w:hAnsiTheme="minorEastAsia" w:eastAsiaTheme="minorEastAsia"/>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476961"/>
    </w:sdtPr>
    <w:sdtContent>
      <w:sdt>
        <w:sdtPr>
          <w:id w:val="98381352"/>
        </w:sdtPr>
        <w:sdtContent>
          <w:p>
            <w:pPr>
              <w:pStyle w:val="4"/>
              <w:ind w:firstLine="3780" w:firstLineChars="2100"/>
            </w:pP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17</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5OGQ1MDk3NjM3ZDE3NDMwNjBmZDFkODFlNDg3MDUifQ=="/>
  </w:docVars>
  <w:rsids>
    <w:rsidRoot w:val="004A4C10"/>
    <w:rsid w:val="000204EA"/>
    <w:rsid w:val="00027C0A"/>
    <w:rsid w:val="00033906"/>
    <w:rsid w:val="00042D01"/>
    <w:rsid w:val="00046212"/>
    <w:rsid w:val="00047251"/>
    <w:rsid w:val="000867F0"/>
    <w:rsid w:val="00094727"/>
    <w:rsid w:val="000B3D06"/>
    <w:rsid w:val="000C41D7"/>
    <w:rsid w:val="000F3146"/>
    <w:rsid w:val="00102B13"/>
    <w:rsid w:val="00106BE5"/>
    <w:rsid w:val="001140DA"/>
    <w:rsid w:val="0011431A"/>
    <w:rsid w:val="001217B8"/>
    <w:rsid w:val="00125E05"/>
    <w:rsid w:val="00137C15"/>
    <w:rsid w:val="001441C3"/>
    <w:rsid w:val="00161A9A"/>
    <w:rsid w:val="0019269B"/>
    <w:rsid w:val="001A0985"/>
    <w:rsid w:val="001D6130"/>
    <w:rsid w:val="001F5564"/>
    <w:rsid w:val="00213829"/>
    <w:rsid w:val="00213944"/>
    <w:rsid w:val="002233CA"/>
    <w:rsid w:val="00234564"/>
    <w:rsid w:val="00236433"/>
    <w:rsid w:val="00246BEE"/>
    <w:rsid w:val="00355733"/>
    <w:rsid w:val="003B5E35"/>
    <w:rsid w:val="003C2213"/>
    <w:rsid w:val="003E42DD"/>
    <w:rsid w:val="003E6136"/>
    <w:rsid w:val="00464BAD"/>
    <w:rsid w:val="004805A2"/>
    <w:rsid w:val="004A4C10"/>
    <w:rsid w:val="004B16BE"/>
    <w:rsid w:val="004B23DB"/>
    <w:rsid w:val="004E47C5"/>
    <w:rsid w:val="004F1DBF"/>
    <w:rsid w:val="00553AE0"/>
    <w:rsid w:val="00575235"/>
    <w:rsid w:val="0058615D"/>
    <w:rsid w:val="005D412C"/>
    <w:rsid w:val="005D7E4A"/>
    <w:rsid w:val="00606283"/>
    <w:rsid w:val="00612365"/>
    <w:rsid w:val="00643003"/>
    <w:rsid w:val="0067639B"/>
    <w:rsid w:val="006D6DA0"/>
    <w:rsid w:val="006E5B43"/>
    <w:rsid w:val="00715A4E"/>
    <w:rsid w:val="00716C9A"/>
    <w:rsid w:val="0073159F"/>
    <w:rsid w:val="00764803"/>
    <w:rsid w:val="007745F5"/>
    <w:rsid w:val="0077472B"/>
    <w:rsid w:val="007D5563"/>
    <w:rsid w:val="008062E6"/>
    <w:rsid w:val="008277EF"/>
    <w:rsid w:val="00846A1F"/>
    <w:rsid w:val="0086795B"/>
    <w:rsid w:val="00874C44"/>
    <w:rsid w:val="008D479E"/>
    <w:rsid w:val="008F49AD"/>
    <w:rsid w:val="008F6D83"/>
    <w:rsid w:val="00945CA1"/>
    <w:rsid w:val="00996338"/>
    <w:rsid w:val="009B3B2B"/>
    <w:rsid w:val="00A01DBB"/>
    <w:rsid w:val="00AB4310"/>
    <w:rsid w:val="00AC482C"/>
    <w:rsid w:val="00AD1685"/>
    <w:rsid w:val="00AF6EDB"/>
    <w:rsid w:val="00B17C68"/>
    <w:rsid w:val="00B22223"/>
    <w:rsid w:val="00B31F76"/>
    <w:rsid w:val="00B5641D"/>
    <w:rsid w:val="00BE7A0B"/>
    <w:rsid w:val="00BE7C8D"/>
    <w:rsid w:val="00C104E4"/>
    <w:rsid w:val="00C11729"/>
    <w:rsid w:val="00CC304B"/>
    <w:rsid w:val="00CD21AE"/>
    <w:rsid w:val="00D3464C"/>
    <w:rsid w:val="00D4538A"/>
    <w:rsid w:val="00D651E4"/>
    <w:rsid w:val="00D71750"/>
    <w:rsid w:val="00D772AD"/>
    <w:rsid w:val="00D77B3C"/>
    <w:rsid w:val="00DE707B"/>
    <w:rsid w:val="00E02380"/>
    <w:rsid w:val="00E06E3D"/>
    <w:rsid w:val="00E2705C"/>
    <w:rsid w:val="00E36815"/>
    <w:rsid w:val="00E41731"/>
    <w:rsid w:val="00E42414"/>
    <w:rsid w:val="00E87F7E"/>
    <w:rsid w:val="00EA2B5E"/>
    <w:rsid w:val="00EA6A0D"/>
    <w:rsid w:val="00ED7D0E"/>
    <w:rsid w:val="00F1478B"/>
    <w:rsid w:val="00F17674"/>
    <w:rsid w:val="00FB0E82"/>
    <w:rsid w:val="00FD4ED6"/>
    <w:rsid w:val="00FD7F97"/>
    <w:rsid w:val="00FF495A"/>
    <w:rsid w:val="00FF4A21"/>
    <w:rsid w:val="1D693F4B"/>
    <w:rsid w:val="48AC16C4"/>
    <w:rsid w:val="51407502"/>
    <w:rsid w:val="717048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纯文本 Char"/>
    <w:basedOn w:val="7"/>
    <w:link w:val="2"/>
    <w:qFormat/>
    <w:uiPriority w:val="0"/>
    <w:rPr>
      <w:rFonts w:ascii="宋体" w:hAnsi="Courier New" w:eastAsia="宋体" w:cs="Courier New"/>
      <w:szCs w:val="21"/>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6715</Words>
  <Characters>7969</Characters>
  <Lines>59</Lines>
  <Paragraphs>16</Paragraphs>
  <TotalTime>1</TotalTime>
  <ScaleCrop>false</ScaleCrop>
  <LinksUpToDate>false</LinksUpToDate>
  <CharactersWithSpaces>7985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2023-02-21T02:05:00Z</dcterms:created>
  <dc:creator>夏候飞</dc:creator>
  <cp:lastModifiedBy>杨树</cp:lastModifiedBy>
  <cp:lastPrinted>2023-02-15T02:37:00Z</cp:lastPrinted>
  <dcterms:modified xsi:type="dcterms:W3CDTF">2023-05-19T08:04:33Z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9B80E4B681954C629FD62410A4CE7F35</vt:lpwstr>
  </property>
</Properties>
</file>