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ascii="仿宋_GB2312" w:hAnsi="黑体" w:eastAsia="仿宋_GB2312"/>
          <w:b/>
          <w:sz w:val="36"/>
          <w:szCs w:val="36"/>
        </w:rPr>
      </w:pPr>
      <w:r>
        <w:rPr>
          <w:rFonts w:hint="eastAsia" w:ascii="仿宋_GB2312" w:hAnsi="黑体" w:eastAsia="仿宋_GB2312"/>
          <w:b/>
          <w:sz w:val="36"/>
          <w:szCs w:val="36"/>
        </w:rPr>
        <w:t>桂林市农田灌溉试验中心站2023年单位预算说明</w:t>
      </w:r>
    </w:p>
    <w:p>
      <w:pPr>
        <w:spacing w:before="240"/>
        <w:jc w:val="center"/>
        <w:rPr>
          <w:rFonts w:ascii="仿宋_GB2312" w:hAnsi="黑体" w:eastAsia="仿宋_GB2312"/>
          <w:b/>
          <w:sz w:val="36"/>
          <w:szCs w:val="36"/>
        </w:rPr>
      </w:pPr>
      <w:r>
        <w:rPr>
          <w:rFonts w:hint="eastAsia" w:ascii="仿宋_GB2312" w:hAnsi="黑体" w:eastAsia="仿宋_GB2312"/>
          <w:b/>
          <w:sz w:val="36"/>
          <w:szCs w:val="36"/>
        </w:rPr>
        <w:t>目录</w:t>
      </w:r>
    </w:p>
    <w:p>
      <w:pPr>
        <w:autoSpaceDE w:val="0"/>
        <w:autoSpaceDN w:val="0"/>
        <w:adjustRightInd w:val="0"/>
        <w:ind w:left="-147" w:leftChars="-70" w:firstLine="156" w:firstLineChars="49"/>
        <w:jc w:val="left"/>
        <w:rPr>
          <w:rFonts w:ascii="黑体" w:hAnsi="黑体" w:eastAsia="黑体"/>
          <w:sz w:val="32"/>
          <w:szCs w:val="32"/>
        </w:rPr>
      </w:pPr>
      <w:r>
        <w:rPr>
          <w:rFonts w:hint="eastAsia" w:ascii="黑体" w:hAnsi="黑体" w:eastAsia="黑体"/>
          <w:sz w:val="32"/>
          <w:szCs w:val="32"/>
        </w:rPr>
        <w:t>第一部分  单位概况</w:t>
      </w:r>
    </w:p>
    <w:p>
      <w:pPr>
        <w:spacing w:before="240" w:line="240" w:lineRule="exact"/>
        <w:rPr>
          <w:rFonts w:ascii="仿宋_GB2312" w:hAnsi="仿宋" w:eastAsia="仿宋_GB2312"/>
          <w:sz w:val="32"/>
          <w:szCs w:val="32"/>
        </w:rPr>
      </w:pPr>
      <w:r>
        <w:rPr>
          <w:rFonts w:hint="eastAsia" w:ascii="仿宋_GB2312" w:hAnsi="仿宋" w:eastAsia="仿宋_GB2312"/>
          <w:sz w:val="32"/>
          <w:szCs w:val="32"/>
        </w:rPr>
        <w:t>一、主要职能职责</w:t>
      </w:r>
    </w:p>
    <w:p>
      <w:pPr>
        <w:spacing w:before="240" w:line="240" w:lineRule="exact"/>
        <w:rPr>
          <w:rFonts w:ascii="仿宋_GB2312" w:hAnsi="仿宋" w:eastAsia="仿宋_GB2312"/>
          <w:sz w:val="32"/>
          <w:szCs w:val="32"/>
        </w:rPr>
      </w:pPr>
      <w:r>
        <w:rPr>
          <w:rFonts w:hint="eastAsia" w:ascii="仿宋_GB2312" w:hAnsi="仿宋" w:eastAsia="仿宋_GB2312"/>
          <w:sz w:val="32"/>
          <w:szCs w:val="32"/>
        </w:rPr>
        <w:t>二、机构设置</w:t>
      </w:r>
    </w:p>
    <w:p>
      <w:pPr>
        <w:spacing w:before="240" w:line="240" w:lineRule="exact"/>
        <w:rPr>
          <w:rFonts w:ascii="仿宋_GB2312" w:hAnsi="仿宋" w:eastAsia="仿宋_GB2312"/>
          <w:sz w:val="32"/>
          <w:szCs w:val="32"/>
        </w:rPr>
      </w:pPr>
      <w:r>
        <w:rPr>
          <w:rFonts w:hint="eastAsia" w:ascii="仿宋_GB2312" w:hAnsi="仿宋" w:eastAsia="仿宋_GB2312"/>
          <w:sz w:val="32"/>
          <w:szCs w:val="32"/>
        </w:rPr>
        <w:t>三、编制现状及人员构成</w:t>
      </w:r>
    </w:p>
    <w:p>
      <w:pPr>
        <w:spacing w:before="240" w:line="240" w:lineRule="exact"/>
        <w:rPr>
          <w:rFonts w:ascii="仿宋_GB2312" w:hAnsi="仿宋" w:eastAsia="仿宋_GB2312"/>
          <w:sz w:val="32"/>
          <w:szCs w:val="32"/>
        </w:rPr>
      </w:pPr>
      <w:r>
        <w:rPr>
          <w:rFonts w:hint="eastAsia" w:ascii="仿宋_GB2312" w:hAnsi="仿宋" w:eastAsia="仿宋_GB2312"/>
          <w:sz w:val="32"/>
          <w:szCs w:val="32"/>
        </w:rPr>
        <w:t>四、年度主要工作任务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w:t>
      </w:r>
      <w:r>
        <w:rPr>
          <w:rFonts w:hint="eastAsia" w:hAnsi="黑体" w:eastAsia="黑体"/>
          <w:sz w:val="32"/>
          <w:szCs w:val="32"/>
        </w:rPr>
        <w:t>单位</w:t>
      </w:r>
      <w:r>
        <w:rPr>
          <w:rFonts w:hAnsi="黑体" w:eastAsia="黑体"/>
          <w:sz w:val="32"/>
          <w:szCs w:val="32"/>
        </w:rPr>
        <w:t>预算情况说明</w:t>
      </w:r>
    </w:p>
    <w:p>
      <w:pPr>
        <w:spacing w:line="586" w:lineRule="exact"/>
        <w:ind w:left="627" w:hanging="627" w:hangingChars="196"/>
        <w:rPr>
          <w:rFonts w:eastAsia="仿宋_GB2312"/>
          <w:sz w:val="32"/>
          <w:szCs w:val="32"/>
        </w:rPr>
      </w:pPr>
      <w:r>
        <w:rPr>
          <w:rFonts w:hint="eastAsia" w:eastAsia="仿宋_GB2312"/>
          <w:sz w:val="32"/>
          <w:szCs w:val="32"/>
        </w:rPr>
        <w:t>一、收支预算总体情况</w:t>
      </w:r>
    </w:p>
    <w:p>
      <w:pPr>
        <w:spacing w:line="586" w:lineRule="exact"/>
        <w:ind w:left="627" w:hanging="627" w:hangingChars="196"/>
        <w:rPr>
          <w:rFonts w:eastAsia="仿宋_GB2312"/>
          <w:sz w:val="32"/>
          <w:szCs w:val="32"/>
        </w:rPr>
      </w:pPr>
      <w:r>
        <w:rPr>
          <w:rFonts w:hint="eastAsia" w:eastAsia="仿宋_GB2312"/>
          <w:sz w:val="32"/>
          <w:szCs w:val="32"/>
        </w:rPr>
        <w:t>二、收入预算总体情况</w:t>
      </w:r>
    </w:p>
    <w:p>
      <w:pPr>
        <w:spacing w:line="586" w:lineRule="exact"/>
        <w:ind w:left="627" w:hanging="627" w:hangingChars="196"/>
        <w:rPr>
          <w:rFonts w:eastAsia="仿宋_GB2312"/>
          <w:sz w:val="32"/>
          <w:szCs w:val="32"/>
        </w:rPr>
      </w:pPr>
      <w:r>
        <w:rPr>
          <w:rFonts w:hint="eastAsia" w:eastAsia="仿宋_GB2312"/>
          <w:sz w:val="32"/>
          <w:szCs w:val="32"/>
        </w:rPr>
        <w:t>三、支出预算总体情况</w:t>
      </w:r>
    </w:p>
    <w:p>
      <w:pPr>
        <w:spacing w:line="586" w:lineRule="exact"/>
        <w:ind w:left="627" w:hanging="627" w:hangingChars="196"/>
        <w:rPr>
          <w:rFonts w:eastAsia="仿宋_GB2312"/>
          <w:sz w:val="32"/>
          <w:szCs w:val="32"/>
        </w:rPr>
      </w:pPr>
      <w:r>
        <w:rPr>
          <w:rFonts w:hint="eastAsia" w:eastAsia="仿宋_GB2312"/>
          <w:sz w:val="32"/>
          <w:szCs w:val="32"/>
        </w:rPr>
        <w:t>四、财政拨款收支预算情况说明</w:t>
      </w:r>
    </w:p>
    <w:p>
      <w:pPr>
        <w:spacing w:line="586" w:lineRule="exact"/>
        <w:ind w:left="627" w:hanging="627" w:hangingChars="196"/>
        <w:rPr>
          <w:rFonts w:eastAsia="仿宋_GB2312"/>
          <w:sz w:val="32"/>
          <w:szCs w:val="32"/>
        </w:rPr>
      </w:pPr>
      <w:r>
        <w:rPr>
          <w:rFonts w:hint="eastAsia" w:eastAsia="仿宋_GB2312"/>
          <w:sz w:val="32"/>
          <w:szCs w:val="32"/>
        </w:rPr>
        <w:t>五、一般公共预算支出情况</w:t>
      </w:r>
    </w:p>
    <w:p>
      <w:pPr>
        <w:spacing w:line="586" w:lineRule="exact"/>
        <w:ind w:left="627" w:hanging="627" w:hangingChars="196"/>
        <w:rPr>
          <w:rFonts w:eastAsia="仿宋_GB2312"/>
          <w:sz w:val="32"/>
          <w:szCs w:val="32"/>
        </w:rPr>
      </w:pPr>
      <w:r>
        <w:rPr>
          <w:rFonts w:hint="eastAsia" w:eastAsia="仿宋_GB2312"/>
          <w:sz w:val="32"/>
          <w:szCs w:val="32"/>
        </w:rPr>
        <w:t xml:space="preserve">六、一般公共预算基本支出情况 </w:t>
      </w:r>
    </w:p>
    <w:p>
      <w:pPr>
        <w:spacing w:line="586" w:lineRule="exact"/>
        <w:ind w:left="627" w:hanging="627" w:hangingChars="196"/>
        <w:rPr>
          <w:rFonts w:eastAsia="仿宋_GB2312"/>
          <w:sz w:val="32"/>
          <w:szCs w:val="32"/>
        </w:rPr>
      </w:pPr>
      <w:r>
        <w:rPr>
          <w:rFonts w:hint="eastAsia" w:eastAsia="仿宋_GB2312"/>
          <w:sz w:val="32"/>
          <w:szCs w:val="32"/>
        </w:rPr>
        <w:t>七、一般公共预算“三公”经费情况</w:t>
      </w:r>
    </w:p>
    <w:p>
      <w:pPr>
        <w:spacing w:line="586" w:lineRule="exact"/>
        <w:ind w:left="627" w:hanging="627" w:hangingChars="196"/>
        <w:rPr>
          <w:rFonts w:eastAsia="仿宋_GB2312"/>
          <w:sz w:val="32"/>
          <w:szCs w:val="32"/>
        </w:rPr>
      </w:pPr>
      <w:r>
        <w:rPr>
          <w:rFonts w:hint="eastAsia"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hint="eastAsia" w:eastAsia="仿宋_GB2312"/>
          <w:sz w:val="32"/>
          <w:szCs w:val="32"/>
        </w:rPr>
        <w:t>九、国有资本经营预算情况</w:t>
      </w:r>
    </w:p>
    <w:p>
      <w:pPr>
        <w:spacing w:line="586" w:lineRule="exact"/>
        <w:ind w:left="627" w:hanging="627" w:hangingChars="196"/>
        <w:rPr>
          <w:rFonts w:eastAsia="仿宋_GB2312"/>
          <w:sz w:val="32"/>
          <w:szCs w:val="32"/>
        </w:rPr>
      </w:pPr>
      <w:r>
        <w:rPr>
          <w:rFonts w:hint="eastAsia"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w:t>
      </w:r>
      <w:r>
        <w:rPr>
          <w:rFonts w:hint="eastAsia" w:hAnsi="黑体" w:eastAsia="黑体"/>
          <w:sz w:val="32"/>
          <w:szCs w:val="32"/>
        </w:rPr>
        <w:t>单位</w:t>
      </w:r>
      <w:r>
        <w:rPr>
          <w:rFonts w:hAnsi="黑体" w:eastAsia="黑体"/>
          <w:sz w:val="32"/>
          <w:szCs w:val="32"/>
        </w:rPr>
        <w:t>预算报表</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一、单位收支总体情况表（表1）</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二、单位收入总体情况表（表2）</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三、单位支出总体情况表（表3）</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四、财政拨款收支总体情况表（表4）</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五、一般公共预算支出情况表（表5）</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六、一般公共预算基本支出情况表（表6）</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七、一般公共预算“三公”经费支出情况表（表7）</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八、政府性基金预算支出情况表（表8）</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九、国有资本经营预算支出表（表9）</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十、政府采购预算表（表10）</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十一、单位预算支出经济分类表（表11）</w:t>
      </w:r>
    </w:p>
    <w:p>
      <w:pPr>
        <w:autoSpaceDE w:val="0"/>
        <w:autoSpaceDN w:val="0"/>
        <w:adjustRightInd w:val="0"/>
        <w:ind w:left="-147" w:leftChars="-70" w:firstLine="156" w:firstLineChars="49"/>
        <w:jc w:val="left"/>
        <w:rPr>
          <w:rFonts w:eastAsia="仿宋_GB2312"/>
          <w:sz w:val="32"/>
          <w:szCs w:val="32"/>
        </w:rPr>
      </w:pPr>
      <w:r>
        <w:rPr>
          <w:rFonts w:hint="eastAsia" w:eastAsia="仿宋_GB2312"/>
          <w:sz w:val="32"/>
          <w:szCs w:val="32"/>
        </w:rPr>
        <w:t>十二、政府预算支出经济分类表（表12）</w:t>
      </w:r>
    </w:p>
    <w:p>
      <w:pPr>
        <w:rPr>
          <w:rFonts w:ascii="仿宋_GB2312" w:hAnsi="仿宋" w:eastAsia="仿宋_GB2312"/>
          <w:sz w:val="32"/>
          <w:szCs w:val="32"/>
        </w:rPr>
      </w:pPr>
      <w:r>
        <w:rPr>
          <w:rFonts w:hint="eastAsia" w:ascii="仿宋_GB2312" w:hAnsi="仿宋" w:eastAsia="仿宋_GB2312"/>
          <w:sz w:val="32"/>
          <w:szCs w:val="32"/>
        </w:rPr>
        <w:t>十三、项目绩效目标表（表13）</w:t>
      </w:r>
    </w:p>
    <w:p>
      <w:pPr>
        <w:autoSpaceDE w:val="0"/>
        <w:autoSpaceDN w:val="0"/>
        <w:adjustRightInd w:val="0"/>
        <w:ind w:left="-147" w:leftChars="-70" w:firstLine="156" w:firstLineChars="49"/>
        <w:jc w:val="left"/>
        <w:rPr>
          <w:rFonts w:eastAsia="仿宋_GB2312"/>
          <w:sz w:val="32"/>
          <w:szCs w:val="32"/>
        </w:rPr>
      </w:pPr>
    </w:p>
    <w:p>
      <w:pPr>
        <w:autoSpaceDE w:val="0"/>
        <w:autoSpaceDN w:val="0"/>
        <w:adjustRightInd w:val="0"/>
        <w:ind w:left="-147" w:leftChars="-70" w:firstLine="156" w:firstLineChars="49"/>
        <w:jc w:val="center"/>
        <w:rPr>
          <w:rFonts w:hint="eastAsia" w:ascii="黑体" w:hAnsi="黑体" w:eastAsia="黑体"/>
          <w:sz w:val="32"/>
          <w:szCs w:val="3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ind w:left="-147" w:leftChars="-70" w:firstLine="156" w:firstLineChars="49"/>
        <w:jc w:val="center"/>
        <w:rPr>
          <w:rFonts w:ascii="黑体" w:hAnsi="黑体" w:eastAsia="黑体"/>
          <w:sz w:val="32"/>
          <w:szCs w:val="32"/>
        </w:rPr>
      </w:pPr>
      <w:r>
        <w:rPr>
          <w:rFonts w:hint="eastAsia" w:ascii="黑体" w:hAnsi="黑体" w:eastAsia="黑体"/>
          <w:sz w:val="32"/>
          <w:szCs w:val="32"/>
        </w:rPr>
        <w:t>第一部分  单位概况</w:t>
      </w:r>
    </w:p>
    <w:p>
      <w:pPr>
        <w:rPr>
          <w:rFonts w:ascii="仿宋_GB2312" w:hAnsi="仿宋" w:eastAsia="仿宋_GB2312"/>
          <w:sz w:val="32"/>
          <w:szCs w:val="32"/>
        </w:rPr>
      </w:pPr>
      <w:r>
        <w:rPr>
          <w:rFonts w:hint="eastAsia" w:ascii="仿宋_GB2312" w:hAnsi="仿宋" w:eastAsia="仿宋_GB2312"/>
          <w:sz w:val="32"/>
          <w:szCs w:val="32"/>
        </w:rPr>
        <w:t>一、主要职能职责</w:t>
      </w:r>
    </w:p>
    <w:p>
      <w:pPr>
        <w:tabs>
          <w:tab w:val="left" w:pos="0"/>
        </w:tabs>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sz w:val="32"/>
          <w:szCs w:val="32"/>
          <w:shd w:val="clear" w:color="auto" w:fill="FFFFFF"/>
        </w:rPr>
        <w:t>贯彻执行国家、自治区和桂林市关于农田灌溉方面的法律法规和政策规定，对水土资源的可持续利用和粮食安全可持续增产提供技术保障支撑。</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（二）协助拟订农业节水中长期规划，组织编制、规划、实施主要农作物的灌溉定额试验研究以及灌溉试验成果的示范、推广工作；组织和参与农业节水灌溉规范的起草编制。</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（三）负责灌溉试验站业务指导，负责制定农作物灌溉定额，发布农业灌溉预报。负责农田灌溉水环境治理的研究、推广工作。</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（四）完成主管部门交办的其他任务。</w:t>
      </w:r>
    </w:p>
    <w:p>
      <w:pPr>
        <w:rPr>
          <w:rFonts w:ascii="仿宋_GB2312" w:hAnsi="仿宋" w:eastAsia="仿宋_GB2312"/>
          <w:sz w:val="32"/>
          <w:szCs w:val="32"/>
        </w:rPr>
      </w:pPr>
      <w:r>
        <w:rPr>
          <w:rFonts w:hint="eastAsia" w:ascii="仿宋_GB2312" w:hAnsi="仿宋" w:eastAsia="仿宋_GB2312"/>
          <w:sz w:val="32"/>
          <w:szCs w:val="32"/>
        </w:rPr>
        <w:t>二、机构设置</w:t>
      </w:r>
    </w:p>
    <w:p>
      <w:pPr>
        <w:spacing w:line="586" w:lineRule="exact"/>
        <w:ind w:firstLine="640" w:firstLineChars="200"/>
        <w:rPr>
          <w:rFonts w:eastAsia="仿宋_GB2312"/>
          <w:sz w:val="32"/>
          <w:szCs w:val="32"/>
        </w:rPr>
      </w:pPr>
      <w:r>
        <w:rPr>
          <w:rFonts w:hint="eastAsia" w:eastAsia="仿宋_GB2312"/>
          <w:sz w:val="32"/>
          <w:szCs w:val="32"/>
        </w:rPr>
        <w:t>（一）综合科</w:t>
      </w:r>
      <w:r>
        <w:rPr>
          <w:rFonts w:eastAsia="仿宋_GB2312"/>
          <w:sz w:val="32"/>
          <w:szCs w:val="32"/>
        </w:rPr>
        <w:t>。</w:t>
      </w:r>
      <w:r>
        <w:rPr>
          <w:rFonts w:hint="eastAsia" w:eastAsia="仿宋_GB2312"/>
          <w:sz w:val="32"/>
          <w:szCs w:val="32"/>
        </w:rPr>
        <w:t>负责单位日常运转工作。负责文电、会务、机要、保密、信息公开、人事、财务、资产管理、档案、后勤保卫、信息化建设等工作；负责督办单位重要工作任务；负责党群、离退休人员工作。</w:t>
      </w:r>
    </w:p>
    <w:p>
      <w:pPr>
        <w:spacing w:line="586" w:lineRule="exact"/>
        <w:ind w:firstLine="640" w:firstLineChars="200"/>
        <w:rPr>
          <w:rFonts w:ascii="仿宋_GB2312" w:hAnsi="仿宋" w:eastAsia="仿宋_GB2312"/>
          <w:sz w:val="32"/>
          <w:szCs w:val="32"/>
        </w:rPr>
      </w:pPr>
      <w:r>
        <w:rPr>
          <w:rFonts w:hint="eastAsia" w:eastAsia="仿宋_GB2312"/>
          <w:sz w:val="32"/>
          <w:szCs w:val="32"/>
        </w:rPr>
        <w:t>（二）技术科</w:t>
      </w:r>
      <w:r>
        <w:rPr>
          <w:rFonts w:eastAsia="仿宋_GB2312"/>
          <w:sz w:val="32"/>
          <w:szCs w:val="32"/>
        </w:rPr>
        <w:t>。</w:t>
      </w:r>
      <w:r>
        <w:rPr>
          <w:rFonts w:hint="eastAsia" w:eastAsia="仿宋_GB2312"/>
          <w:sz w:val="32"/>
          <w:szCs w:val="32"/>
        </w:rPr>
        <w:t>负责组织编制、规划、实施主要农作物的灌溉定额与灌溉技术试</w:t>
      </w:r>
      <w:r>
        <w:rPr>
          <w:rFonts w:hint="eastAsia" w:ascii="仿宋_GB2312" w:hAnsi="仿宋_GB2312" w:eastAsia="仿宋_GB2312" w:cs="仿宋_GB2312"/>
          <w:bCs/>
          <w:sz w:val="32"/>
          <w:szCs w:val="32"/>
        </w:rPr>
        <w:t>验研究及成果的示范、推广工作；组织和参与农业节水灌溉规范的起草编制；</w:t>
      </w:r>
      <w:r>
        <w:rPr>
          <w:rFonts w:hint="eastAsia" w:ascii="仿宋_GB2312" w:hAnsi="仿宋_GB2312" w:eastAsia="仿宋_GB2312" w:cs="仿宋_GB2312"/>
          <w:sz w:val="32"/>
          <w:szCs w:val="32"/>
        </w:rPr>
        <w:t>负责制定农作物灌溉定额，发布农业灌溉预报。负责农业灌溉排水自动化、信息化的研发、推广工作；负责农田灌溉水环境治理的研究、推广工作。</w:t>
      </w:r>
    </w:p>
    <w:p>
      <w:pPr>
        <w:rPr>
          <w:rFonts w:ascii="仿宋_GB2312" w:hAnsi="仿宋" w:eastAsia="仿宋_GB2312"/>
          <w:sz w:val="32"/>
          <w:szCs w:val="32"/>
        </w:rPr>
      </w:pPr>
      <w:r>
        <w:rPr>
          <w:rFonts w:hint="eastAsia" w:ascii="仿宋_GB2312" w:hAnsi="仿宋" w:eastAsia="仿宋_GB2312"/>
          <w:sz w:val="32"/>
          <w:szCs w:val="32"/>
        </w:rPr>
        <w:t>三、编制现状及人员构成</w:t>
      </w:r>
    </w:p>
    <w:p>
      <w:pPr>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桂林市农田灌溉试验中心站全额拨款事业编</w:t>
      </w:r>
      <w:r>
        <w:rPr>
          <w:rFonts w:eastAsia="仿宋_GB2312"/>
          <w:sz w:val="32"/>
          <w:szCs w:val="32"/>
        </w:rPr>
        <w:t>制12名。</w:t>
      </w:r>
      <w:r>
        <w:rPr>
          <w:rFonts w:hint="eastAsia" w:ascii="仿宋_GB2312" w:hAnsi="仿宋" w:eastAsia="仿宋_GB2312"/>
          <w:sz w:val="32"/>
          <w:szCs w:val="32"/>
        </w:rPr>
        <w:t>在职实有</w:t>
      </w:r>
      <w:r>
        <w:rPr>
          <w:rFonts w:ascii="仿宋_GB2312" w:hAnsi="仿宋" w:eastAsia="仿宋_GB2312"/>
          <w:sz w:val="32"/>
          <w:szCs w:val="32"/>
        </w:rPr>
        <w:t>1</w:t>
      </w:r>
      <w:r>
        <w:rPr>
          <w:rFonts w:hint="eastAsia" w:ascii="仿宋_GB2312" w:hAnsi="仿宋" w:eastAsia="仿宋_GB2312"/>
          <w:sz w:val="32"/>
          <w:szCs w:val="32"/>
        </w:rPr>
        <w:t>2人，其中：参照公务员法管理1</w:t>
      </w:r>
      <w:r>
        <w:rPr>
          <w:rFonts w:ascii="仿宋_GB2312" w:hAnsi="仿宋" w:eastAsia="仿宋_GB2312"/>
          <w:sz w:val="32"/>
          <w:szCs w:val="32"/>
        </w:rPr>
        <w:t>0</w:t>
      </w:r>
      <w:r>
        <w:rPr>
          <w:rFonts w:hint="eastAsia" w:ascii="仿宋_GB2312" w:hAnsi="仿宋" w:eastAsia="仿宋_GB2312"/>
          <w:sz w:val="32"/>
          <w:szCs w:val="32"/>
        </w:rPr>
        <w:t>人，后勤2人；退休人员</w:t>
      </w:r>
      <w:r>
        <w:rPr>
          <w:rFonts w:ascii="仿宋_GB2312" w:hAnsi="仿宋" w:eastAsia="仿宋_GB2312"/>
          <w:sz w:val="32"/>
          <w:szCs w:val="32"/>
        </w:rPr>
        <w:t>3</w:t>
      </w:r>
      <w:r>
        <w:rPr>
          <w:rFonts w:hint="eastAsia" w:ascii="仿宋_GB2312" w:hAnsi="仿宋" w:eastAsia="仿宋_GB2312"/>
          <w:sz w:val="32"/>
          <w:szCs w:val="32"/>
        </w:rPr>
        <w:t>人。</w:t>
      </w:r>
    </w:p>
    <w:p>
      <w:pPr>
        <w:rPr>
          <w:rFonts w:ascii="仿宋_GB2312" w:hAnsi="仿宋" w:eastAsia="仿宋_GB2312"/>
          <w:sz w:val="32"/>
          <w:szCs w:val="32"/>
        </w:rPr>
      </w:pPr>
      <w:r>
        <w:rPr>
          <w:rFonts w:hint="eastAsia" w:ascii="仿宋_GB2312" w:hAnsi="仿宋" w:eastAsia="仿宋_GB2312"/>
          <w:sz w:val="32"/>
          <w:szCs w:val="32"/>
        </w:rPr>
        <w:t>四、年度主要工作任务</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1、开展水稻节水减排常规试验研究；</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2、创新开展水资源高效利用、水土环境治理等方面研究课题；高效推进项目实施，完成项目结题验收；</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3、在灵川、阳朔等县（区）大力推广水稻、金桔节能减排种植技术；</w:t>
      </w:r>
    </w:p>
    <w:p>
      <w:pPr>
        <w:spacing w:line="58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4、提升人才队伍，建设水利创新团队；</w:t>
      </w:r>
    </w:p>
    <w:p>
      <w:pPr>
        <w:spacing w:line="586"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5、加强基层党组织建设，继续保持“五星基层党支部”；6、狠抓党风廉政建设，确保队伍廉洁高效。</w:t>
      </w:r>
    </w:p>
    <w:p>
      <w:pPr>
        <w:spacing w:line="586" w:lineRule="exact"/>
        <w:ind w:left="638" w:leftChars="304"/>
        <w:rPr>
          <w:rFonts w:ascii="仿宋_GB2312" w:hAnsi="仿宋_GB2312" w:eastAsia="仿宋_GB2312" w:cs="仿宋_GB2312"/>
          <w:sz w:val="32"/>
          <w:szCs w:val="32"/>
        </w:rPr>
      </w:pPr>
    </w:p>
    <w:p>
      <w:pPr>
        <w:autoSpaceDE w:val="0"/>
        <w:autoSpaceDN w:val="0"/>
        <w:adjustRightInd w:val="0"/>
        <w:ind w:left="-147" w:leftChars="-70" w:firstLine="156" w:firstLineChars="49"/>
        <w:jc w:val="center"/>
        <w:rPr>
          <w:rFonts w:ascii="黑体" w:hAnsi="黑体" w:eastAsia="黑体"/>
          <w:sz w:val="32"/>
          <w:szCs w:val="32"/>
        </w:rPr>
      </w:pPr>
      <w:r>
        <w:rPr>
          <w:rFonts w:hint="eastAsia" w:ascii="黑体" w:hAnsi="黑体" w:eastAsia="黑体"/>
          <w:sz w:val="32"/>
          <w:szCs w:val="32"/>
        </w:rPr>
        <w:t>第二部分  2023年单位预算情况说明</w:t>
      </w:r>
    </w:p>
    <w:p>
      <w:pPr>
        <w:rPr>
          <w:rFonts w:ascii="仿宋_GB2312" w:hAnsi="仿宋" w:eastAsia="仿宋_GB2312"/>
          <w:sz w:val="32"/>
          <w:szCs w:val="32"/>
        </w:rPr>
      </w:pPr>
      <w:r>
        <w:rPr>
          <w:rFonts w:hint="eastAsia" w:ascii="仿宋_GB2312" w:hAnsi="仿宋" w:eastAsia="仿宋_GB2312"/>
          <w:sz w:val="32"/>
          <w:szCs w:val="32"/>
        </w:rPr>
        <w:t>一、收支预算总体情况</w:t>
      </w:r>
    </w:p>
    <w:p>
      <w:pPr>
        <w:ind w:firstLine="640" w:firstLineChars="200"/>
        <w:rPr>
          <w:rFonts w:ascii="仿宋_GB2312" w:hAnsi="仿宋" w:eastAsia="仿宋_GB2312"/>
          <w:sz w:val="32"/>
          <w:szCs w:val="32"/>
        </w:rPr>
      </w:pPr>
      <w:r>
        <w:rPr>
          <w:rFonts w:hint="eastAsia" w:ascii="仿宋_GB2312" w:hAnsi="仿宋" w:eastAsia="仿宋_GB2312"/>
          <w:sz w:val="32"/>
          <w:szCs w:val="32"/>
        </w:rPr>
        <w:t>2023年收支总预算270.95万元，同比增加39.12万元，同比增长16.87％。其中，收入包括：一般公共预算收入236.97万元、政府性基金预算收入13.98万元、上年结转结余20万元。支出包括：社会保障和就业支出36.63万元、卫生健康支出19.84万元、城乡社区支出13.98万元、农林水支出184.35万元、住房保障支出16.16万元。</w:t>
      </w:r>
    </w:p>
    <w:p>
      <w:pPr>
        <w:rPr>
          <w:rFonts w:ascii="仿宋_GB2312" w:hAnsi="仿宋" w:eastAsia="仿宋_GB2312"/>
          <w:sz w:val="32"/>
          <w:szCs w:val="32"/>
        </w:rPr>
      </w:pPr>
    </w:p>
    <w:p>
      <w:pPr>
        <w:rPr>
          <w:rFonts w:ascii="仿宋_GB2312" w:hAnsi="仿宋" w:eastAsia="仿宋_GB2312"/>
          <w:sz w:val="32"/>
          <w:szCs w:val="32"/>
        </w:rPr>
      </w:pPr>
      <w:r>
        <w:rPr>
          <w:rFonts w:hint="eastAsia" w:ascii="仿宋_GB2312" w:hAnsi="仿宋" w:eastAsia="仿宋_GB2312"/>
          <w:sz w:val="32"/>
          <w:szCs w:val="32"/>
        </w:rPr>
        <w:t>二、收入预算说明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桂林市农田灌溉试验中心站2023年收入总预算270.95万元，同比增加39.12万元，同比增长16.87％。其中：一般公共预算收入236.97万元，同比增加5.14万元，同比增长2.22％；政府性基金预算收入13.98万元,同比增加13.98万元，同比增长100％；上年结转结余20万元，同比增加20万元，同比增长100％。</w:t>
      </w:r>
    </w:p>
    <w:p>
      <w:pPr>
        <w:ind w:firstLine="640" w:firstLineChars="200"/>
        <w:rPr>
          <w:rFonts w:ascii="仿宋_GB2312" w:hAnsi="仿宋" w:eastAsia="仿宋_GB2312"/>
          <w:sz w:val="32"/>
          <w:szCs w:val="32"/>
        </w:rPr>
      </w:pPr>
      <w:r>
        <w:rPr>
          <w:rFonts w:hint="eastAsia" w:ascii="仿宋_GB2312" w:hAnsi="仿宋" w:eastAsia="仿宋_GB2312"/>
          <w:sz w:val="32"/>
          <w:szCs w:val="32"/>
        </w:rPr>
        <w:t>收入预算总体增加主要原因是根据文件要求调整工资标准、晋升薪级工资、职务职级变动增资，增加上年结转结余资金。</w:t>
      </w:r>
    </w:p>
    <w:p>
      <w:pPr>
        <w:rPr>
          <w:rFonts w:ascii="仿宋_GB2312" w:hAnsi="仿宋" w:eastAsia="仿宋_GB2312"/>
          <w:sz w:val="32"/>
          <w:szCs w:val="32"/>
        </w:rPr>
      </w:pPr>
      <w:r>
        <w:rPr>
          <w:rFonts w:hint="eastAsia" w:ascii="仿宋_GB2312" w:hAnsi="仿宋" w:eastAsia="仿宋_GB2312"/>
          <w:sz w:val="32"/>
          <w:szCs w:val="32"/>
        </w:rPr>
        <w:t>三、支出预算说明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桂林市农田灌溉试验中心站2023年支出总预算270.95万元，同比增加39.12万元，同比增长16.87％。</w:t>
      </w:r>
    </w:p>
    <w:p>
      <w:pPr>
        <w:ind w:firstLine="640" w:firstLineChars="200"/>
        <w:rPr>
          <w:rFonts w:ascii="仿宋_GB2312" w:hAnsi="仿宋" w:eastAsia="仿宋_GB2312"/>
          <w:sz w:val="32"/>
          <w:szCs w:val="32"/>
        </w:rPr>
      </w:pPr>
      <w:r>
        <w:rPr>
          <w:rFonts w:hint="eastAsia" w:ascii="仿宋_GB2312" w:hAnsi="仿宋" w:eastAsia="仿宋_GB2312"/>
          <w:sz w:val="32"/>
          <w:szCs w:val="32"/>
        </w:rPr>
        <w:t>支出增加的主要原因与收入增加的主要原因相同。</w:t>
      </w:r>
    </w:p>
    <w:p>
      <w:pPr>
        <w:ind w:firstLine="640" w:firstLineChars="200"/>
        <w:rPr>
          <w:rFonts w:ascii="仿宋_GB2312" w:hAnsi="仿宋" w:eastAsia="仿宋_GB2312"/>
          <w:sz w:val="32"/>
          <w:szCs w:val="32"/>
        </w:rPr>
      </w:pPr>
      <w:r>
        <w:rPr>
          <w:rFonts w:hint="eastAsia" w:ascii="仿宋_GB2312" w:hAnsi="仿宋" w:eastAsia="仿宋_GB2312"/>
          <w:sz w:val="32"/>
          <w:szCs w:val="32"/>
        </w:rPr>
        <w:t>1、按支出功能分类科目划分，共分为5类，其中：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（1）社会保障和就业支出36.63万元，占支出总预算13.52％，同比增加1.91万元，增长5.5％。</w:t>
      </w:r>
    </w:p>
    <w:p>
      <w:pPr>
        <w:ind w:firstLine="640" w:firstLineChars="200"/>
        <w:rPr>
          <w:rFonts w:ascii="仿宋_GB2312" w:hAnsi="仿宋" w:eastAsia="仿宋_GB2312"/>
          <w:sz w:val="32"/>
          <w:szCs w:val="32"/>
        </w:rPr>
      </w:pPr>
      <w:r>
        <w:rPr>
          <w:rFonts w:hint="eastAsia" w:ascii="仿宋_GB2312" w:hAnsi="仿宋" w:eastAsia="仿宋_GB2312"/>
          <w:sz w:val="32"/>
          <w:szCs w:val="32"/>
        </w:rPr>
        <w:t>（2）卫生健康支出19.84万元，占支出总预算7.32％，同比增加1.11万元，增长5.93％。</w:t>
      </w:r>
    </w:p>
    <w:p>
      <w:pPr>
        <w:ind w:firstLine="640" w:firstLineChars="200"/>
        <w:rPr>
          <w:rFonts w:ascii="仿宋_GB2312" w:hAnsi="仿宋" w:eastAsia="仿宋_GB2312"/>
          <w:sz w:val="32"/>
          <w:szCs w:val="32"/>
        </w:rPr>
      </w:pPr>
      <w:r>
        <w:rPr>
          <w:rFonts w:hint="eastAsia" w:ascii="仿宋_GB2312" w:hAnsi="仿宋" w:eastAsia="仿宋_GB2312"/>
          <w:sz w:val="32"/>
          <w:szCs w:val="32"/>
        </w:rPr>
        <w:t>（3）城乡社区支出13.98万元，占支出总预算5.16％，同比增加13.98万元，增长100％。</w:t>
      </w:r>
    </w:p>
    <w:p>
      <w:pPr>
        <w:ind w:firstLine="640" w:firstLineChars="200"/>
        <w:rPr>
          <w:rFonts w:ascii="仿宋_GB2312" w:hAnsi="仿宋" w:eastAsia="仿宋_GB2312"/>
          <w:sz w:val="32"/>
          <w:szCs w:val="32"/>
        </w:rPr>
      </w:pPr>
      <w:r>
        <w:rPr>
          <w:rFonts w:hint="eastAsia" w:ascii="仿宋_GB2312" w:hAnsi="仿宋" w:eastAsia="仿宋_GB2312"/>
          <w:sz w:val="32"/>
          <w:szCs w:val="32"/>
        </w:rPr>
        <w:t>（4）农林水支出184.35万元，占支出总预算68.04％，同比增加21.22万元，增长13.01％。</w:t>
      </w:r>
    </w:p>
    <w:p>
      <w:pPr>
        <w:ind w:firstLine="640" w:firstLineChars="200"/>
        <w:rPr>
          <w:rFonts w:ascii="仿宋_GB2312" w:hAnsi="仿宋" w:eastAsia="仿宋_GB2312"/>
          <w:sz w:val="32"/>
          <w:szCs w:val="32"/>
        </w:rPr>
      </w:pPr>
      <w:r>
        <w:rPr>
          <w:rFonts w:hint="eastAsia" w:ascii="仿宋_GB2312" w:hAnsi="仿宋" w:eastAsia="仿宋_GB2312"/>
          <w:sz w:val="32"/>
          <w:szCs w:val="32"/>
        </w:rPr>
        <w:t>（5）住房保障支出16.16万元，占支出总预算5.96％，同比增加0.92万元，增长6.04％。</w:t>
      </w:r>
    </w:p>
    <w:p>
      <w:pPr>
        <w:ind w:firstLine="640" w:firstLineChars="200"/>
        <w:rPr>
          <w:rFonts w:ascii="仿宋_GB2312" w:hAnsi="仿宋" w:eastAsia="仿宋_GB2312"/>
          <w:sz w:val="32"/>
          <w:szCs w:val="32"/>
        </w:rPr>
      </w:pPr>
      <w:r>
        <w:rPr>
          <w:rFonts w:hint="eastAsia" w:ascii="仿宋_GB2312" w:hAnsi="仿宋" w:eastAsia="仿宋_GB2312"/>
          <w:sz w:val="32"/>
          <w:szCs w:val="32"/>
        </w:rPr>
        <w:t>2、按支出结构分类划分，分为基本支出预算和项目支出预算。</w:t>
      </w:r>
    </w:p>
    <w:p>
      <w:pPr>
        <w:ind w:firstLine="640" w:firstLineChars="200"/>
        <w:rPr>
          <w:rFonts w:ascii="仿宋_GB2312" w:hAnsi="仿宋" w:eastAsia="仿宋_GB2312"/>
          <w:sz w:val="32"/>
          <w:szCs w:val="32"/>
        </w:rPr>
      </w:pPr>
      <w:r>
        <w:rPr>
          <w:rFonts w:hint="eastAsia" w:ascii="仿宋_GB2312" w:hAnsi="仿宋" w:eastAsia="仿宋_GB2312"/>
          <w:sz w:val="32"/>
          <w:szCs w:val="32"/>
        </w:rPr>
        <w:t>（1）基本支出预算。</w:t>
      </w:r>
    </w:p>
    <w:p>
      <w:pPr>
        <w:ind w:firstLine="640" w:firstLineChars="200"/>
        <w:rPr>
          <w:rFonts w:ascii="仿宋_GB2312" w:hAnsi="仿宋" w:eastAsia="仿宋_GB2312"/>
          <w:sz w:val="32"/>
          <w:szCs w:val="32"/>
        </w:rPr>
      </w:pPr>
      <w:r>
        <w:rPr>
          <w:rFonts w:hint="eastAsia" w:ascii="仿宋_GB2312" w:hAnsi="仿宋" w:eastAsia="仿宋_GB2312"/>
          <w:sz w:val="32"/>
          <w:szCs w:val="32"/>
        </w:rPr>
        <w:t>基本支出预算235.63万元，占支出总预算86.96％，同比增加12.27万元，增长5.49％。其中：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工资福利支出预算205.18万元，占基本支出预算87.08％，同比增加6.66万元，增长3.35％。</w:t>
      </w:r>
    </w:p>
    <w:p>
      <w:pPr>
        <w:ind w:firstLine="640" w:firstLineChars="200"/>
        <w:rPr>
          <w:rFonts w:ascii="仿宋_GB2312" w:hAnsi="仿宋" w:eastAsia="仿宋_GB2312"/>
          <w:sz w:val="32"/>
          <w:szCs w:val="32"/>
        </w:rPr>
      </w:pPr>
      <w:r>
        <w:rPr>
          <w:rFonts w:hint="eastAsia" w:ascii="仿宋_GB2312" w:hAnsi="仿宋" w:eastAsia="仿宋_GB2312"/>
          <w:sz w:val="32"/>
          <w:szCs w:val="32"/>
        </w:rPr>
        <w:t>商品和服务支出预算27.36万元，占基本支出预算11.61％，同比增加5.59万元，增长25.68％。</w:t>
      </w:r>
    </w:p>
    <w:p>
      <w:pPr>
        <w:ind w:firstLine="640" w:firstLineChars="200"/>
        <w:rPr>
          <w:rFonts w:ascii="仿宋_GB2312" w:hAnsi="仿宋" w:eastAsia="仿宋_GB2312"/>
          <w:sz w:val="32"/>
          <w:szCs w:val="32"/>
        </w:rPr>
      </w:pPr>
      <w:r>
        <w:rPr>
          <w:rFonts w:hint="eastAsia" w:ascii="仿宋_GB2312" w:hAnsi="仿宋" w:eastAsia="仿宋_GB2312"/>
          <w:sz w:val="32"/>
          <w:szCs w:val="32"/>
        </w:rPr>
        <w:t>对个人和家庭的补助支出预算3.09万元，占基本支出预算1.31％，同比增加0.02万元，增长0.65％。</w:t>
      </w:r>
    </w:p>
    <w:p>
      <w:pPr>
        <w:ind w:firstLine="640" w:firstLineChars="200"/>
        <w:rPr>
          <w:rFonts w:ascii="仿宋_GB2312" w:hAnsi="仿宋" w:eastAsia="仿宋_GB2312"/>
          <w:sz w:val="32"/>
          <w:szCs w:val="32"/>
        </w:rPr>
      </w:pPr>
      <w:r>
        <w:rPr>
          <w:rFonts w:hint="eastAsia" w:ascii="仿宋_GB2312" w:hAnsi="仿宋" w:eastAsia="仿宋_GB2312"/>
          <w:sz w:val="32"/>
          <w:szCs w:val="32"/>
        </w:rPr>
        <w:t>（2）项目支出预算。</w:t>
      </w:r>
    </w:p>
    <w:p>
      <w:pPr>
        <w:ind w:firstLine="640" w:firstLineChars="200"/>
        <w:rPr>
          <w:rFonts w:ascii="仿宋_GB2312" w:hAnsi="仿宋" w:eastAsia="仿宋_GB2312"/>
          <w:sz w:val="32"/>
          <w:szCs w:val="32"/>
        </w:rPr>
      </w:pPr>
      <w:r>
        <w:rPr>
          <w:rFonts w:hint="eastAsia" w:ascii="仿宋_GB2312" w:hAnsi="仿宋" w:eastAsia="仿宋_GB2312"/>
          <w:sz w:val="32"/>
          <w:szCs w:val="32"/>
        </w:rPr>
        <w:t>项目支出预算35.32万元，占支出总预算13.04％，同比增加26.85万元，增长317％，其中：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工资福利支出预算1.34万元，占项目支出预算3.79%。</w:t>
      </w:r>
    </w:p>
    <w:p>
      <w:pPr>
        <w:ind w:firstLine="640" w:firstLineChars="200"/>
        <w:rPr>
          <w:rFonts w:ascii="仿宋_GB2312" w:hAnsi="仿宋" w:eastAsia="仿宋_GB2312"/>
          <w:sz w:val="32"/>
          <w:szCs w:val="32"/>
        </w:rPr>
      </w:pPr>
      <w:r>
        <w:rPr>
          <w:rFonts w:hint="eastAsia" w:ascii="仿宋_GB2312" w:hAnsi="仿宋" w:eastAsia="仿宋_GB2312"/>
          <w:sz w:val="32"/>
          <w:szCs w:val="32"/>
        </w:rPr>
        <w:t>商品和服务支出预算33.98万元，占项目支出预算96.21%。</w:t>
      </w:r>
    </w:p>
    <w:p>
      <w:pPr>
        <w:rPr>
          <w:rFonts w:ascii="仿宋_GB2312" w:hAnsi="仿宋" w:eastAsia="仿宋_GB2312"/>
          <w:sz w:val="32"/>
          <w:szCs w:val="32"/>
        </w:rPr>
      </w:pPr>
      <w:r>
        <w:rPr>
          <w:rFonts w:hint="eastAsia" w:ascii="仿宋_GB2312" w:hAnsi="仿宋" w:eastAsia="仿宋_GB2312"/>
          <w:sz w:val="32"/>
          <w:szCs w:val="32"/>
        </w:rPr>
        <w:t>四、财政拨款收支预算情况说明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1、财政拨款收入预算情况说明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按资金来源分项说明：财政拨款收入预算270.95万元，同比增加39.12万元，同比增长16.87％。其中：一般公共预算收入236.97万元，政府性基金预算收入13.98万元,无国有资本经营预算收入，上年结转结余20万元。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财政拨款收入预算增加主要原因：根据文件要求调整工资标准、晋升薪级工资、职务职级变动增资，增加上年结转结余资金。</w:t>
      </w:r>
    </w:p>
    <w:p>
      <w:pPr>
        <w:ind w:firstLine="640" w:firstLineChars="200"/>
        <w:rPr>
          <w:rFonts w:ascii="仿宋_GB2312" w:hAnsi="仿宋" w:eastAsia="仿宋_GB2312"/>
          <w:sz w:val="32"/>
          <w:szCs w:val="32"/>
        </w:rPr>
      </w:pPr>
      <w:r>
        <w:rPr>
          <w:rFonts w:hint="eastAsia" w:ascii="仿宋_GB2312" w:hAnsi="仿宋" w:eastAsia="仿宋_GB2312"/>
          <w:sz w:val="32"/>
          <w:szCs w:val="32"/>
        </w:rPr>
        <w:t>2、财政拨款支出预算情况说明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财政拨款支出预算270.95万元，同比增加39.12万元，同比增长16.87％。其中：一般公共预算支出236.97万元，政府性基金预算支出13.98万元,无国有资本经营预算支出，上年结转结余20万元。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支出增长的主要原因与收入增长的主要原因相同。</w:t>
      </w:r>
    </w:p>
    <w:p>
      <w:pPr>
        <w:rPr>
          <w:rFonts w:ascii="仿宋_GB2312" w:hAnsi="仿宋" w:eastAsia="仿宋_GB2312"/>
          <w:sz w:val="32"/>
          <w:szCs w:val="32"/>
        </w:rPr>
      </w:pPr>
      <w:r>
        <w:rPr>
          <w:rFonts w:hint="eastAsia" w:ascii="仿宋_GB2312" w:hAnsi="仿宋" w:eastAsia="仿宋_GB2312"/>
          <w:sz w:val="32"/>
          <w:szCs w:val="32"/>
        </w:rPr>
        <w:t>五、一般公共预算支出情况说明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（一）总体情况说明：桂林市农田灌溉试验中心站2023年一般公共预算支出预算为236.97万元，同比增加231.83万元，增长2.22%。</w:t>
      </w:r>
    </w:p>
    <w:p>
      <w:pPr>
        <w:ind w:firstLine="640" w:firstLineChars="200"/>
        <w:rPr>
          <w:rFonts w:ascii="仿宋_GB2312" w:hAnsi="仿宋" w:eastAsia="仿宋_GB2312"/>
          <w:sz w:val="32"/>
          <w:szCs w:val="32"/>
        </w:rPr>
      </w:pPr>
      <w:r>
        <w:rPr>
          <w:rFonts w:hint="eastAsia" w:ascii="仿宋_GB2312" w:hAnsi="仿宋" w:eastAsia="仿宋_GB2312"/>
          <w:sz w:val="32"/>
          <w:szCs w:val="32"/>
        </w:rPr>
        <w:t>（二）按支出功能分类科目划分，分四类：</w:t>
      </w:r>
    </w:p>
    <w:p>
      <w:pPr>
        <w:ind w:firstLine="640" w:firstLineChars="200"/>
        <w:rPr>
          <w:rFonts w:ascii="仿宋_GB2312" w:hAnsi="仿宋" w:eastAsia="仿宋_GB2312"/>
          <w:sz w:val="32"/>
          <w:szCs w:val="32"/>
        </w:rPr>
      </w:pPr>
      <w:r>
        <w:rPr>
          <w:rFonts w:hint="eastAsia" w:ascii="仿宋_GB2312" w:hAnsi="仿宋" w:eastAsia="仿宋_GB2312"/>
          <w:sz w:val="32"/>
          <w:szCs w:val="32"/>
        </w:rPr>
        <w:t>1、社会保障和就业支出36.63万元，占当年一般公共预算支出的15.46%，同比增加1.91万元，增长5.5%；</w:t>
      </w:r>
    </w:p>
    <w:p>
      <w:pPr>
        <w:ind w:firstLine="640" w:firstLineChars="200"/>
        <w:rPr>
          <w:rFonts w:ascii="仿宋_GB2312" w:hAnsi="仿宋" w:eastAsia="仿宋_GB2312"/>
          <w:sz w:val="32"/>
          <w:szCs w:val="32"/>
        </w:rPr>
      </w:pPr>
      <w:r>
        <w:rPr>
          <w:rFonts w:hint="eastAsia" w:ascii="仿宋_GB2312" w:hAnsi="仿宋" w:eastAsia="仿宋_GB2312"/>
          <w:sz w:val="32"/>
          <w:szCs w:val="32"/>
        </w:rPr>
        <w:t>2、卫生健康支出19.84万元，占当年一般公共预算支出的8.37%，同比增加1.11万元，增长5.93%；</w:t>
      </w:r>
    </w:p>
    <w:p>
      <w:pPr>
        <w:ind w:firstLine="640" w:firstLineChars="200"/>
        <w:rPr>
          <w:rFonts w:ascii="仿宋_GB2312" w:hAnsi="仿宋" w:eastAsia="仿宋_GB2312"/>
          <w:sz w:val="32"/>
          <w:szCs w:val="32"/>
        </w:rPr>
      </w:pPr>
      <w:r>
        <w:rPr>
          <w:rFonts w:hint="eastAsia" w:ascii="仿宋_GB2312" w:hAnsi="仿宋" w:eastAsia="仿宋_GB2312"/>
          <w:sz w:val="32"/>
          <w:szCs w:val="32"/>
        </w:rPr>
        <w:t>3、农林水支出184.35万元，占当年一般公共预算支出的77.78%，同比增加21.22万元，增长13.01%；</w:t>
      </w:r>
    </w:p>
    <w:p>
      <w:pPr>
        <w:ind w:firstLine="640" w:firstLineChars="200"/>
        <w:rPr>
          <w:rFonts w:ascii="仿宋_GB2312" w:hAnsi="仿宋" w:eastAsia="仿宋_GB2312"/>
          <w:sz w:val="32"/>
          <w:szCs w:val="32"/>
        </w:rPr>
      </w:pPr>
      <w:r>
        <w:rPr>
          <w:rFonts w:hint="eastAsia" w:ascii="仿宋_GB2312" w:hAnsi="仿宋" w:eastAsia="仿宋_GB2312"/>
          <w:sz w:val="32"/>
          <w:szCs w:val="32"/>
        </w:rPr>
        <w:t>4、住房保障支出16.16万元，占当年一般公共预算支出的6.82%，同比增加0.92万元，增长6.04%。</w:t>
      </w:r>
    </w:p>
    <w:p>
      <w:pPr>
        <w:ind w:firstLine="640" w:firstLineChars="200"/>
        <w:rPr>
          <w:rFonts w:ascii="仿宋_GB2312" w:hAnsi="仿宋" w:eastAsia="仿宋_GB2312"/>
          <w:sz w:val="32"/>
          <w:szCs w:val="32"/>
        </w:rPr>
      </w:pPr>
      <w:r>
        <w:rPr>
          <w:rFonts w:hint="eastAsia" w:ascii="仿宋_GB2312" w:hAnsi="仿宋" w:eastAsia="仿宋_GB2312"/>
          <w:sz w:val="32"/>
          <w:szCs w:val="32"/>
        </w:rPr>
        <w:t>（三）按支出结构划分，分为基本支出预算和项目支出预算。</w:t>
      </w:r>
    </w:p>
    <w:p>
      <w:pPr>
        <w:ind w:firstLine="640" w:firstLineChars="200"/>
        <w:rPr>
          <w:rFonts w:ascii="仿宋_GB2312" w:hAnsi="仿宋" w:eastAsia="仿宋_GB2312"/>
          <w:sz w:val="32"/>
          <w:szCs w:val="32"/>
        </w:rPr>
      </w:pPr>
      <w:r>
        <w:rPr>
          <w:rFonts w:hint="eastAsia" w:ascii="仿宋_GB2312" w:hAnsi="仿宋" w:eastAsia="仿宋_GB2312"/>
          <w:sz w:val="32"/>
          <w:szCs w:val="32"/>
        </w:rPr>
        <w:t>1、基本支出预算235.63万元，占当年一般公共预算支出的99.43%，同比增加12.27万元，增长5.49%。其中：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工资福利支出205.18万元，占基本支出预算的87.08%，同比增加6.66万元，增长3.35%。</w:t>
      </w:r>
    </w:p>
    <w:p>
      <w:pPr>
        <w:ind w:firstLine="640" w:firstLineChars="200"/>
        <w:rPr>
          <w:rFonts w:ascii="仿宋_GB2312" w:hAnsi="仿宋" w:eastAsia="仿宋_GB2312"/>
          <w:sz w:val="32"/>
          <w:szCs w:val="32"/>
        </w:rPr>
      </w:pPr>
      <w:r>
        <w:rPr>
          <w:rFonts w:hint="eastAsia" w:ascii="仿宋_GB2312" w:hAnsi="仿宋" w:eastAsia="仿宋_GB2312"/>
          <w:sz w:val="32"/>
          <w:szCs w:val="32"/>
        </w:rPr>
        <w:t>商品和服务支出27.36万元，占基本支出预算的11.61%，同比增加5.59万元，增长25.68%。</w:t>
      </w:r>
    </w:p>
    <w:p>
      <w:pPr>
        <w:ind w:firstLine="640" w:firstLineChars="200"/>
        <w:rPr>
          <w:rFonts w:ascii="仿宋_GB2312" w:hAnsi="仿宋" w:eastAsia="仿宋_GB2312"/>
          <w:sz w:val="32"/>
          <w:szCs w:val="32"/>
        </w:rPr>
      </w:pPr>
      <w:r>
        <w:rPr>
          <w:rFonts w:hint="eastAsia" w:ascii="仿宋_GB2312" w:hAnsi="仿宋" w:eastAsia="仿宋_GB2312"/>
          <w:sz w:val="32"/>
          <w:szCs w:val="32"/>
        </w:rPr>
        <w:t>对个人和家庭的补助3.09万元，占基本支出预算的1.31%，同比增加0.02万元，增长0.65%。</w:t>
      </w:r>
    </w:p>
    <w:p>
      <w:pPr>
        <w:ind w:firstLine="640" w:firstLineChars="200"/>
        <w:rPr>
          <w:rFonts w:ascii="仿宋_GB2312" w:hAnsi="仿宋" w:eastAsia="仿宋_GB2312"/>
          <w:sz w:val="32"/>
          <w:szCs w:val="32"/>
        </w:rPr>
      </w:pPr>
      <w:r>
        <w:rPr>
          <w:rFonts w:hint="eastAsia" w:ascii="仿宋_GB2312" w:hAnsi="仿宋" w:eastAsia="仿宋_GB2312"/>
          <w:sz w:val="32"/>
          <w:szCs w:val="32"/>
        </w:rPr>
        <w:t>2、项目支出预算1.34万元，占当年一般公共预算支出的0.57%，同比减少7.13万元，下降84.18%。其中：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工资福利支出1.34万元，占项目支出预算的100%，同比减少7.13万元，下降84.18%；</w:t>
      </w:r>
    </w:p>
    <w:p>
      <w:pPr>
        <w:rPr>
          <w:rFonts w:ascii="仿宋_GB2312" w:hAnsi="仿宋" w:eastAsia="仿宋_GB2312"/>
          <w:sz w:val="32"/>
          <w:szCs w:val="32"/>
        </w:rPr>
      </w:pPr>
      <w:r>
        <w:rPr>
          <w:rFonts w:ascii="仿宋_GB2312" w:hAnsi="仿宋" w:eastAsia="仿宋_GB2312"/>
          <w:sz w:val="32"/>
          <w:szCs w:val="32"/>
        </w:rPr>
        <w:t>六、一般公共预算基本支出情况说明</w:t>
      </w:r>
    </w:p>
    <w:p>
      <w:pPr>
        <w:autoSpaceDE w:val="0"/>
        <w:autoSpaceDN w:val="0"/>
        <w:adjustRightInd w:val="0"/>
        <w:spacing w:line="586" w:lineRule="exact"/>
        <w:ind w:firstLine="615"/>
        <w:rPr>
          <w:rFonts w:ascii="仿宋_GB2312" w:hAnsi="仿宋" w:eastAsia="仿宋_GB2312"/>
          <w:sz w:val="32"/>
          <w:szCs w:val="32"/>
        </w:rPr>
      </w:pPr>
      <w:r>
        <w:rPr>
          <w:rFonts w:ascii="仿宋_GB2312" w:hAnsi="仿宋" w:eastAsia="仿宋_GB2312"/>
          <w:sz w:val="32"/>
          <w:szCs w:val="32"/>
        </w:rPr>
        <w:t>202</w:t>
      </w:r>
      <w:r>
        <w:rPr>
          <w:rFonts w:hint="eastAsia" w:ascii="仿宋_GB2312" w:hAnsi="仿宋" w:eastAsia="仿宋_GB2312"/>
          <w:sz w:val="32"/>
          <w:szCs w:val="32"/>
        </w:rPr>
        <w:t>3</w:t>
      </w:r>
      <w:r>
        <w:rPr>
          <w:rFonts w:ascii="仿宋_GB2312" w:hAnsi="仿宋" w:eastAsia="仿宋_GB2312"/>
          <w:sz w:val="32"/>
          <w:szCs w:val="32"/>
        </w:rPr>
        <w:t>年一般公共预算基本支出</w:t>
      </w:r>
      <w:r>
        <w:rPr>
          <w:rFonts w:hint="eastAsia" w:ascii="仿宋_GB2312" w:hAnsi="仿宋" w:eastAsia="仿宋_GB2312"/>
          <w:sz w:val="32"/>
          <w:szCs w:val="32"/>
        </w:rPr>
        <w:t>236.97</w:t>
      </w:r>
      <w:r>
        <w:rPr>
          <w:rFonts w:ascii="仿宋_GB2312" w:hAnsi="仿宋" w:eastAsia="仿宋_GB2312"/>
          <w:sz w:val="32"/>
          <w:szCs w:val="32"/>
        </w:rPr>
        <w:t>万元，其中：人员经费</w:t>
      </w:r>
      <w:r>
        <w:rPr>
          <w:rFonts w:hint="eastAsia" w:ascii="仿宋_GB2312" w:hAnsi="仿宋" w:eastAsia="仿宋_GB2312"/>
          <w:sz w:val="32"/>
          <w:szCs w:val="32"/>
        </w:rPr>
        <w:t>208.27</w:t>
      </w:r>
      <w:r>
        <w:rPr>
          <w:rFonts w:ascii="仿宋_GB2312" w:hAnsi="仿宋" w:eastAsia="仿宋_GB2312"/>
          <w:sz w:val="32"/>
          <w:szCs w:val="32"/>
        </w:rPr>
        <w:t>万元，</w:t>
      </w:r>
      <w:r>
        <w:rPr>
          <w:rFonts w:hint="eastAsia" w:ascii="仿宋_GB2312" w:hAnsi="仿宋" w:eastAsia="仿宋_GB2312"/>
          <w:sz w:val="32"/>
          <w:szCs w:val="32"/>
        </w:rPr>
        <w:t>主要包括：基本工资、津贴补贴、奖金、绩效工资、基本养老保险缴费、基本医疗保险缴费、其他社会保障缴费、职业年金缴费、住房公积金、离休费、退休费、其他对个人和家庭的补助支出。</w:t>
      </w:r>
    </w:p>
    <w:p>
      <w:pPr>
        <w:autoSpaceDE w:val="0"/>
        <w:autoSpaceDN w:val="0"/>
        <w:adjustRightInd w:val="0"/>
        <w:spacing w:line="586" w:lineRule="exact"/>
        <w:ind w:firstLine="615"/>
        <w:rPr>
          <w:rFonts w:ascii="仿宋_GB2312" w:hAnsi="仿宋" w:eastAsia="仿宋_GB2312"/>
          <w:sz w:val="32"/>
          <w:szCs w:val="32"/>
        </w:rPr>
      </w:pPr>
      <w:r>
        <w:rPr>
          <w:rFonts w:ascii="仿宋_GB2312" w:hAnsi="仿宋" w:eastAsia="仿宋_GB2312"/>
          <w:sz w:val="32"/>
          <w:szCs w:val="32"/>
        </w:rPr>
        <w:t>公用经费</w:t>
      </w:r>
      <w:r>
        <w:rPr>
          <w:rFonts w:hint="eastAsia" w:ascii="仿宋_GB2312" w:hAnsi="仿宋" w:eastAsia="仿宋_GB2312"/>
          <w:sz w:val="32"/>
          <w:szCs w:val="32"/>
        </w:rPr>
        <w:t>27.36</w:t>
      </w:r>
      <w:r>
        <w:rPr>
          <w:rFonts w:ascii="仿宋_GB2312" w:hAnsi="仿宋" w:eastAsia="仿宋_GB2312"/>
          <w:sz w:val="32"/>
          <w:szCs w:val="32"/>
        </w:rPr>
        <w:t>万元，</w:t>
      </w:r>
      <w:r>
        <w:rPr>
          <w:rFonts w:hint="eastAsia" w:ascii="仿宋_GB2312" w:hAnsi="仿宋" w:eastAsia="仿宋_GB2312"/>
          <w:sz w:val="32"/>
          <w:szCs w:val="32"/>
        </w:rPr>
        <w:t>主要包括：伙食补助、办公费、印刷费、水费、电费、邮电费、差旅费、维修（护）费、会议费、培训费、公务接待费、工会经费、福利费、其他交通费用、其他商品和服务支出。</w:t>
      </w:r>
    </w:p>
    <w:p>
      <w:pPr>
        <w:rPr>
          <w:rFonts w:ascii="仿宋_GB2312" w:hAnsi="仿宋" w:eastAsia="仿宋_GB2312"/>
          <w:sz w:val="32"/>
          <w:szCs w:val="32"/>
        </w:rPr>
      </w:pPr>
      <w:r>
        <w:rPr>
          <w:rFonts w:hint="eastAsia" w:ascii="仿宋_GB2312" w:hAnsi="仿宋" w:eastAsia="仿宋_GB2312"/>
          <w:sz w:val="32"/>
          <w:szCs w:val="32"/>
        </w:rPr>
        <w:t>七、一般公共预算“三公”经费、会议和培训费说明</w:t>
      </w:r>
    </w:p>
    <w:p>
      <w:pPr>
        <w:ind w:firstLine="640" w:firstLineChars="200"/>
        <w:rPr>
          <w:rFonts w:ascii="仿宋_GB2312" w:hAnsi="仿宋" w:eastAsia="仿宋_GB2312"/>
          <w:sz w:val="32"/>
          <w:szCs w:val="32"/>
        </w:rPr>
      </w:pPr>
      <w:bookmarkStart w:id="0" w:name="_GoBack"/>
      <w:bookmarkEnd w:id="0"/>
      <w:r>
        <w:rPr>
          <w:rFonts w:hint="eastAsia" w:ascii="仿宋_GB2312" w:hAnsi="仿宋" w:eastAsia="仿宋_GB2312"/>
          <w:sz w:val="32"/>
          <w:szCs w:val="32"/>
        </w:rPr>
        <w:t>2023年一般公共预算安排的“三公”经费、会议和培训费0.59万元，无增减，与上年持平。</w:t>
      </w:r>
    </w:p>
    <w:p>
      <w:pPr>
        <w:ind w:firstLine="640" w:firstLineChars="200"/>
        <w:rPr>
          <w:rFonts w:ascii="仿宋_GB2312" w:hAnsi="仿宋" w:eastAsia="仿宋_GB2312"/>
          <w:sz w:val="32"/>
          <w:szCs w:val="32"/>
        </w:rPr>
      </w:pPr>
      <w:r>
        <w:rPr>
          <w:rFonts w:hint="eastAsia" w:ascii="仿宋_GB2312" w:hAnsi="仿宋" w:eastAsia="仿宋_GB2312"/>
          <w:sz w:val="32"/>
          <w:szCs w:val="32"/>
        </w:rPr>
        <w:t>1、2023年“三公”经费支出预算0.17万元，无增减，与上年持平。其中：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（1）无因公出国(境)费用。</w:t>
      </w:r>
    </w:p>
    <w:p>
      <w:pPr>
        <w:ind w:firstLine="640" w:firstLineChars="200"/>
        <w:rPr>
          <w:rFonts w:ascii="仿宋_GB2312" w:hAnsi="仿宋" w:eastAsia="仿宋_GB2312"/>
          <w:sz w:val="32"/>
          <w:szCs w:val="32"/>
        </w:rPr>
      </w:pPr>
      <w:r>
        <w:rPr>
          <w:rFonts w:hint="eastAsia" w:ascii="仿宋_GB2312" w:hAnsi="仿宋" w:eastAsia="仿宋_GB2312"/>
          <w:sz w:val="32"/>
          <w:szCs w:val="32"/>
        </w:rPr>
        <w:t>（2）公务接待费0.17万元，</w:t>
      </w:r>
      <w:r>
        <w:rPr>
          <w:rFonts w:hint="eastAsia" w:ascii="仿宋_GB2312" w:hAnsi="仿宋" w:eastAsia="仿宋_GB2312"/>
          <w:sz w:val="32"/>
          <w:szCs w:val="32"/>
          <w:lang w:eastAsia="zh-CN"/>
        </w:rPr>
        <w:t>无增减</w:t>
      </w:r>
      <w:r>
        <w:rPr>
          <w:rFonts w:hint="eastAsia" w:ascii="仿宋_GB2312" w:hAnsi="仿宋" w:eastAsia="仿宋_GB2312"/>
          <w:sz w:val="32"/>
          <w:szCs w:val="32"/>
        </w:rPr>
        <w:t>。公务接待费严格按相关文件精神执行，公务接待费与上年基本持平。</w:t>
      </w:r>
    </w:p>
    <w:p>
      <w:pPr>
        <w:ind w:firstLine="640" w:firstLineChars="200"/>
        <w:rPr>
          <w:rFonts w:ascii="仿宋_GB2312" w:hAnsi="仿宋" w:eastAsia="仿宋_GB2312"/>
          <w:sz w:val="32"/>
          <w:szCs w:val="32"/>
        </w:rPr>
      </w:pPr>
      <w:r>
        <w:rPr>
          <w:rFonts w:hint="eastAsia" w:ascii="仿宋_GB2312" w:hAnsi="仿宋" w:eastAsia="仿宋_GB2312"/>
          <w:sz w:val="32"/>
          <w:szCs w:val="32"/>
        </w:rPr>
        <w:t>（3）无公务用车费。</w:t>
      </w:r>
    </w:p>
    <w:p>
      <w:pPr>
        <w:ind w:firstLine="640" w:firstLineChars="200"/>
        <w:rPr>
          <w:rFonts w:ascii="仿宋_GB2312" w:hAnsi="仿宋" w:eastAsia="仿宋_GB2312"/>
          <w:sz w:val="32"/>
          <w:szCs w:val="32"/>
        </w:rPr>
      </w:pPr>
      <w:r>
        <w:rPr>
          <w:rFonts w:hint="eastAsia" w:ascii="仿宋_GB2312" w:hAnsi="仿宋" w:eastAsia="仿宋_GB2312"/>
          <w:sz w:val="32"/>
          <w:szCs w:val="32"/>
        </w:rPr>
        <w:t>2、会议费0.18万元，无增减，与上年持平。</w:t>
      </w:r>
    </w:p>
    <w:p>
      <w:pPr>
        <w:ind w:firstLine="640" w:firstLineChars="200"/>
        <w:rPr>
          <w:rFonts w:ascii="仿宋_GB2312" w:hAnsi="仿宋" w:eastAsia="仿宋_GB2312"/>
          <w:sz w:val="32"/>
          <w:szCs w:val="32"/>
        </w:rPr>
      </w:pPr>
      <w:r>
        <w:rPr>
          <w:rFonts w:hint="eastAsia" w:ascii="仿宋_GB2312" w:hAnsi="仿宋" w:eastAsia="仿宋_GB2312"/>
          <w:sz w:val="32"/>
          <w:szCs w:val="32"/>
        </w:rPr>
        <w:t>3、培训费0.24万元，无增减，与上年持平。</w:t>
      </w:r>
    </w:p>
    <w:p>
      <w:pPr>
        <w:rPr>
          <w:rFonts w:ascii="仿宋_GB2312" w:hAnsi="仿宋" w:eastAsia="仿宋_GB2312"/>
          <w:sz w:val="32"/>
          <w:szCs w:val="32"/>
        </w:rPr>
      </w:pPr>
      <w:r>
        <w:rPr>
          <w:rFonts w:ascii="仿宋_GB2312" w:hAnsi="仿宋" w:eastAsia="仿宋_GB2312"/>
          <w:sz w:val="32"/>
          <w:szCs w:val="32"/>
        </w:rPr>
        <w:t>八、政府性基金预算情况说明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（一）总体情况说明：</w:t>
      </w:r>
      <w:r>
        <w:rPr>
          <w:rFonts w:ascii="仿宋_GB2312" w:hAnsi="仿宋" w:eastAsia="仿宋_GB2312"/>
          <w:sz w:val="32"/>
          <w:szCs w:val="32"/>
        </w:rPr>
        <w:t>政府性基金预算支出</w:t>
      </w:r>
      <w:r>
        <w:rPr>
          <w:rFonts w:hint="eastAsia" w:ascii="仿宋_GB2312" w:hAnsi="仿宋" w:eastAsia="仿宋_GB2312"/>
          <w:sz w:val="32"/>
          <w:szCs w:val="32"/>
        </w:rPr>
        <w:t>13.98万元，同比增加13.98万元，增长100%</w:t>
      </w:r>
      <w:r>
        <w:rPr>
          <w:rFonts w:ascii="仿宋_GB2312" w:hAnsi="仿宋" w:eastAsia="仿宋_GB2312"/>
          <w:sz w:val="32"/>
          <w:szCs w:val="32"/>
        </w:rPr>
        <w:t>。</w:t>
      </w:r>
      <w:r>
        <w:rPr>
          <w:rFonts w:hint="eastAsia" w:ascii="仿宋_GB2312" w:hAnsi="仿宋" w:eastAsia="仿宋_GB2312"/>
          <w:sz w:val="32"/>
          <w:szCs w:val="32"/>
        </w:rPr>
        <w:t>增长的主要原因是本级财政保障并统筹上级转移支付资金支持我市水利事业发展。</w:t>
      </w:r>
    </w:p>
    <w:p>
      <w:pPr>
        <w:ind w:firstLine="640" w:firstLineChars="200"/>
        <w:rPr>
          <w:rFonts w:ascii="仿宋_GB2312" w:hAnsi="仿宋" w:eastAsia="仿宋_GB2312"/>
          <w:sz w:val="32"/>
          <w:szCs w:val="32"/>
        </w:rPr>
      </w:pPr>
      <w:r>
        <w:rPr>
          <w:rFonts w:hint="eastAsia" w:ascii="仿宋_GB2312" w:hAnsi="仿宋" w:eastAsia="仿宋_GB2312"/>
          <w:sz w:val="32"/>
          <w:szCs w:val="32"/>
        </w:rPr>
        <w:t>（二）</w:t>
      </w:r>
      <w:r>
        <w:rPr>
          <w:rFonts w:ascii="仿宋_GB2312" w:hAnsi="仿宋" w:eastAsia="仿宋_GB2312"/>
          <w:sz w:val="32"/>
          <w:szCs w:val="32"/>
        </w:rPr>
        <w:t>按支出功能分类科目划分</w:t>
      </w:r>
      <w:r>
        <w:rPr>
          <w:rFonts w:hint="eastAsia" w:ascii="仿宋_GB2312" w:hAnsi="仿宋" w:eastAsia="仿宋_GB2312"/>
          <w:sz w:val="32"/>
          <w:szCs w:val="32"/>
        </w:rPr>
        <w:t>为：</w:t>
      </w:r>
    </w:p>
    <w:p>
      <w:pPr>
        <w:ind w:firstLine="640" w:firstLineChars="200"/>
        <w:rPr>
          <w:rFonts w:hint="eastAsia" w:hAnsi="黑体" w:eastAsia="仿宋_GB2312"/>
          <w:sz w:val="32"/>
          <w:szCs w:val="32"/>
          <w:lang w:eastAsia="zh-CN"/>
        </w:rPr>
      </w:pPr>
      <w:r>
        <w:rPr>
          <w:rFonts w:hint="eastAsia" w:ascii="仿宋_GB2312" w:hAnsi="仿宋" w:eastAsia="仿宋_GB2312"/>
          <w:sz w:val="32"/>
          <w:szCs w:val="32"/>
        </w:rPr>
        <w:t>农业生产发展支出13.98万元，同比增加13.98万元，增长100%</w:t>
      </w:r>
      <w:r>
        <w:rPr>
          <w:rFonts w:hint="eastAsia" w:ascii="仿宋_GB2312" w:hAnsi="仿宋" w:eastAsia="仿宋_GB2312"/>
          <w:sz w:val="32"/>
          <w:szCs w:val="32"/>
          <w:lang w:eastAsia="zh-CN"/>
        </w:rPr>
        <w:t>。</w:t>
      </w:r>
    </w:p>
    <w:p>
      <w:pPr>
        <w:rPr>
          <w:rFonts w:ascii="仿宋_GB2312" w:hAnsi="仿宋" w:eastAsia="仿宋_GB2312"/>
          <w:sz w:val="32"/>
          <w:szCs w:val="32"/>
        </w:rPr>
      </w:pPr>
      <w:r>
        <w:rPr>
          <w:rFonts w:ascii="仿宋_GB2312" w:hAnsi="仿宋" w:eastAsia="仿宋_GB2312"/>
          <w:sz w:val="32"/>
          <w:szCs w:val="32"/>
        </w:rPr>
        <w:t>九、国有资本经营预算情况说明</w:t>
      </w:r>
    </w:p>
    <w:p>
      <w:pPr>
        <w:ind w:firstLine="640" w:firstLineChars="200"/>
        <w:rPr>
          <w:rFonts w:ascii="仿宋_GB2312" w:hAnsi="仿宋" w:eastAsia="仿宋_GB2312"/>
          <w:b/>
          <w:sz w:val="32"/>
          <w:szCs w:val="32"/>
        </w:rPr>
      </w:pPr>
      <w:r>
        <w:rPr>
          <w:rFonts w:hint="eastAsia" w:ascii="仿宋_GB2312" w:hAnsi="仿宋" w:eastAsia="仿宋_GB2312"/>
          <w:sz w:val="32"/>
          <w:szCs w:val="32"/>
        </w:rPr>
        <w:t>我单位</w:t>
      </w:r>
      <w:r>
        <w:rPr>
          <w:rFonts w:ascii="仿宋_GB2312" w:hAnsi="仿宋" w:eastAsia="仿宋_GB2312"/>
          <w:sz w:val="32"/>
          <w:szCs w:val="32"/>
        </w:rPr>
        <w:t>无使用国有资本经营预算安排的支出。</w:t>
      </w:r>
    </w:p>
    <w:p>
      <w:pPr>
        <w:rPr>
          <w:rFonts w:ascii="仿宋_GB2312" w:hAnsi="仿宋" w:eastAsia="仿宋_GB2312"/>
          <w:sz w:val="32"/>
          <w:szCs w:val="32"/>
        </w:rPr>
      </w:pPr>
      <w:r>
        <w:rPr>
          <w:rFonts w:ascii="仿宋_GB2312" w:hAnsi="仿宋" w:eastAsia="仿宋_GB2312"/>
          <w:sz w:val="32"/>
          <w:szCs w:val="32"/>
        </w:rPr>
        <w:t>十、其他重要事项情况说明</w:t>
      </w:r>
    </w:p>
    <w:p>
      <w:pPr>
        <w:rPr>
          <w:rFonts w:ascii="仿宋_GB2312" w:hAnsi="仿宋" w:eastAsia="仿宋_GB2312"/>
          <w:sz w:val="32"/>
          <w:szCs w:val="32"/>
        </w:rPr>
      </w:pPr>
      <w:r>
        <w:rPr>
          <w:rFonts w:ascii="仿宋_GB2312" w:hAnsi="仿宋" w:eastAsia="仿宋_GB2312"/>
          <w:sz w:val="32"/>
          <w:szCs w:val="32"/>
        </w:rPr>
        <w:t>（一）机关运行经费情况说明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桂林市农田灌溉试验中心站2023年机关运行经费27.36万元，同比增加5.59万元，增长25.68%，增加的主要原因是人员晋级后公务通讯补贴和公务交通补助相应增加。其中：办公费0.93万元；印刷费0.19万元；水费0.2万元；电费0.91万元；邮电费1.89万元；差旅费3.86万元；维修（护）费0.25万元；会议费0.18万元；培训费0.24万元；公务接待费0.17万元；工会经费1.66万元；福利费0.25万元；其他交通费用10.5万元；其他商品和服务支出6.14万元。</w:t>
      </w:r>
    </w:p>
    <w:p>
      <w:pPr>
        <w:rPr>
          <w:rFonts w:ascii="仿宋_GB2312" w:hAnsi="仿宋" w:eastAsia="仿宋_GB2312"/>
          <w:sz w:val="32"/>
          <w:szCs w:val="32"/>
        </w:rPr>
      </w:pPr>
      <w:r>
        <w:rPr>
          <w:rFonts w:ascii="仿宋_GB2312" w:hAnsi="仿宋" w:eastAsia="仿宋_GB2312"/>
          <w:sz w:val="32"/>
          <w:szCs w:val="32"/>
        </w:rPr>
        <w:t>（二）政府采购情况说明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桂林市农田灌溉试验中心站2023年政府采购支出预算20万元(为</w:t>
      </w:r>
      <w:r>
        <w:rPr>
          <w:rFonts w:hint="eastAsia" w:eastAsia="仿宋_GB2312"/>
          <w:sz w:val="32"/>
          <w:szCs w:val="32"/>
        </w:rPr>
        <w:t>上年结转结余20万元</w:t>
      </w:r>
      <w:r>
        <w:rPr>
          <w:rFonts w:hint="eastAsia" w:ascii="仿宋_GB2312" w:hAnsi="仿宋" w:eastAsia="仿宋_GB2312"/>
          <w:sz w:val="32"/>
          <w:szCs w:val="32"/>
        </w:rPr>
        <w:t>)，同比增加19.4万元，增长3233.33%。增加的主要原因是上年结转的项目在2023年实施采购。</w:t>
      </w:r>
      <w:r>
        <w:rPr>
          <w:rFonts w:ascii="仿宋_GB2312" w:hAnsi="仿宋" w:eastAsia="仿宋_GB2312"/>
          <w:sz w:val="32"/>
          <w:szCs w:val="32"/>
        </w:rPr>
        <w:t xml:space="preserve"> </w:t>
      </w:r>
    </w:p>
    <w:p>
      <w:pPr>
        <w:ind w:firstLine="640" w:firstLineChars="200"/>
        <w:rPr>
          <w:rFonts w:ascii="仿宋_GB2312" w:hAnsi="仿宋" w:eastAsia="仿宋_GB2312"/>
          <w:sz w:val="32"/>
          <w:szCs w:val="32"/>
        </w:rPr>
      </w:pPr>
      <w:r>
        <w:rPr>
          <w:rFonts w:hint="eastAsia" w:ascii="仿宋_GB2312" w:hAnsi="仿宋" w:eastAsia="仿宋_GB2312"/>
          <w:sz w:val="32"/>
          <w:szCs w:val="32"/>
        </w:rPr>
        <w:t>1、按采购类型分为三类：货物类、工程类和服务类。其中：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（1）货物类采购预算0元，占政府采购预算的0%，同比减少0.6万元，下降100%。</w:t>
      </w:r>
    </w:p>
    <w:p>
      <w:pPr>
        <w:ind w:firstLine="640" w:firstLineChars="200"/>
        <w:rPr>
          <w:rFonts w:ascii="仿宋_GB2312" w:hAnsi="仿宋" w:eastAsia="仿宋_GB2312"/>
          <w:sz w:val="32"/>
          <w:szCs w:val="32"/>
        </w:rPr>
      </w:pPr>
      <w:r>
        <w:rPr>
          <w:rFonts w:hint="eastAsia" w:ascii="仿宋_GB2312" w:hAnsi="仿宋" w:eastAsia="仿宋_GB2312"/>
          <w:sz w:val="32"/>
          <w:szCs w:val="32"/>
        </w:rPr>
        <w:t>（2）工程类预算20万元，占政府采购预算的100%，同比增加20万元，增长100%。</w:t>
      </w:r>
    </w:p>
    <w:p>
      <w:pPr>
        <w:ind w:firstLine="640" w:firstLineChars="200"/>
        <w:rPr>
          <w:rFonts w:ascii="仿宋_GB2312" w:hAnsi="仿宋" w:eastAsia="仿宋_GB2312"/>
          <w:sz w:val="32"/>
          <w:szCs w:val="32"/>
        </w:rPr>
      </w:pPr>
      <w:r>
        <w:rPr>
          <w:rFonts w:hint="eastAsia" w:ascii="仿宋_GB2312" w:hAnsi="仿宋" w:eastAsia="仿宋_GB2312"/>
          <w:sz w:val="32"/>
          <w:szCs w:val="32"/>
        </w:rPr>
        <w:t>（3）服务类预算0万元，占政府采购预算的0%，同比减少0万元，下降0%。</w:t>
      </w:r>
    </w:p>
    <w:p>
      <w:pPr>
        <w:ind w:firstLine="640" w:firstLineChars="200"/>
        <w:rPr>
          <w:rFonts w:ascii="仿宋_GB2312" w:hAnsi="仿宋" w:eastAsia="仿宋_GB2312"/>
          <w:sz w:val="32"/>
          <w:szCs w:val="32"/>
        </w:rPr>
      </w:pPr>
      <w:r>
        <w:rPr>
          <w:rFonts w:hint="eastAsia" w:ascii="仿宋_GB2312" w:hAnsi="仿宋" w:eastAsia="仿宋_GB2312"/>
          <w:sz w:val="32"/>
          <w:szCs w:val="32"/>
        </w:rPr>
        <w:t>2、按采购方式分为两类：集中采购和分散采购。其中：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（1）集中采购预算0万元，占政府采购预算的0%，同比减少0.6万元，下降100%。</w:t>
      </w:r>
    </w:p>
    <w:p>
      <w:pPr>
        <w:ind w:firstLine="640" w:firstLineChars="200"/>
        <w:rPr>
          <w:rFonts w:ascii="仿宋_GB2312" w:hAnsi="仿宋" w:eastAsia="仿宋_GB2312"/>
          <w:sz w:val="32"/>
          <w:szCs w:val="32"/>
        </w:rPr>
      </w:pPr>
      <w:r>
        <w:rPr>
          <w:rFonts w:hint="eastAsia" w:ascii="仿宋_GB2312" w:hAnsi="仿宋" w:eastAsia="仿宋_GB2312"/>
          <w:sz w:val="32"/>
          <w:szCs w:val="32"/>
        </w:rPr>
        <w:t>（2）分散采购预算20万元，占政府采购预算100%，同比增加20万元，增长100%。</w:t>
      </w:r>
    </w:p>
    <w:p>
      <w:pPr>
        <w:rPr>
          <w:rFonts w:ascii="仿宋_GB2312" w:hAnsi="仿宋" w:eastAsia="仿宋_GB2312"/>
          <w:sz w:val="32"/>
          <w:szCs w:val="32"/>
        </w:rPr>
      </w:pPr>
      <w:r>
        <w:rPr>
          <w:rFonts w:hint="eastAsia" w:ascii="仿宋_GB2312" w:hAnsi="仿宋" w:eastAsia="仿宋_GB2312"/>
          <w:sz w:val="32"/>
          <w:szCs w:val="32"/>
        </w:rPr>
        <w:t>（三）国有资产占有使用情况说明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本单位资产总计522.64万元，比上年减少20.86万元，下降3.84%，其中：流动资产154.27万元，固定资产353.58万元，无形资产14.78万元。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本单位无公务用车。</w:t>
      </w:r>
    </w:p>
    <w:p>
      <w:pPr>
        <w:ind w:firstLine="640" w:firstLineChars="200"/>
        <w:rPr>
          <w:rFonts w:eastAsia="仿宋_GB2312"/>
          <w:sz w:val="32"/>
          <w:szCs w:val="32"/>
        </w:rPr>
      </w:pPr>
      <w:r>
        <w:rPr>
          <w:rFonts w:hint="eastAsia" w:eastAsia="仿宋_GB2312"/>
          <w:sz w:val="32"/>
          <w:szCs w:val="32"/>
        </w:rPr>
        <w:t>资产下降的主要原因是因为计提折旧。</w:t>
      </w:r>
    </w:p>
    <w:p>
      <w:pPr>
        <w:rPr>
          <w:rFonts w:hint="eastAsia" w:ascii="仿宋_GB2312" w:hAnsi="仿宋" w:eastAsia="仿宋_GB2312"/>
          <w:sz w:val="32"/>
          <w:szCs w:val="32"/>
          <w:highlight w:val="none"/>
        </w:rPr>
      </w:pPr>
      <w:r>
        <w:rPr>
          <w:rFonts w:hint="eastAsia" w:ascii="仿宋_GB2312" w:hAnsi="仿宋" w:eastAsia="仿宋_GB2312"/>
          <w:sz w:val="32"/>
          <w:szCs w:val="32"/>
          <w:highlight w:val="none"/>
        </w:rPr>
        <w:t>（四）重点项目预算绩效目标等情况说明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highlight w:val="none"/>
        </w:rPr>
        <w:t>本</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2023年</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预算所有项目均已编制绩效目标列入绩效考核范围，其中：重点项目绩效目标</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个</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预算</w:t>
      </w:r>
      <w:r>
        <w:rPr>
          <w:rFonts w:hint="eastAsia" w:ascii="仿宋_GB2312" w:hAnsi="仿宋" w:eastAsia="仿宋_GB2312"/>
          <w:sz w:val="32"/>
          <w:szCs w:val="32"/>
          <w:highlight w:val="none"/>
          <w:lang w:eastAsia="zh-CN"/>
        </w:rPr>
        <w:t>金额</w:t>
      </w:r>
      <w:r>
        <w:rPr>
          <w:rFonts w:hint="eastAsia" w:ascii="仿宋_GB2312" w:hAnsi="仿宋" w:eastAsia="仿宋_GB2312"/>
          <w:sz w:val="32"/>
          <w:szCs w:val="32"/>
          <w:highlight w:val="none"/>
          <w:lang w:val="en-US" w:eastAsia="zh-CN"/>
        </w:rPr>
        <w:t>1.34万元，相关绩效目标情况详见预算公开表13。</w:t>
      </w:r>
    </w:p>
    <w:p>
      <w:pPr>
        <w:rPr>
          <w:rFonts w:ascii="仿宋_GB2312" w:hAnsi="仿宋" w:eastAsia="仿宋_GB2312"/>
          <w:bCs/>
          <w:sz w:val="32"/>
          <w:szCs w:val="32"/>
        </w:rPr>
      </w:pPr>
      <w:r>
        <w:rPr>
          <w:rFonts w:hint="eastAsia" w:ascii="仿宋_GB2312" w:hAnsi="仿宋" w:eastAsia="仿宋_GB2312"/>
          <w:bCs/>
          <w:sz w:val="32"/>
          <w:szCs w:val="32"/>
        </w:rPr>
        <w:t>（五）工程类项目支出预算评审项目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无工程类项目支出预算评审项目。</w:t>
      </w:r>
    </w:p>
    <w:p>
      <w:pPr>
        <w:rPr>
          <w:rFonts w:ascii="仿宋_GB2312" w:hAnsi="仿宋" w:eastAsia="仿宋_GB2312"/>
          <w:bCs/>
          <w:sz w:val="32"/>
          <w:szCs w:val="32"/>
        </w:rPr>
      </w:pPr>
      <w:r>
        <w:rPr>
          <w:rFonts w:hint="eastAsia" w:ascii="仿宋_GB2312" w:hAnsi="仿宋" w:eastAsia="仿宋_GB2312"/>
          <w:bCs/>
          <w:sz w:val="32"/>
          <w:szCs w:val="32"/>
        </w:rPr>
        <w:t>（六）政府购买服务项目</w:t>
      </w:r>
    </w:p>
    <w:p>
      <w:pPr>
        <w:ind w:firstLine="640" w:firstLineChars="200"/>
        <w:rPr>
          <w:rFonts w:ascii="仿宋_GB2312" w:hAnsi="仿宋" w:eastAsia="仿宋_GB2312"/>
          <w:sz w:val="32"/>
          <w:szCs w:val="32"/>
        </w:rPr>
      </w:pPr>
      <w:r>
        <w:rPr>
          <w:rFonts w:hint="eastAsia" w:ascii="仿宋_GB2312" w:hAnsi="仿宋" w:eastAsia="仿宋_GB2312"/>
          <w:sz w:val="32"/>
          <w:szCs w:val="32"/>
        </w:rPr>
        <w:t>无政府购买服务项目。</w:t>
      </w:r>
    </w:p>
    <w:p>
      <w:pPr>
        <w:ind w:firstLine="640" w:firstLineChars="200"/>
        <w:rPr>
          <w:rFonts w:ascii="仿宋_GB2312" w:hAnsi="仿宋" w:eastAsia="仿宋_GB2312"/>
          <w:sz w:val="32"/>
          <w:szCs w:val="32"/>
        </w:rPr>
      </w:pPr>
    </w:p>
    <w:p>
      <w:pPr>
        <w:autoSpaceDE w:val="0"/>
        <w:autoSpaceDN w:val="0"/>
        <w:adjustRightInd w:val="0"/>
        <w:ind w:left="-147" w:leftChars="-70" w:firstLine="156" w:firstLineChars="49"/>
        <w:jc w:val="center"/>
        <w:rPr>
          <w:rFonts w:ascii="黑体" w:hAnsi="黑体" w:eastAsia="黑体"/>
          <w:sz w:val="32"/>
          <w:szCs w:val="32"/>
        </w:rPr>
      </w:pPr>
      <w:r>
        <w:rPr>
          <w:rFonts w:hint="eastAsia" w:ascii="黑体" w:hAnsi="黑体" w:eastAsia="黑体"/>
          <w:sz w:val="32"/>
          <w:szCs w:val="32"/>
        </w:rPr>
        <w:t>第三部分  专业名词解释</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一、财政拨款收入：指桂林市财政当年安排桂林市农田灌溉试验中心站的资金，包括一般公共预算拨款。 </w:t>
      </w:r>
    </w:p>
    <w:p>
      <w:pPr>
        <w:ind w:firstLine="640" w:firstLineChars="200"/>
        <w:rPr>
          <w:rFonts w:ascii="仿宋_GB2312" w:hAnsi="仿宋" w:eastAsia="仿宋_GB2312"/>
          <w:sz w:val="32"/>
          <w:szCs w:val="32"/>
        </w:rPr>
      </w:pPr>
      <w:r>
        <w:rPr>
          <w:rFonts w:hint="eastAsia" w:ascii="仿宋_GB2312" w:hAnsi="仿宋" w:eastAsia="仿宋_GB2312"/>
          <w:sz w:val="32"/>
          <w:szCs w:val="32"/>
        </w:rPr>
        <w:t>二、事业单位经营收入：指事业单位在专业业务活动及其辅</w:t>
      </w:r>
    </w:p>
    <w:p>
      <w:pPr>
        <w:ind w:firstLine="640" w:firstLineChars="200"/>
        <w:rPr>
          <w:rFonts w:ascii="仿宋_GB2312" w:hAnsi="仿宋" w:eastAsia="仿宋_GB2312"/>
          <w:sz w:val="32"/>
          <w:szCs w:val="32"/>
        </w:rPr>
      </w:pPr>
      <w:r>
        <w:rPr>
          <w:rFonts w:hint="eastAsia" w:ascii="仿宋_GB2312" w:hAnsi="仿宋" w:eastAsia="仿宋_GB2312"/>
          <w:sz w:val="32"/>
          <w:szCs w:val="32"/>
        </w:rPr>
        <w:t>助活动之外开展非独立核算经营活动取得的收入。</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三、其他收入：指除上述“财政拨款收入”、“事业单位经营收入” 等以外的收入。主要包括事业单位门面出租收入等。 </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四、卫生健康支出：指纳入桂林市农田灌溉试验中心站单位预算管理的行政单位基本医疗保险缴费而及公务员医疗补助经费。 </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五、农林水支出（类）水利（款）：指纳入林市农田灌溉试验中心站单位预算管理的用于水利方面的支出。 </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六、住房保障支出（类）住房改革支出（款）：指桂林市农田灌溉试验中心站按照国家政策规定用于住房改革方面的支出。 按照《住房公积金管理条例》的规定由单位及其在职职工缴存的长期住房储备金。该项政策始于上世纪九十年代中期，在全国机关、企事业单位在职职工中普遍实施，缴存比例最低不低于 5%， 最高不超过 12%，缴存基数为职工本人上年工资，目前已实施近 20 年时间。桂林市农田灌溉试验中心站执行的缴存比例为12%。行政单位缴存基数包括国家统一规定的公务员职务工资、级别工资、机关工人岗位工资和技术等级（职务） 工资、 年终一次性奖金、 特殊岗位津贴、 艰苦边远地区津贴，规范后发放的工作性津贴、生活性补贴等；事业单位缴存基数包括国家统一规定的岗位工资、薪级工资、绩效工资、艰苦边远地区津贴、特殊岗位津贴等。 </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七、基本支出：指为保障机构正常运转、完成日常工作任务而发生的人员支出和公用支出。 </w:t>
      </w:r>
    </w:p>
    <w:p>
      <w:pPr>
        <w:ind w:firstLine="640" w:firstLineChars="200"/>
        <w:rPr>
          <w:rFonts w:ascii="仿宋_GB2312" w:hAnsi="仿宋" w:eastAsia="仿宋_GB2312"/>
          <w:sz w:val="32"/>
          <w:szCs w:val="32"/>
        </w:rPr>
      </w:pPr>
      <w:r>
        <w:rPr>
          <w:rFonts w:hint="eastAsia" w:ascii="仿宋_GB2312" w:hAnsi="仿宋" w:eastAsia="仿宋_GB2312"/>
          <w:sz w:val="32"/>
          <w:szCs w:val="32"/>
        </w:rPr>
        <w:t xml:space="preserve">八、项目支出：指在基本支出之外为完成特定行政任务和事业发展目标所发生的支出。 </w:t>
      </w:r>
    </w:p>
    <w:p>
      <w:pPr>
        <w:ind w:firstLine="640" w:firstLineChars="200"/>
        <w:rPr>
          <w:rFonts w:ascii="仿宋_GB2312" w:hAnsi="仿宋" w:eastAsia="仿宋_GB2312"/>
          <w:sz w:val="32"/>
          <w:szCs w:val="32"/>
        </w:rPr>
      </w:pPr>
      <w:r>
        <w:rPr>
          <w:rFonts w:hint="eastAsia" w:ascii="仿宋_GB2312" w:hAnsi="仿宋" w:eastAsia="仿宋_GB2312"/>
          <w:sz w:val="32"/>
          <w:szCs w:val="32"/>
        </w:rPr>
        <w:t>九、机关运行经费：为保障行政单位（包括实行公务员管理的事业单位）运行用于购买货物和服务的各项资金，包括办公及印刷费、邮电费、差旅费、会议费、福利费、日常维修费、专用材料及一般设备购置费、办公用房水电费、办公用房物业管理费、公务用车运行维护费以及其他费用等。</w:t>
      </w:r>
    </w:p>
    <w:p>
      <w:pPr>
        <w:ind w:firstLine="640" w:firstLineChars="200"/>
        <w:rPr>
          <w:rFonts w:ascii="仿宋_GB2312" w:hAnsi="仿宋" w:eastAsia="仿宋_GB2312"/>
          <w:sz w:val="32"/>
          <w:szCs w:val="32"/>
        </w:rPr>
      </w:pPr>
      <w:r>
        <w:rPr>
          <w:rFonts w:hint="eastAsia" w:ascii="仿宋_GB2312" w:hAnsi="仿宋" w:eastAsia="仿宋_GB2312"/>
          <w:sz w:val="32"/>
          <w:szCs w:val="32"/>
        </w:rPr>
        <w:t>十、“三公” 经费：纳入桂林市财政预决算管理的“三公”经费，是指用市级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p>
    <w:p>
      <w:pPr>
        <w:ind w:firstLine="640" w:firstLineChars="200"/>
        <w:rPr>
          <w:rFonts w:ascii="仿宋_GB2312" w:hAnsi="仿宋" w:eastAsia="仿宋_GB2312"/>
          <w:sz w:val="32"/>
          <w:szCs w:val="32"/>
        </w:rPr>
      </w:pPr>
    </w:p>
    <w:p>
      <w:pPr>
        <w:autoSpaceDE w:val="0"/>
        <w:autoSpaceDN w:val="0"/>
        <w:adjustRightInd w:val="0"/>
        <w:ind w:left="-147" w:leftChars="-70" w:firstLine="156" w:firstLineChars="49"/>
        <w:jc w:val="center"/>
        <w:rPr>
          <w:rFonts w:ascii="黑体" w:hAnsi="黑体" w:eastAsia="黑体"/>
          <w:sz w:val="32"/>
          <w:szCs w:val="32"/>
        </w:rPr>
      </w:pPr>
      <w:r>
        <w:rPr>
          <w:rFonts w:hint="eastAsia" w:ascii="黑体" w:hAnsi="黑体" w:eastAsia="黑体"/>
          <w:sz w:val="32"/>
          <w:szCs w:val="32"/>
        </w:rPr>
        <w:t>第四部分  单位预算报表</w:t>
      </w:r>
    </w:p>
    <w:p>
      <w:pPr>
        <w:ind w:firstLine="640" w:firstLineChars="200"/>
        <w:rPr>
          <w:rFonts w:ascii="仿宋_GB2312" w:hAnsi="仿宋" w:eastAsia="仿宋_GB2312"/>
          <w:sz w:val="32"/>
          <w:szCs w:val="32"/>
        </w:rPr>
      </w:pPr>
      <w:r>
        <w:rPr>
          <w:rFonts w:hint="eastAsia" w:ascii="仿宋_GB2312" w:hAnsi="仿宋" w:eastAsia="仿宋_GB2312"/>
          <w:sz w:val="32"/>
          <w:szCs w:val="32"/>
        </w:rPr>
        <w:t>一、单位收支总体情况表（表1）</w:t>
      </w:r>
    </w:p>
    <w:p>
      <w:pPr>
        <w:ind w:firstLine="640" w:firstLineChars="200"/>
        <w:rPr>
          <w:rFonts w:ascii="仿宋_GB2312" w:hAnsi="仿宋" w:eastAsia="仿宋_GB2312"/>
          <w:sz w:val="32"/>
          <w:szCs w:val="32"/>
        </w:rPr>
      </w:pPr>
      <w:r>
        <w:rPr>
          <w:rFonts w:hint="eastAsia" w:ascii="仿宋_GB2312" w:hAnsi="仿宋" w:eastAsia="仿宋_GB2312"/>
          <w:sz w:val="32"/>
          <w:szCs w:val="32"/>
        </w:rPr>
        <w:t>二、单位收入总体情况表（表2）</w:t>
      </w:r>
    </w:p>
    <w:p>
      <w:pPr>
        <w:ind w:firstLine="640" w:firstLineChars="200"/>
        <w:rPr>
          <w:rFonts w:ascii="仿宋_GB2312" w:hAnsi="仿宋" w:eastAsia="仿宋_GB2312"/>
          <w:sz w:val="32"/>
          <w:szCs w:val="32"/>
        </w:rPr>
      </w:pPr>
      <w:r>
        <w:rPr>
          <w:rFonts w:hint="eastAsia" w:ascii="仿宋_GB2312" w:hAnsi="仿宋" w:eastAsia="仿宋_GB2312"/>
          <w:sz w:val="32"/>
          <w:szCs w:val="32"/>
        </w:rPr>
        <w:t>三、单位支出总体情况表（表3）</w:t>
      </w:r>
    </w:p>
    <w:p>
      <w:pPr>
        <w:ind w:firstLine="640" w:firstLineChars="200"/>
        <w:rPr>
          <w:rFonts w:ascii="仿宋_GB2312" w:hAnsi="仿宋" w:eastAsia="仿宋_GB2312"/>
          <w:sz w:val="32"/>
          <w:szCs w:val="32"/>
        </w:rPr>
      </w:pPr>
      <w:r>
        <w:rPr>
          <w:rFonts w:hint="eastAsia" w:ascii="仿宋_GB2312" w:hAnsi="仿宋" w:eastAsia="仿宋_GB2312"/>
          <w:sz w:val="32"/>
          <w:szCs w:val="32"/>
        </w:rPr>
        <w:t>四、财政拨款收支总体情况表（表4）</w:t>
      </w:r>
    </w:p>
    <w:p>
      <w:pPr>
        <w:ind w:firstLine="640" w:firstLineChars="200"/>
        <w:rPr>
          <w:rFonts w:ascii="仿宋_GB2312" w:hAnsi="仿宋" w:eastAsia="仿宋_GB2312"/>
          <w:sz w:val="32"/>
          <w:szCs w:val="32"/>
        </w:rPr>
      </w:pPr>
      <w:r>
        <w:rPr>
          <w:rFonts w:hint="eastAsia" w:ascii="仿宋_GB2312" w:hAnsi="仿宋" w:eastAsia="仿宋_GB2312"/>
          <w:sz w:val="32"/>
          <w:szCs w:val="32"/>
        </w:rPr>
        <w:t>五、一般公共预算支出情况表（表5）</w:t>
      </w:r>
    </w:p>
    <w:p>
      <w:pPr>
        <w:ind w:firstLine="640" w:firstLineChars="200"/>
        <w:rPr>
          <w:rFonts w:ascii="仿宋_GB2312" w:hAnsi="仿宋" w:eastAsia="仿宋_GB2312"/>
          <w:sz w:val="32"/>
          <w:szCs w:val="32"/>
        </w:rPr>
      </w:pPr>
      <w:r>
        <w:rPr>
          <w:rFonts w:hint="eastAsia" w:ascii="仿宋_GB2312" w:hAnsi="仿宋" w:eastAsia="仿宋_GB2312"/>
          <w:sz w:val="32"/>
          <w:szCs w:val="32"/>
        </w:rPr>
        <w:t>六、一般公共预算基本支出情况表（表6）</w:t>
      </w:r>
    </w:p>
    <w:p>
      <w:pPr>
        <w:ind w:firstLine="640" w:firstLineChars="200"/>
        <w:rPr>
          <w:rFonts w:ascii="仿宋_GB2312" w:hAnsi="仿宋" w:eastAsia="仿宋_GB2312"/>
          <w:sz w:val="32"/>
          <w:szCs w:val="32"/>
        </w:rPr>
      </w:pPr>
      <w:r>
        <w:rPr>
          <w:rFonts w:hint="eastAsia" w:ascii="仿宋_GB2312" w:hAnsi="仿宋" w:eastAsia="仿宋_GB2312"/>
          <w:sz w:val="32"/>
          <w:szCs w:val="32"/>
        </w:rPr>
        <w:t>七、一般公共预算“三公”经费支出情况表（表7）</w:t>
      </w:r>
    </w:p>
    <w:p>
      <w:pPr>
        <w:ind w:firstLine="640" w:firstLineChars="200"/>
        <w:rPr>
          <w:rFonts w:ascii="仿宋_GB2312" w:hAnsi="仿宋" w:eastAsia="仿宋_GB2312"/>
          <w:sz w:val="32"/>
          <w:szCs w:val="32"/>
        </w:rPr>
      </w:pPr>
      <w:r>
        <w:rPr>
          <w:rFonts w:hint="eastAsia" w:ascii="仿宋_GB2312" w:hAnsi="仿宋" w:eastAsia="仿宋_GB2312"/>
          <w:sz w:val="32"/>
          <w:szCs w:val="32"/>
        </w:rPr>
        <w:t>八、政府性基金预算支出情况表（表8）</w:t>
      </w:r>
    </w:p>
    <w:p>
      <w:pPr>
        <w:ind w:firstLine="640" w:firstLineChars="200"/>
        <w:rPr>
          <w:rFonts w:ascii="仿宋_GB2312" w:hAnsi="仿宋" w:eastAsia="仿宋_GB2312"/>
          <w:sz w:val="32"/>
          <w:szCs w:val="32"/>
        </w:rPr>
      </w:pPr>
      <w:r>
        <w:rPr>
          <w:rFonts w:hint="eastAsia" w:ascii="仿宋_GB2312" w:hAnsi="仿宋" w:eastAsia="仿宋_GB2312"/>
          <w:sz w:val="32"/>
          <w:szCs w:val="32"/>
        </w:rPr>
        <w:t>九、国有资本经营预算支出表（表9）</w:t>
      </w:r>
    </w:p>
    <w:p>
      <w:pPr>
        <w:ind w:firstLine="640" w:firstLineChars="200"/>
        <w:rPr>
          <w:rFonts w:ascii="仿宋_GB2312" w:hAnsi="仿宋" w:eastAsia="仿宋_GB2312"/>
          <w:sz w:val="32"/>
          <w:szCs w:val="32"/>
        </w:rPr>
      </w:pPr>
      <w:r>
        <w:rPr>
          <w:rFonts w:hint="eastAsia" w:ascii="仿宋_GB2312" w:hAnsi="仿宋" w:eastAsia="仿宋_GB2312"/>
          <w:sz w:val="32"/>
          <w:szCs w:val="32"/>
        </w:rPr>
        <w:t>十、政府采购预算表（表10）</w:t>
      </w:r>
    </w:p>
    <w:p>
      <w:pPr>
        <w:ind w:firstLine="640" w:firstLineChars="200"/>
        <w:rPr>
          <w:rFonts w:ascii="仿宋_GB2312" w:hAnsi="仿宋" w:eastAsia="仿宋_GB2312"/>
          <w:sz w:val="32"/>
          <w:szCs w:val="32"/>
        </w:rPr>
      </w:pPr>
      <w:r>
        <w:rPr>
          <w:rFonts w:hint="eastAsia" w:ascii="仿宋_GB2312" w:hAnsi="仿宋" w:eastAsia="仿宋_GB2312"/>
          <w:sz w:val="32"/>
          <w:szCs w:val="32"/>
        </w:rPr>
        <w:t>十一、单位预算支出经济分类表（表11）</w:t>
      </w:r>
    </w:p>
    <w:p>
      <w:pPr>
        <w:ind w:firstLine="640" w:firstLineChars="200"/>
        <w:rPr>
          <w:rFonts w:ascii="仿宋_GB2312" w:hAnsi="仿宋" w:eastAsia="仿宋_GB2312"/>
          <w:sz w:val="32"/>
          <w:szCs w:val="32"/>
        </w:rPr>
      </w:pPr>
      <w:r>
        <w:rPr>
          <w:rFonts w:hint="eastAsia" w:ascii="仿宋_GB2312" w:hAnsi="仿宋" w:eastAsia="仿宋_GB2312"/>
          <w:sz w:val="32"/>
          <w:szCs w:val="32"/>
        </w:rPr>
        <w:t>十二、政府预算支出经济分类表（表12）</w:t>
      </w:r>
    </w:p>
    <w:p>
      <w:pPr>
        <w:ind w:firstLine="640" w:firstLineChars="200"/>
        <w:rPr>
          <w:rFonts w:ascii="仿宋_GB2312" w:hAnsi="仿宋" w:eastAsia="仿宋_GB2312"/>
          <w:sz w:val="32"/>
          <w:szCs w:val="32"/>
        </w:rPr>
      </w:pPr>
      <w:r>
        <w:rPr>
          <w:rFonts w:hint="eastAsia" w:ascii="仿宋_GB2312" w:hAnsi="仿宋" w:eastAsia="仿宋_GB2312"/>
          <w:sz w:val="32"/>
          <w:szCs w:val="32"/>
        </w:rPr>
        <w:t>十三、项目绩效目标表（表13）</w:t>
      </w:r>
    </w:p>
    <w:p>
      <w:pPr>
        <w:ind w:firstLine="640" w:firstLineChars="200"/>
        <w:rPr>
          <w:rFonts w:ascii="仿宋_GB2312" w:hAnsi="仿宋" w:eastAsia="仿宋_GB2312"/>
          <w:sz w:val="32"/>
          <w:szCs w:val="32"/>
        </w:rPr>
      </w:pPr>
      <w:r>
        <w:rPr>
          <w:rFonts w:hint="eastAsia" w:ascii="仿宋_GB2312" w:hAnsi="仿宋" w:eastAsia="仿宋_GB2312"/>
          <w:sz w:val="32"/>
          <w:szCs w:val="32"/>
        </w:rPr>
        <w:t>上述报表详见附件。</w:t>
      </w:r>
    </w:p>
    <w:p>
      <w:pPr>
        <w:rPr>
          <w:rFonts w:ascii="仿宋_GB2312" w:hAnsi="仿宋" w:eastAsia="仿宋_GB2312"/>
          <w:sz w:val="32"/>
          <w:szCs w:val="32"/>
        </w:rPr>
      </w:pPr>
    </w:p>
    <w:p>
      <w:pPr>
        <w:ind w:firstLine="640" w:firstLineChars="200"/>
        <w:rPr>
          <w:rFonts w:ascii="仿宋_GB2312" w:hAnsi="仿宋" w:eastAsia="仿宋_GB2312"/>
          <w:sz w:val="32"/>
          <w:szCs w:val="32"/>
        </w:rPr>
      </w:pPr>
    </w:p>
    <w:p>
      <w:pPr>
        <w:ind w:firstLine="4160" w:firstLineChars="1300"/>
        <w:rPr>
          <w:rFonts w:ascii="仿宋_GB2312" w:hAnsi="仿宋" w:eastAsia="仿宋_GB2312"/>
          <w:sz w:val="32"/>
          <w:szCs w:val="32"/>
        </w:rPr>
      </w:pPr>
      <w:r>
        <w:rPr>
          <w:rFonts w:hint="eastAsia" w:ascii="仿宋_GB2312" w:hAnsi="仿宋" w:eastAsia="仿宋_GB2312"/>
          <w:sz w:val="32"/>
          <w:szCs w:val="32"/>
        </w:rPr>
        <w:t>桂林市农田灌溉试验中心站</w:t>
      </w:r>
    </w:p>
    <w:p>
      <w:pPr>
        <w:ind w:firstLine="4800" w:firstLineChars="1500"/>
        <w:rPr>
          <w:rFonts w:ascii="仿宋_GB2312" w:hAnsi="仿宋" w:eastAsia="仿宋_GB2312"/>
          <w:sz w:val="32"/>
          <w:szCs w:val="32"/>
        </w:rPr>
      </w:pPr>
      <w:r>
        <w:rPr>
          <w:rFonts w:hint="eastAsia" w:ascii="仿宋_GB2312" w:hAnsi="仿宋" w:eastAsia="仿宋_GB2312"/>
          <w:sz w:val="32"/>
          <w:szCs w:val="32"/>
        </w:rPr>
        <w:t>2023年3月24日</w:t>
      </w:r>
    </w:p>
    <w:p>
      <w:pPr>
        <w:ind w:firstLine="4800" w:firstLineChars="1500"/>
        <w:rPr>
          <w:rFonts w:ascii="仿宋_GB2312" w:hAnsi="仿宋" w:eastAsia="仿宋_GB2312"/>
          <w:sz w:val="32"/>
          <w:szCs w:val="32"/>
        </w:rPr>
      </w:pPr>
    </w:p>
    <w:p>
      <w:pPr>
        <w:rPr>
          <w:rFonts w:ascii="仿宋_GB2312" w:hAnsi="仿宋" w:eastAsia="仿宋_GB2312"/>
          <w:sz w:val="32"/>
          <w:szCs w:val="32"/>
        </w:rPr>
      </w:pPr>
      <w:r>
        <w:rPr>
          <w:rFonts w:hint="eastAsia" w:ascii="仿宋_GB2312" w:hAnsi="仿宋" w:eastAsia="仿宋_GB2312"/>
          <w:sz w:val="32"/>
          <w:szCs w:val="32"/>
        </w:rPr>
        <w:t>附：桂林市农田灌溉试验中心站2023年单位预算报表（预算公开）.xls</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04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OWU5NWI0ZDVhNGY2NmJlYzJlMTljYmY2ZDliOTEifQ=="/>
  </w:docVars>
  <w:rsids>
    <w:rsidRoot w:val="1A0E5868"/>
    <w:rsid w:val="00003478"/>
    <w:rsid w:val="00087AA9"/>
    <w:rsid w:val="000B221A"/>
    <w:rsid w:val="0015414F"/>
    <w:rsid w:val="00214D70"/>
    <w:rsid w:val="0022597A"/>
    <w:rsid w:val="0024088E"/>
    <w:rsid w:val="00243F7C"/>
    <w:rsid w:val="00256FFD"/>
    <w:rsid w:val="00272426"/>
    <w:rsid w:val="002C4179"/>
    <w:rsid w:val="00354E0B"/>
    <w:rsid w:val="0037337A"/>
    <w:rsid w:val="00385464"/>
    <w:rsid w:val="0038546C"/>
    <w:rsid w:val="003A0F29"/>
    <w:rsid w:val="003C750E"/>
    <w:rsid w:val="003E1807"/>
    <w:rsid w:val="004032E4"/>
    <w:rsid w:val="0044615F"/>
    <w:rsid w:val="004664B2"/>
    <w:rsid w:val="004A1712"/>
    <w:rsid w:val="00506CBC"/>
    <w:rsid w:val="0054620B"/>
    <w:rsid w:val="005808A2"/>
    <w:rsid w:val="005973EF"/>
    <w:rsid w:val="006008CA"/>
    <w:rsid w:val="006B533F"/>
    <w:rsid w:val="006F7889"/>
    <w:rsid w:val="00703855"/>
    <w:rsid w:val="00745106"/>
    <w:rsid w:val="00777E6F"/>
    <w:rsid w:val="008035FD"/>
    <w:rsid w:val="008067CD"/>
    <w:rsid w:val="008115B8"/>
    <w:rsid w:val="008713F7"/>
    <w:rsid w:val="008E496C"/>
    <w:rsid w:val="008E5E1C"/>
    <w:rsid w:val="009041BB"/>
    <w:rsid w:val="009143C2"/>
    <w:rsid w:val="009D7481"/>
    <w:rsid w:val="00A03BEF"/>
    <w:rsid w:val="00A41DF3"/>
    <w:rsid w:val="00A73744"/>
    <w:rsid w:val="00AB17BE"/>
    <w:rsid w:val="00B15BA0"/>
    <w:rsid w:val="00B5440F"/>
    <w:rsid w:val="00B73AC4"/>
    <w:rsid w:val="00BA0A71"/>
    <w:rsid w:val="00BC7AC8"/>
    <w:rsid w:val="00C02CBA"/>
    <w:rsid w:val="00C211B7"/>
    <w:rsid w:val="00C37C69"/>
    <w:rsid w:val="00C64D70"/>
    <w:rsid w:val="00C71BAA"/>
    <w:rsid w:val="00C87873"/>
    <w:rsid w:val="00C94F2D"/>
    <w:rsid w:val="00D80209"/>
    <w:rsid w:val="00E61917"/>
    <w:rsid w:val="00E641C2"/>
    <w:rsid w:val="00E84728"/>
    <w:rsid w:val="00E91040"/>
    <w:rsid w:val="00F0193F"/>
    <w:rsid w:val="00F66809"/>
    <w:rsid w:val="00FA2243"/>
    <w:rsid w:val="00FF251C"/>
    <w:rsid w:val="01130DE1"/>
    <w:rsid w:val="01233497"/>
    <w:rsid w:val="02A26484"/>
    <w:rsid w:val="02BC37D7"/>
    <w:rsid w:val="02E92B4B"/>
    <w:rsid w:val="03323D23"/>
    <w:rsid w:val="047E541B"/>
    <w:rsid w:val="05137E09"/>
    <w:rsid w:val="05EA7EFA"/>
    <w:rsid w:val="05F968E1"/>
    <w:rsid w:val="0604278B"/>
    <w:rsid w:val="06A75898"/>
    <w:rsid w:val="06BC6986"/>
    <w:rsid w:val="07CC56DA"/>
    <w:rsid w:val="0A0E69C5"/>
    <w:rsid w:val="0A1F6D46"/>
    <w:rsid w:val="0B136CF4"/>
    <w:rsid w:val="0B6A42A5"/>
    <w:rsid w:val="0C5B4240"/>
    <w:rsid w:val="0CA363CB"/>
    <w:rsid w:val="0CBF69F1"/>
    <w:rsid w:val="0DB031B1"/>
    <w:rsid w:val="0DDE24D6"/>
    <w:rsid w:val="0E8E4EA6"/>
    <w:rsid w:val="0ED021F5"/>
    <w:rsid w:val="10233173"/>
    <w:rsid w:val="105D2427"/>
    <w:rsid w:val="10610D99"/>
    <w:rsid w:val="107A2308"/>
    <w:rsid w:val="10B176E1"/>
    <w:rsid w:val="10C659CF"/>
    <w:rsid w:val="114B097E"/>
    <w:rsid w:val="11647BB7"/>
    <w:rsid w:val="11B476B8"/>
    <w:rsid w:val="124167BE"/>
    <w:rsid w:val="12561319"/>
    <w:rsid w:val="141D437D"/>
    <w:rsid w:val="1423214D"/>
    <w:rsid w:val="142A5EAD"/>
    <w:rsid w:val="14412943"/>
    <w:rsid w:val="16144ED2"/>
    <w:rsid w:val="165612C1"/>
    <w:rsid w:val="17447C40"/>
    <w:rsid w:val="18AA5F14"/>
    <w:rsid w:val="19FB6763"/>
    <w:rsid w:val="1A0E5868"/>
    <w:rsid w:val="1A34762C"/>
    <w:rsid w:val="1AC757D1"/>
    <w:rsid w:val="1BAB4ACE"/>
    <w:rsid w:val="1D31570E"/>
    <w:rsid w:val="1D81018B"/>
    <w:rsid w:val="1F595138"/>
    <w:rsid w:val="21DB5FAA"/>
    <w:rsid w:val="225C4521"/>
    <w:rsid w:val="22B657B7"/>
    <w:rsid w:val="22E62C6B"/>
    <w:rsid w:val="230321E4"/>
    <w:rsid w:val="23037843"/>
    <w:rsid w:val="23745791"/>
    <w:rsid w:val="244760C0"/>
    <w:rsid w:val="247E3FAC"/>
    <w:rsid w:val="24811491"/>
    <w:rsid w:val="24B412E5"/>
    <w:rsid w:val="24DE57D4"/>
    <w:rsid w:val="24EF1D4F"/>
    <w:rsid w:val="25044F43"/>
    <w:rsid w:val="25CC0D01"/>
    <w:rsid w:val="25F35C3F"/>
    <w:rsid w:val="26BD689F"/>
    <w:rsid w:val="26F60618"/>
    <w:rsid w:val="295C0E26"/>
    <w:rsid w:val="29615703"/>
    <w:rsid w:val="2A552548"/>
    <w:rsid w:val="2A58434E"/>
    <w:rsid w:val="2AD0113B"/>
    <w:rsid w:val="2AF93074"/>
    <w:rsid w:val="2C3B62CB"/>
    <w:rsid w:val="2D2D342B"/>
    <w:rsid w:val="2D6F5438"/>
    <w:rsid w:val="2E9D1062"/>
    <w:rsid w:val="2F0F5B98"/>
    <w:rsid w:val="30BB58BF"/>
    <w:rsid w:val="30D555B9"/>
    <w:rsid w:val="310C76B6"/>
    <w:rsid w:val="311E7653"/>
    <w:rsid w:val="31AC7B29"/>
    <w:rsid w:val="32BB6D03"/>
    <w:rsid w:val="32E00BD6"/>
    <w:rsid w:val="33434DA9"/>
    <w:rsid w:val="341A1476"/>
    <w:rsid w:val="360238F8"/>
    <w:rsid w:val="36CA23FA"/>
    <w:rsid w:val="374C3F5F"/>
    <w:rsid w:val="37A829CF"/>
    <w:rsid w:val="39271FFA"/>
    <w:rsid w:val="39615BC3"/>
    <w:rsid w:val="399D0986"/>
    <w:rsid w:val="39C355A4"/>
    <w:rsid w:val="3AE7408E"/>
    <w:rsid w:val="3BD845C6"/>
    <w:rsid w:val="3C7B7A52"/>
    <w:rsid w:val="3CC65C92"/>
    <w:rsid w:val="3CD324D0"/>
    <w:rsid w:val="3CDB71AB"/>
    <w:rsid w:val="3CDD5108"/>
    <w:rsid w:val="3DA40983"/>
    <w:rsid w:val="3E9A0E65"/>
    <w:rsid w:val="3FB4550A"/>
    <w:rsid w:val="40020DB0"/>
    <w:rsid w:val="43CB433D"/>
    <w:rsid w:val="43F63339"/>
    <w:rsid w:val="44F050DD"/>
    <w:rsid w:val="45B51252"/>
    <w:rsid w:val="45C80269"/>
    <w:rsid w:val="45DF5F41"/>
    <w:rsid w:val="47232458"/>
    <w:rsid w:val="47656E83"/>
    <w:rsid w:val="47F70704"/>
    <w:rsid w:val="48975351"/>
    <w:rsid w:val="48C75A24"/>
    <w:rsid w:val="499022FA"/>
    <w:rsid w:val="49D50DC3"/>
    <w:rsid w:val="4A104019"/>
    <w:rsid w:val="4BB260DE"/>
    <w:rsid w:val="4C5116BD"/>
    <w:rsid w:val="4C735CC9"/>
    <w:rsid w:val="4D141624"/>
    <w:rsid w:val="4D5F43AB"/>
    <w:rsid w:val="502203DD"/>
    <w:rsid w:val="5054476F"/>
    <w:rsid w:val="50752143"/>
    <w:rsid w:val="50FB5419"/>
    <w:rsid w:val="54245614"/>
    <w:rsid w:val="54A1148F"/>
    <w:rsid w:val="558C19B4"/>
    <w:rsid w:val="568268B2"/>
    <w:rsid w:val="57C83DDD"/>
    <w:rsid w:val="589343EE"/>
    <w:rsid w:val="594F63C3"/>
    <w:rsid w:val="59A37AE8"/>
    <w:rsid w:val="59C96F5F"/>
    <w:rsid w:val="59E10980"/>
    <w:rsid w:val="5A7F04A3"/>
    <w:rsid w:val="5B0B4017"/>
    <w:rsid w:val="5BB74B90"/>
    <w:rsid w:val="5EF044E1"/>
    <w:rsid w:val="5F3C6923"/>
    <w:rsid w:val="60122D24"/>
    <w:rsid w:val="603C4EAA"/>
    <w:rsid w:val="61275A5E"/>
    <w:rsid w:val="61A4232F"/>
    <w:rsid w:val="622E7E76"/>
    <w:rsid w:val="626A3484"/>
    <w:rsid w:val="63B878D6"/>
    <w:rsid w:val="6429070D"/>
    <w:rsid w:val="648061F5"/>
    <w:rsid w:val="64DF5FBE"/>
    <w:rsid w:val="65DD70A9"/>
    <w:rsid w:val="66F12993"/>
    <w:rsid w:val="67584844"/>
    <w:rsid w:val="67694A84"/>
    <w:rsid w:val="693D3589"/>
    <w:rsid w:val="69865959"/>
    <w:rsid w:val="6B2E4413"/>
    <w:rsid w:val="6B5D0F8D"/>
    <w:rsid w:val="6C1338EE"/>
    <w:rsid w:val="6CEF3847"/>
    <w:rsid w:val="6DE01FB7"/>
    <w:rsid w:val="6F284BFE"/>
    <w:rsid w:val="6FE32012"/>
    <w:rsid w:val="718536A7"/>
    <w:rsid w:val="746F2A42"/>
    <w:rsid w:val="747E3299"/>
    <w:rsid w:val="756B029A"/>
    <w:rsid w:val="763B0338"/>
    <w:rsid w:val="76A1458D"/>
    <w:rsid w:val="76A4243D"/>
    <w:rsid w:val="78B12F72"/>
    <w:rsid w:val="790764C3"/>
    <w:rsid w:val="791C5BF2"/>
    <w:rsid w:val="79D3158F"/>
    <w:rsid w:val="7A035360"/>
    <w:rsid w:val="7A9B26B9"/>
    <w:rsid w:val="7C6812B3"/>
    <w:rsid w:val="7CFF4FED"/>
    <w:rsid w:val="7E073212"/>
    <w:rsid w:val="7F7A2451"/>
    <w:rsid w:val="7FDE19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Times New Roman"/>
      <w:b/>
      <w:sz w:val="32"/>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List Paragraph"/>
    <w:basedOn w:val="1"/>
    <w:unhideWhenUsed/>
    <w:qFormat/>
    <w:uiPriority w:val="99"/>
    <w:pPr>
      <w:ind w:firstLine="420" w:firstLineChars="200"/>
    </w:p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市直</Company>
  <Pages>15</Pages>
  <Words>5593</Words>
  <Characters>6334</Characters>
  <Lines>46</Lines>
  <Paragraphs>13</Paragraphs>
  <TotalTime>3</TotalTime>
  <ScaleCrop>false</ScaleCrop>
  <LinksUpToDate>false</LinksUpToDate>
  <CharactersWithSpaces>6370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2023-03-24T08:06:00Z</dcterms:created>
  <dc:creator>Administrator</dc:creator>
  <cp:lastModifiedBy>Administrator</cp:lastModifiedBy>
  <cp:lastPrinted>2022-02-09T02:02:00Z</cp:lastPrinted>
  <dcterms:modified xsi:type="dcterms:W3CDTF">2023-03-29T02:38:33Z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53991FED5FE54E498C76C0EE81D3702D</vt:lpwstr>
  </property>
</Properties>
</file>