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仿宋" w:hAnsi="仿宋" w:eastAsia="仿宋"/>
          <w:b/>
          <w:sz w:val="36"/>
          <w:szCs w:val="36"/>
        </w:rPr>
      </w:pPr>
      <w:r>
        <w:rPr>
          <w:rFonts w:hint="eastAsia" w:ascii="仿宋" w:hAnsi="仿宋" w:eastAsia="仿宋"/>
          <w:b/>
          <w:sz w:val="36"/>
          <w:szCs w:val="36"/>
        </w:rPr>
        <w:t>桂林市市属水库管理处</w:t>
      </w:r>
      <w:r>
        <w:rPr>
          <w:rFonts w:ascii="仿宋" w:hAnsi="仿宋" w:eastAsia="仿宋"/>
          <w:b/>
          <w:sz w:val="36"/>
          <w:szCs w:val="36"/>
        </w:rPr>
        <w:t>2023年</w:t>
      </w:r>
      <w:r>
        <w:rPr>
          <w:rFonts w:hint="eastAsia" w:ascii="仿宋" w:hAnsi="仿宋" w:eastAsia="仿宋"/>
          <w:b/>
          <w:sz w:val="36"/>
          <w:szCs w:val="36"/>
        </w:rPr>
        <w:t>单位</w:t>
      </w:r>
      <w:r>
        <w:rPr>
          <w:rFonts w:ascii="仿宋" w:hAnsi="仿宋" w:eastAsia="仿宋"/>
          <w:b/>
          <w:sz w:val="36"/>
          <w:szCs w:val="36"/>
        </w:rPr>
        <w:t>预算说明</w:t>
      </w:r>
    </w:p>
    <w:p>
      <w:pPr>
        <w:spacing w:before="240"/>
        <w:jc w:val="center"/>
        <w:rPr>
          <w:rFonts w:ascii="仿宋_GB2312" w:hAnsi="黑体" w:eastAsia="仿宋_GB2312"/>
          <w:b/>
          <w:sz w:val="36"/>
          <w:szCs w:val="36"/>
        </w:rPr>
      </w:pPr>
      <w:r>
        <w:rPr>
          <w:rFonts w:hint="eastAsia" w:ascii="仿宋_GB2312" w:hAnsi="黑体" w:eastAsia="仿宋_GB2312"/>
          <w:b/>
          <w:sz w:val="36"/>
          <w:szCs w:val="36"/>
        </w:rPr>
        <w:t>目录</w:t>
      </w:r>
    </w:p>
    <w:p>
      <w:pPr>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spacing w:line="586" w:lineRule="exact"/>
        <w:rPr>
          <w:rFonts w:eastAsia="仿宋_GB2312"/>
          <w:sz w:val="32"/>
          <w:szCs w:val="32"/>
        </w:rPr>
      </w:pPr>
      <w:r>
        <w:rPr>
          <w:rFonts w:eastAsia="仿宋_GB2312"/>
          <w:sz w:val="32"/>
          <w:szCs w:val="32"/>
        </w:rPr>
        <w:t>一、主要职能职责</w:t>
      </w:r>
    </w:p>
    <w:p>
      <w:pPr>
        <w:spacing w:line="586" w:lineRule="exact"/>
        <w:rPr>
          <w:rFonts w:eastAsia="仿宋_GB2312"/>
          <w:sz w:val="32"/>
          <w:szCs w:val="32"/>
        </w:rPr>
      </w:pPr>
      <w:r>
        <w:rPr>
          <w:rFonts w:eastAsia="仿宋_GB2312"/>
          <w:sz w:val="32"/>
          <w:szCs w:val="32"/>
        </w:rPr>
        <w:t>二、机构设置</w:t>
      </w:r>
    </w:p>
    <w:p>
      <w:pPr>
        <w:spacing w:line="586" w:lineRule="exact"/>
        <w:rPr>
          <w:rFonts w:eastAsia="仿宋_GB2312"/>
          <w:sz w:val="32"/>
          <w:szCs w:val="32"/>
        </w:rPr>
      </w:pPr>
      <w:r>
        <w:rPr>
          <w:rFonts w:eastAsia="仿宋_GB2312"/>
          <w:sz w:val="32"/>
          <w:szCs w:val="32"/>
        </w:rPr>
        <w:t>三、编制现状及人员构成</w:t>
      </w:r>
    </w:p>
    <w:p>
      <w:pPr>
        <w:spacing w:line="586" w:lineRule="exact"/>
        <w:rPr>
          <w:rFonts w:eastAsia="仿宋_GB2312"/>
          <w:sz w:val="32"/>
          <w:szCs w:val="32"/>
        </w:rPr>
      </w:pPr>
      <w:r>
        <w:rPr>
          <w:rFonts w:eastAsia="仿宋_GB2312"/>
          <w:sz w:val="32"/>
          <w:szCs w:val="32"/>
        </w:rPr>
        <w:t>四、年度主要工作任务</w:t>
      </w:r>
    </w:p>
    <w:p>
      <w:pPr>
        <w:autoSpaceDE w:val="0"/>
        <w:autoSpaceDN w:val="0"/>
        <w:adjustRightInd w:val="0"/>
        <w:spacing w:line="586" w:lineRule="exact"/>
        <w:ind w:left="10" w:leftChars="5"/>
        <w:jc w:val="left"/>
        <w:rPr>
          <w:rFonts w:hAnsi="黑体" w:eastAsia="黑体"/>
          <w:sz w:val="32"/>
          <w:szCs w:val="32"/>
        </w:rPr>
      </w:pPr>
      <w:r>
        <w:rPr>
          <w:rFonts w:hAnsi="黑体" w:eastAsia="黑体"/>
          <w:sz w:val="32"/>
          <w:szCs w:val="32"/>
        </w:rPr>
        <w:t>第二部分  202</w:t>
      </w:r>
      <w:r>
        <w:rPr>
          <w:rFonts w:hint="eastAsia" w:hAnsi="黑体" w:eastAsia="黑体"/>
          <w:sz w:val="32"/>
          <w:szCs w:val="32"/>
        </w:rPr>
        <w:t>3</w:t>
      </w:r>
      <w:r>
        <w:rPr>
          <w:rFonts w:hAnsi="黑体" w:eastAsia="黑体"/>
          <w:sz w:val="32"/>
          <w:szCs w:val="32"/>
        </w:rPr>
        <w:t>年</w:t>
      </w:r>
      <w:r>
        <w:rPr>
          <w:rFonts w:hint="eastAsia" w:hAnsi="黑体" w:eastAsia="黑体"/>
          <w:sz w:val="32"/>
          <w:szCs w:val="32"/>
        </w:rPr>
        <w:t>单位</w:t>
      </w:r>
      <w:r>
        <w:rPr>
          <w:rFonts w:hAnsi="黑体" w:eastAsia="黑体"/>
          <w:sz w:val="32"/>
          <w:szCs w:val="32"/>
        </w:rPr>
        <w:t>预算情况说明</w:t>
      </w:r>
    </w:p>
    <w:p>
      <w:pPr>
        <w:spacing w:line="586" w:lineRule="exact"/>
        <w:rPr>
          <w:rFonts w:eastAsia="仿宋_GB2312"/>
          <w:sz w:val="32"/>
          <w:szCs w:val="32"/>
        </w:rPr>
      </w:pPr>
      <w:r>
        <w:rPr>
          <w:rFonts w:eastAsia="仿宋_GB2312"/>
          <w:sz w:val="32"/>
          <w:szCs w:val="32"/>
        </w:rPr>
        <w:t>一、收支预算总体情况</w:t>
      </w:r>
    </w:p>
    <w:p>
      <w:pPr>
        <w:spacing w:line="586" w:lineRule="exact"/>
        <w:rPr>
          <w:rFonts w:eastAsia="仿宋_GB2312"/>
          <w:sz w:val="32"/>
          <w:szCs w:val="32"/>
        </w:rPr>
      </w:pPr>
      <w:r>
        <w:rPr>
          <w:rFonts w:eastAsia="仿宋_GB2312"/>
          <w:sz w:val="32"/>
          <w:szCs w:val="32"/>
        </w:rPr>
        <w:t>二、收入预算总体情况</w:t>
      </w:r>
    </w:p>
    <w:p>
      <w:pPr>
        <w:spacing w:line="586" w:lineRule="exact"/>
        <w:rPr>
          <w:rFonts w:eastAsia="仿宋_GB2312"/>
          <w:sz w:val="32"/>
          <w:szCs w:val="32"/>
        </w:rPr>
      </w:pPr>
      <w:r>
        <w:rPr>
          <w:rFonts w:eastAsia="仿宋_GB2312"/>
          <w:sz w:val="32"/>
          <w:szCs w:val="32"/>
        </w:rPr>
        <w:t>三、支出预算总体情况</w:t>
      </w:r>
    </w:p>
    <w:p>
      <w:pPr>
        <w:spacing w:line="586" w:lineRule="exact"/>
        <w:ind w:left="627" w:hanging="627" w:hangingChars="196"/>
        <w:rPr>
          <w:rFonts w:eastAsia="仿宋_GB2312"/>
          <w:sz w:val="32"/>
          <w:szCs w:val="32"/>
        </w:rPr>
      </w:pPr>
      <w:r>
        <w:rPr>
          <w:rFonts w:eastAsia="仿宋_GB2312"/>
          <w:sz w:val="32"/>
          <w:szCs w:val="32"/>
        </w:rPr>
        <w:t>四、财政拨款收支预算情况说明</w:t>
      </w:r>
    </w:p>
    <w:p>
      <w:pPr>
        <w:spacing w:line="586" w:lineRule="exact"/>
        <w:rPr>
          <w:rFonts w:eastAsia="仿宋_GB2312"/>
          <w:sz w:val="32"/>
          <w:szCs w:val="32"/>
        </w:rPr>
      </w:pPr>
      <w:r>
        <w:rPr>
          <w:rFonts w:eastAsia="仿宋_GB2312"/>
          <w:sz w:val="32"/>
          <w:szCs w:val="32"/>
        </w:rPr>
        <w:t>五、一般公共预算支出情况</w:t>
      </w:r>
    </w:p>
    <w:p>
      <w:pPr>
        <w:spacing w:line="586" w:lineRule="exact"/>
        <w:rPr>
          <w:rFonts w:eastAsia="仿宋_GB2312"/>
          <w:sz w:val="32"/>
          <w:szCs w:val="32"/>
        </w:rPr>
      </w:pPr>
      <w:r>
        <w:rPr>
          <w:rFonts w:eastAsia="仿宋_GB2312"/>
          <w:sz w:val="32"/>
          <w:szCs w:val="32"/>
        </w:rPr>
        <w:t xml:space="preserve">六、一般公共预算基本支出情况 </w:t>
      </w:r>
    </w:p>
    <w:p>
      <w:pPr>
        <w:spacing w:line="586" w:lineRule="exact"/>
        <w:rPr>
          <w:rFonts w:eastAsia="仿宋_GB2312"/>
          <w:sz w:val="32"/>
          <w:szCs w:val="32"/>
        </w:rPr>
      </w:pPr>
      <w:r>
        <w:rPr>
          <w:rFonts w:eastAsia="仿宋_GB2312"/>
          <w:sz w:val="32"/>
          <w:szCs w:val="32"/>
        </w:rPr>
        <w:t>七、一般公共预算“三公”经费情况</w:t>
      </w:r>
    </w:p>
    <w:p>
      <w:pPr>
        <w:spacing w:line="586" w:lineRule="exact"/>
        <w:rPr>
          <w:rFonts w:eastAsia="仿宋_GB2312"/>
          <w:sz w:val="32"/>
          <w:szCs w:val="32"/>
        </w:rPr>
      </w:pPr>
      <w:r>
        <w:rPr>
          <w:rFonts w:eastAsia="仿宋_GB2312"/>
          <w:sz w:val="32"/>
          <w:szCs w:val="32"/>
        </w:rPr>
        <w:t xml:space="preserve">八、政府性基金预算情况 </w:t>
      </w:r>
    </w:p>
    <w:p>
      <w:pPr>
        <w:spacing w:line="586" w:lineRule="exact"/>
        <w:ind w:left="627" w:hanging="627" w:hangingChars="196"/>
        <w:rPr>
          <w:rFonts w:eastAsia="仿宋_GB2312"/>
          <w:sz w:val="32"/>
          <w:szCs w:val="32"/>
        </w:rPr>
      </w:pPr>
      <w:r>
        <w:rPr>
          <w:rFonts w:eastAsia="仿宋_GB2312"/>
          <w:sz w:val="32"/>
          <w:szCs w:val="32"/>
        </w:rPr>
        <w:t>九、国有资本经营预算情况</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202</w:t>
      </w:r>
      <w:r>
        <w:rPr>
          <w:rFonts w:hint="eastAsia" w:eastAsia="黑体"/>
          <w:sz w:val="32"/>
          <w:szCs w:val="32"/>
        </w:rPr>
        <w:t>3</w:t>
      </w:r>
      <w:r>
        <w:rPr>
          <w:rFonts w:hAnsi="黑体" w:eastAsia="黑体"/>
          <w:sz w:val="32"/>
          <w:szCs w:val="32"/>
        </w:rPr>
        <w:t>年</w:t>
      </w:r>
      <w:r>
        <w:rPr>
          <w:rFonts w:hint="eastAsia" w:hAnsi="黑体" w:eastAsia="黑体"/>
          <w:sz w:val="32"/>
          <w:szCs w:val="32"/>
        </w:rPr>
        <w:t>单位</w:t>
      </w:r>
      <w:r>
        <w:rPr>
          <w:rFonts w:hAnsi="黑体" w:eastAsia="黑体"/>
          <w:sz w:val="32"/>
          <w:szCs w:val="32"/>
        </w:rPr>
        <w:t>预算报表</w:t>
      </w:r>
    </w:p>
    <w:p>
      <w:pPr>
        <w:spacing w:line="586" w:lineRule="exact"/>
        <w:rPr>
          <w:rFonts w:eastAsia="仿宋_GB2312"/>
          <w:sz w:val="32"/>
          <w:szCs w:val="32"/>
        </w:rPr>
      </w:pPr>
      <w:r>
        <w:rPr>
          <w:rFonts w:eastAsia="仿宋_GB2312"/>
          <w:sz w:val="32"/>
          <w:szCs w:val="32"/>
        </w:rPr>
        <w:t>一、</w:t>
      </w:r>
      <w:r>
        <w:rPr>
          <w:rFonts w:hint="eastAsia" w:eastAsia="仿宋_GB2312"/>
          <w:sz w:val="32"/>
          <w:szCs w:val="32"/>
        </w:rPr>
        <w:t>单位</w:t>
      </w:r>
      <w:r>
        <w:rPr>
          <w:rFonts w:eastAsia="仿宋_GB2312"/>
          <w:sz w:val="32"/>
          <w:szCs w:val="32"/>
        </w:rPr>
        <w:t>收支总体情况表（表1）</w:t>
      </w:r>
    </w:p>
    <w:p>
      <w:pPr>
        <w:spacing w:line="586" w:lineRule="exact"/>
        <w:rPr>
          <w:rFonts w:eastAsia="仿宋_GB2312"/>
          <w:sz w:val="32"/>
          <w:szCs w:val="32"/>
        </w:rPr>
      </w:pPr>
      <w:r>
        <w:rPr>
          <w:rFonts w:eastAsia="仿宋_GB2312"/>
          <w:sz w:val="32"/>
          <w:szCs w:val="32"/>
        </w:rPr>
        <w:t>二、</w:t>
      </w:r>
      <w:r>
        <w:rPr>
          <w:rFonts w:hint="eastAsia" w:eastAsia="仿宋_GB2312"/>
          <w:sz w:val="32"/>
          <w:szCs w:val="32"/>
        </w:rPr>
        <w:t>单位</w:t>
      </w:r>
      <w:r>
        <w:rPr>
          <w:rFonts w:eastAsia="仿宋_GB2312"/>
          <w:sz w:val="32"/>
          <w:szCs w:val="32"/>
        </w:rPr>
        <w:t>收入总体情况表（表2）</w:t>
      </w:r>
    </w:p>
    <w:p>
      <w:pPr>
        <w:adjustRightInd w:val="0"/>
        <w:snapToGrid w:val="0"/>
        <w:spacing w:line="586" w:lineRule="exact"/>
        <w:rPr>
          <w:rFonts w:eastAsia="仿宋_GB2312"/>
          <w:sz w:val="32"/>
          <w:szCs w:val="32"/>
        </w:rPr>
      </w:pPr>
      <w:r>
        <w:rPr>
          <w:rFonts w:eastAsia="仿宋_GB2312"/>
          <w:sz w:val="32"/>
          <w:szCs w:val="32"/>
        </w:rPr>
        <w:t>三、</w:t>
      </w:r>
      <w:r>
        <w:rPr>
          <w:rFonts w:hint="eastAsia" w:eastAsia="仿宋_GB2312"/>
          <w:sz w:val="32"/>
          <w:szCs w:val="32"/>
        </w:rPr>
        <w:t>单位</w:t>
      </w:r>
      <w:r>
        <w:rPr>
          <w:rFonts w:eastAsia="仿宋_GB2312"/>
          <w:sz w:val="32"/>
          <w:szCs w:val="32"/>
        </w:rPr>
        <w:t>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w:t>
      </w:r>
      <w:r>
        <w:rPr>
          <w:rFonts w:hint="eastAsia" w:eastAsia="仿宋_GB2312"/>
          <w:sz w:val="32"/>
          <w:szCs w:val="32"/>
        </w:rPr>
        <w:t>单位</w:t>
      </w:r>
      <w:r>
        <w:rPr>
          <w:rFonts w:eastAsia="仿宋_GB2312"/>
          <w:sz w:val="32"/>
          <w:szCs w:val="32"/>
        </w:rPr>
        <w:t>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rPr>
        <w:t>十三、重点项目预算绩效目标表（表13）</w:t>
      </w:r>
    </w:p>
    <w:p>
      <w:pPr>
        <w:widowControl/>
        <w:jc w:val="left"/>
        <w:rPr>
          <w:rFonts w:eastAsia="仿宋_GB2312"/>
          <w:sz w:val="32"/>
          <w:szCs w:val="32"/>
        </w:rPr>
      </w:pPr>
      <w:r>
        <w:rPr>
          <w:rFonts w:eastAsia="仿宋_GB2312"/>
          <w:sz w:val="32"/>
          <w:szCs w:val="32"/>
        </w:rPr>
        <w:br w:type="page"/>
      </w:r>
    </w:p>
    <w:p>
      <w:pPr>
        <w:autoSpaceDE w:val="0"/>
        <w:autoSpaceDN w:val="0"/>
        <w:adjustRightInd w:val="0"/>
        <w:spacing w:line="586" w:lineRule="exact"/>
        <w:ind w:left="-147" w:leftChars="-70" w:firstLine="784" w:firstLineChars="245"/>
        <w:jc w:val="center"/>
        <w:rPr>
          <w:rFonts w:hAnsi="黑体" w:eastAsia="黑体"/>
          <w:sz w:val="32"/>
          <w:szCs w:val="32"/>
        </w:rPr>
      </w:pPr>
      <w:r>
        <w:rPr>
          <w:rFonts w:hAnsi="黑体" w:eastAsia="黑体"/>
          <w:sz w:val="32"/>
          <w:szCs w:val="32"/>
        </w:rPr>
        <w:t>第一部分</w:t>
      </w:r>
      <w:r>
        <w:rPr>
          <w:rFonts w:eastAsia="黑体"/>
          <w:sz w:val="32"/>
          <w:szCs w:val="32"/>
        </w:rPr>
        <w:t xml:space="preserve">  </w:t>
      </w:r>
      <w:r>
        <w:rPr>
          <w:rFonts w:hint="eastAsia" w:hAnsi="黑体" w:eastAsia="黑体"/>
          <w:sz w:val="32"/>
          <w:szCs w:val="32"/>
        </w:rPr>
        <w:t>单位</w:t>
      </w:r>
      <w:r>
        <w:rPr>
          <w:rFonts w:hAnsi="黑体" w:eastAsia="黑体"/>
          <w:sz w:val="32"/>
          <w:szCs w:val="32"/>
        </w:rPr>
        <w:t>概况</w:t>
      </w:r>
    </w:p>
    <w:p>
      <w:pPr>
        <w:autoSpaceDE w:val="0"/>
        <w:autoSpaceDN w:val="0"/>
        <w:adjustRightInd w:val="0"/>
        <w:spacing w:line="586" w:lineRule="exact"/>
        <w:ind w:left="-147" w:leftChars="-70" w:firstLine="784" w:firstLineChars="245"/>
        <w:jc w:val="center"/>
        <w:rPr>
          <w:rFonts w:eastAsia="黑体"/>
          <w:sz w:val="32"/>
          <w:szCs w:val="32"/>
        </w:rPr>
      </w:pPr>
    </w:p>
    <w:p>
      <w:pPr>
        <w:spacing w:line="586" w:lineRule="exact"/>
        <w:ind w:firstLine="627" w:firstLineChars="196"/>
        <w:rPr>
          <w:rFonts w:eastAsia="仿宋_GB2312"/>
          <w:sz w:val="32"/>
          <w:szCs w:val="32"/>
        </w:rPr>
      </w:pPr>
      <w:r>
        <w:rPr>
          <w:rFonts w:hAnsi="黑体" w:eastAsia="黑体"/>
          <w:sz w:val="32"/>
          <w:szCs w:val="32"/>
        </w:rPr>
        <w:t>一、主要职能职责</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640" w:firstLineChars="200"/>
        <w:jc w:val="both"/>
        <w:textAlignment w:val="auto"/>
        <w:outlineLvl w:val="9"/>
        <w:rPr>
          <w:rFonts w:ascii="仿宋_GB2312" w:hAnsi="仿宋" w:eastAsia="仿宋_GB2312"/>
          <w:sz w:val="32"/>
          <w:szCs w:val="32"/>
        </w:rPr>
      </w:pPr>
      <w:r>
        <w:rPr>
          <w:rFonts w:hint="eastAsia" w:ascii="仿宋_GB2312" w:hAnsi="仿宋" w:eastAsia="仿宋_GB2312"/>
          <w:sz w:val="32"/>
          <w:szCs w:val="32"/>
        </w:rPr>
        <w:t>桂林市市属水库管理处是隶属于桂林市水利局的财政全额拨款的正处级参公管理的事业单位，主要职能是对青狮潭水库枢纽工程管理站、桂林市青狮潭水库灌区管理站及市属其他各水库管理站的管理和协调。</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3" w:firstLineChars="176"/>
        <w:jc w:val="both"/>
        <w:textAlignment w:val="auto"/>
        <w:outlineLvl w:val="9"/>
        <w:rPr>
          <w:rFonts w:ascii="仿宋_GB2312" w:hAnsi="仿宋" w:eastAsia="仿宋_GB2312" w:cstheme="minorBidi"/>
          <w:sz w:val="32"/>
          <w:szCs w:val="32"/>
        </w:rPr>
      </w:pPr>
      <w:r>
        <w:rPr>
          <w:rFonts w:hint="eastAsia" w:ascii="仿宋_GB2312" w:hAnsi="仿宋" w:eastAsia="仿宋_GB2312" w:cstheme="minorBidi"/>
          <w:sz w:val="32"/>
          <w:szCs w:val="32"/>
        </w:rPr>
        <w:t>桂林市市属水库管理处管理的二层单位主要包括桂林市青狮潭水库灌区管理站、桂林市思安江水库管理站、桂林市川江水库管理站、桂林市小溶江水库管理站、桂林市斧子口水库管理站。同时，桂林市市属水库管理处增挂桂林市青狮潭水库枢纽工程管理站牌子。各管理站均独立核算，独立进行</w:t>
      </w:r>
      <w:r>
        <w:rPr>
          <w:rFonts w:hint="eastAsia" w:ascii="仿宋_GB2312" w:hAnsi="仿宋_GB2312" w:eastAsia="仿宋_GB2312" w:cs="仿宋_GB2312"/>
          <w:sz w:val="32"/>
          <w:szCs w:val="32"/>
        </w:rPr>
        <w:t>单位</w:t>
      </w:r>
      <w:r>
        <w:rPr>
          <w:rFonts w:hint="eastAsia" w:ascii="仿宋_GB2312" w:hAnsi="仿宋" w:eastAsia="仿宋_GB2312" w:cstheme="minorBidi"/>
          <w:sz w:val="32"/>
          <w:szCs w:val="32"/>
        </w:rPr>
        <w:t>预算编报。工作范围涉及桂林市五城区和临桂、灵川、兴安县以及二十多个乡镇。负责管理和协调桂林市防洪及漓江补水工程。</w:t>
      </w:r>
    </w:p>
    <w:p>
      <w:pPr>
        <w:spacing w:line="586" w:lineRule="exact"/>
        <w:ind w:firstLine="627" w:firstLineChars="196"/>
        <w:rPr>
          <w:rFonts w:hAnsi="黑体" w:eastAsia="黑体"/>
          <w:sz w:val="32"/>
          <w:szCs w:val="32"/>
        </w:rPr>
      </w:pPr>
      <w:r>
        <w:rPr>
          <w:rFonts w:hAnsi="黑体" w:eastAsia="黑体"/>
          <w:sz w:val="32"/>
          <w:szCs w:val="32"/>
        </w:rPr>
        <w:t>二、机构设置</w:t>
      </w:r>
      <w:r>
        <w:rPr>
          <w:rFonts w:hint="eastAsia" w:hAnsi="黑体" w:eastAsia="黑体"/>
          <w:sz w:val="32"/>
          <w:szCs w:val="32"/>
        </w:rPr>
        <w:t>情况</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桂林市市属水库管理处是桂林市水利局的二层单位，性质为正处级参公管理的事业单位，内设</w:t>
      </w:r>
      <w:r>
        <w:rPr>
          <w:rFonts w:ascii="仿宋_GB2312" w:hAnsi="仿宋" w:eastAsia="仿宋_GB2312"/>
          <w:sz w:val="32"/>
          <w:szCs w:val="32"/>
        </w:rPr>
        <w:t>8</w:t>
      </w:r>
      <w:r>
        <w:rPr>
          <w:rFonts w:hint="eastAsia" w:ascii="仿宋_GB2312" w:hAnsi="仿宋" w:eastAsia="仿宋_GB2312"/>
          <w:sz w:val="32"/>
          <w:szCs w:val="32"/>
        </w:rPr>
        <w:t>个处室，分别为：</w:t>
      </w:r>
    </w:p>
    <w:p>
      <w:pPr>
        <w:ind w:firstLine="640" w:firstLineChars="200"/>
        <w:rPr>
          <w:rFonts w:ascii="仿宋_GB2312" w:hAnsi="仿宋" w:eastAsia="仿宋_GB2312"/>
          <w:sz w:val="32"/>
          <w:szCs w:val="32"/>
        </w:rPr>
      </w:pPr>
      <w:r>
        <w:rPr>
          <w:rFonts w:hint="eastAsia" w:ascii="仿宋_GB2312" w:hAnsi="仿宋" w:eastAsia="仿宋_GB2312"/>
          <w:sz w:val="32"/>
          <w:szCs w:val="32"/>
        </w:rPr>
        <w:t>秘书科、人事劳资科、财务审计科、水情信息科、工程计划科、调度科、电管科、青狮潭水库枢纽科。</w:t>
      </w:r>
    </w:p>
    <w:p>
      <w:pPr>
        <w:spacing w:line="586" w:lineRule="exact"/>
        <w:ind w:firstLine="627" w:firstLineChars="196"/>
        <w:rPr>
          <w:rFonts w:eastAsia="仿宋_GB2312"/>
          <w:sz w:val="32"/>
          <w:szCs w:val="32"/>
        </w:rPr>
      </w:pPr>
      <w:r>
        <w:rPr>
          <w:rFonts w:hAnsi="黑体" w:eastAsia="黑体"/>
          <w:sz w:val="32"/>
          <w:szCs w:val="32"/>
        </w:rPr>
        <w:t>三、编制现状及人员构成</w:t>
      </w:r>
      <w:r>
        <w:rPr>
          <w:rFonts w:eastAsia="仿宋_GB2312"/>
          <w:sz w:val="32"/>
          <w:szCs w:val="32"/>
        </w:rPr>
        <w:t>（本级和二层单位。）</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桂林市市属水库管理处事业编制47人，</w:t>
      </w:r>
      <w:r>
        <w:rPr>
          <w:rFonts w:hint="eastAsia" w:ascii="仿宋_GB2312" w:hAnsi="仿宋" w:eastAsia="仿宋_GB2312"/>
          <w:sz w:val="32"/>
          <w:szCs w:val="32"/>
          <w:lang w:eastAsia="zh-CN"/>
        </w:rPr>
        <w:t>截至</w:t>
      </w:r>
      <w:r>
        <w:rPr>
          <w:rFonts w:hint="eastAsia" w:ascii="仿宋_GB2312" w:hAnsi="仿宋" w:eastAsia="仿宋_GB2312"/>
          <w:sz w:val="32"/>
          <w:szCs w:val="32"/>
        </w:rPr>
        <w:t>2022年12月31日在职在编职工37人，退休职工39人。</w:t>
      </w:r>
    </w:p>
    <w:p>
      <w:pPr>
        <w:spacing w:line="586" w:lineRule="exact"/>
        <w:ind w:firstLine="627" w:firstLineChars="196"/>
        <w:rPr>
          <w:rFonts w:hAnsi="黑体" w:eastAsia="黑体"/>
          <w:sz w:val="32"/>
          <w:szCs w:val="32"/>
        </w:rPr>
      </w:pPr>
      <w:r>
        <w:rPr>
          <w:rFonts w:hAnsi="黑体" w:eastAsia="黑体"/>
          <w:sz w:val="32"/>
          <w:szCs w:val="32"/>
        </w:rPr>
        <w:t>四、年度主要工作任务</w:t>
      </w:r>
    </w:p>
    <w:p>
      <w:pPr>
        <w:spacing w:line="586" w:lineRule="exact"/>
        <w:ind w:firstLine="627" w:firstLineChars="196"/>
        <w:rPr>
          <w:rFonts w:hAnsi="黑体" w:eastAsia="黑体"/>
          <w:sz w:val="32"/>
          <w:szCs w:val="32"/>
        </w:rPr>
      </w:pPr>
      <w:r>
        <w:rPr>
          <w:rFonts w:hint="eastAsia" w:ascii="仿宋_GB2312" w:hAnsi="仿宋" w:eastAsia="仿宋_GB2312"/>
          <w:sz w:val="32"/>
          <w:szCs w:val="32"/>
        </w:rPr>
        <w:t>1.加强水库枢纽工程管理和观测，确保工程安全运行，严格按照规范要求进行巡查和观测，监控工程的运行状况，收集整理好各方面的技术数据。</w:t>
      </w:r>
    </w:p>
    <w:p>
      <w:pPr>
        <w:ind w:firstLine="640" w:firstLineChars="200"/>
        <w:rPr>
          <w:rFonts w:ascii="仿宋_GB2312" w:hAnsi="仿宋" w:eastAsia="仿宋_GB2312"/>
          <w:sz w:val="32"/>
          <w:szCs w:val="32"/>
        </w:rPr>
      </w:pPr>
      <w:r>
        <w:rPr>
          <w:rFonts w:hint="eastAsia" w:ascii="仿宋_GB2312" w:hAnsi="仿宋" w:eastAsia="仿宋_GB2312"/>
          <w:sz w:val="32"/>
          <w:szCs w:val="32"/>
        </w:rPr>
        <w:t>2.负责水库防汛度汛、漓江补水日常工作，执行上级的防汛调度和漓江补水调度指令确保水库枢纽工程的安全度汛，发挥水库城市防洪、漓江补水、灌溉、发电等综合效益的作用。桂林市防洪及漓江补水工程主要包括已建的青狮潭、思安江、川江、小溶江、斧子口水库五座水库，桂林市的防洪能力将由</w:t>
      </w:r>
      <w:r>
        <w:rPr>
          <w:rFonts w:ascii="仿宋_GB2312" w:hAnsi="仿宋" w:eastAsia="仿宋_GB2312"/>
          <w:sz w:val="32"/>
          <w:szCs w:val="32"/>
        </w:rPr>
        <w:t>20</w:t>
      </w:r>
      <w:r>
        <w:rPr>
          <w:rFonts w:hint="eastAsia" w:ascii="仿宋_GB2312" w:hAnsi="仿宋" w:eastAsia="仿宋_GB2312"/>
          <w:sz w:val="32"/>
          <w:szCs w:val="32"/>
        </w:rPr>
        <w:t>年一遇提高到</w:t>
      </w:r>
      <w:r>
        <w:rPr>
          <w:rFonts w:ascii="仿宋_GB2312" w:hAnsi="仿宋" w:eastAsia="仿宋_GB2312"/>
          <w:sz w:val="32"/>
          <w:szCs w:val="32"/>
        </w:rPr>
        <w:t>100</w:t>
      </w:r>
      <w:r>
        <w:rPr>
          <w:rFonts w:hint="eastAsia" w:ascii="仿宋_GB2312" w:hAnsi="仿宋" w:eastAsia="仿宋_GB2312"/>
          <w:sz w:val="32"/>
          <w:szCs w:val="32"/>
        </w:rPr>
        <w:t>年一遇，枯水期漓江水流量将补充到</w:t>
      </w:r>
      <w:r>
        <w:rPr>
          <w:rFonts w:ascii="仿宋_GB2312" w:hAnsi="仿宋" w:eastAsia="仿宋_GB2312"/>
          <w:sz w:val="32"/>
          <w:szCs w:val="32"/>
        </w:rPr>
        <w:t>60</w:t>
      </w:r>
      <w:r>
        <w:rPr>
          <w:rFonts w:hint="eastAsia" w:ascii="仿宋_GB2312" w:hAnsi="仿宋" w:eastAsia="仿宋_GB2312"/>
          <w:sz w:val="32"/>
          <w:szCs w:val="32"/>
        </w:rPr>
        <w:t>立方米每秒，桂林市将告别被洪水围困的历史，漓江这条黄金旅游通道也将更加通畅和秀丽。</w:t>
      </w:r>
    </w:p>
    <w:p>
      <w:pPr>
        <w:ind w:firstLine="640" w:firstLineChars="200"/>
        <w:rPr>
          <w:rFonts w:ascii="仿宋_GB2312" w:hAnsi="仿宋" w:eastAsia="仿宋_GB2312"/>
          <w:sz w:val="32"/>
          <w:szCs w:val="32"/>
        </w:rPr>
      </w:pPr>
      <w:r>
        <w:rPr>
          <w:rFonts w:hint="eastAsia" w:ascii="仿宋_GB2312" w:hAnsi="仿宋" w:eastAsia="仿宋_GB2312"/>
          <w:sz w:val="32"/>
          <w:szCs w:val="32"/>
        </w:rPr>
        <w:t>3.持续保持行业监督态势，进一步规范水利工程建设管理，突出做好水库、水闸、堤防、水电站等水利工程的安全运行管理监督，强化问题整改、跟踪指导及追责问责。</w:t>
      </w:r>
    </w:p>
    <w:p>
      <w:pPr>
        <w:ind w:firstLine="640" w:firstLineChars="200"/>
        <w:rPr>
          <w:rFonts w:ascii="仿宋_GB2312" w:hAnsi="仿宋" w:eastAsia="仿宋_GB2312"/>
          <w:sz w:val="32"/>
          <w:szCs w:val="32"/>
        </w:rPr>
      </w:pPr>
      <w:r>
        <w:rPr>
          <w:rFonts w:hint="eastAsia" w:ascii="仿宋_GB2312" w:hAnsi="仿宋" w:eastAsia="仿宋_GB2312"/>
          <w:sz w:val="32"/>
          <w:szCs w:val="32"/>
        </w:rPr>
        <w:t>4.持续推进机关党的建设高质量发展，着力抓好学党史教育。</w:t>
      </w:r>
    </w:p>
    <w:p>
      <w:pPr>
        <w:ind w:firstLine="640" w:firstLineChars="200"/>
        <w:rPr>
          <w:rFonts w:ascii="仿宋_GB2312" w:hAnsi="仿宋" w:eastAsia="仿宋_GB2312"/>
          <w:sz w:val="32"/>
          <w:szCs w:val="32"/>
        </w:rPr>
      </w:pPr>
      <w:r>
        <w:rPr>
          <w:rFonts w:hint="eastAsia" w:ascii="仿宋_GB2312" w:hAnsi="仿宋" w:eastAsia="仿宋_GB2312"/>
          <w:sz w:val="32"/>
          <w:szCs w:val="32"/>
        </w:rPr>
        <w:t>5.完成2023年桂林市防汛期间的各项任务。</w:t>
      </w:r>
    </w:p>
    <w:p>
      <w:pPr>
        <w:ind w:firstLine="640" w:firstLineChars="200"/>
        <w:rPr>
          <w:rFonts w:ascii="仿宋_GB2312" w:hAnsi="仿宋" w:eastAsia="仿宋_GB2312"/>
          <w:sz w:val="32"/>
          <w:szCs w:val="32"/>
        </w:rPr>
      </w:pPr>
      <w:r>
        <w:rPr>
          <w:rFonts w:hint="eastAsia" w:ascii="仿宋_GB2312" w:hAnsi="仿宋" w:eastAsia="仿宋_GB2312"/>
          <w:sz w:val="32"/>
          <w:szCs w:val="32"/>
        </w:rPr>
        <w:t>6.做好青狮水库的其他各项工作及对下属各单位的管理工作。</w:t>
      </w:r>
    </w:p>
    <w:p>
      <w:pPr>
        <w:spacing w:line="586" w:lineRule="exact"/>
        <w:rPr>
          <w:rFonts w:eastAsia="仿宋_GB2312"/>
          <w:sz w:val="32"/>
          <w:szCs w:val="32"/>
        </w:rPr>
      </w:pPr>
    </w:p>
    <w:p>
      <w:pPr>
        <w:spacing w:line="586" w:lineRule="exact"/>
        <w:rPr>
          <w:rFonts w:eastAsia="仿宋_GB2312"/>
          <w:sz w:val="32"/>
          <w:szCs w:val="32"/>
        </w:rPr>
      </w:pPr>
    </w:p>
    <w:p>
      <w:pPr>
        <w:spacing w:line="586" w:lineRule="exact"/>
        <w:rPr>
          <w:rFonts w:eastAsia="仿宋_GB2312"/>
          <w:sz w:val="32"/>
          <w:szCs w:val="32"/>
        </w:rPr>
      </w:pPr>
    </w:p>
    <w:p>
      <w:pPr>
        <w:spacing w:line="586" w:lineRule="exact"/>
        <w:rPr>
          <w:rFonts w:eastAsia="仿宋_GB2312"/>
          <w:sz w:val="32"/>
          <w:szCs w:val="32"/>
        </w:rPr>
      </w:pPr>
    </w:p>
    <w:p>
      <w:pPr>
        <w:spacing w:line="586" w:lineRule="exact"/>
        <w:rPr>
          <w:rFonts w:eastAsia="仿宋_GB2312"/>
          <w:sz w:val="32"/>
          <w:szCs w:val="32"/>
        </w:rPr>
      </w:pPr>
    </w:p>
    <w:p>
      <w:pPr>
        <w:spacing w:line="586" w:lineRule="exact"/>
        <w:jc w:val="center"/>
        <w:rPr>
          <w:rFonts w:eastAsia="仿宋_GB2312"/>
          <w:sz w:val="32"/>
          <w:szCs w:val="32"/>
        </w:rPr>
      </w:pPr>
    </w:p>
    <w:p>
      <w:pPr>
        <w:autoSpaceDE w:val="0"/>
        <w:autoSpaceDN w:val="0"/>
        <w:adjustRightInd w:val="0"/>
        <w:spacing w:line="586" w:lineRule="exact"/>
        <w:ind w:left="10" w:leftChars="5" w:firstLine="627" w:firstLineChars="196"/>
        <w:jc w:val="center"/>
        <w:rPr>
          <w:rFonts w:hAnsi="黑体" w:eastAsia="黑体"/>
          <w:sz w:val="32"/>
          <w:szCs w:val="32"/>
        </w:rPr>
      </w:pPr>
      <w:r>
        <w:rPr>
          <w:rFonts w:hAnsi="黑体" w:eastAsia="黑体"/>
          <w:sz w:val="32"/>
          <w:szCs w:val="32"/>
        </w:rPr>
        <w:t>第二部分</w:t>
      </w:r>
      <w:r>
        <w:rPr>
          <w:rFonts w:eastAsia="黑体"/>
          <w:sz w:val="32"/>
          <w:szCs w:val="32"/>
        </w:rPr>
        <w:t xml:space="preserve">  </w:t>
      </w:r>
      <w:r>
        <w:rPr>
          <w:rFonts w:hint="eastAsia" w:hAnsi="黑体" w:eastAsia="黑体"/>
          <w:sz w:val="32"/>
          <w:szCs w:val="32"/>
        </w:rPr>
        <w:t>桂林市市属水库管理处2</w:t>
      </w:r>
      <w:r>
        <w:rPr>
          <w:rFonts w:eastAsia="黑体"/>
          <w:sz w:val="32"/>
          <w:szCs w:val="32"/>
        </w:rPr>
        <w:t>02</w:t>
      </w:r>
      <w:r>
        <w:rPr>
          <w:rFonts w:hint="eastAsia" w:eastAsia="黑体"/>
          <w:sz w:val="32"/>
          <w:szCs w:val="32"/>
        </w:rPr>
        <w:t>3</w:t>
      </w:r>
      <w:r>
        <w:rPr>
          <w:rFonts w:hAnsi="黑体" w:eastAsia="黑体"/>
          <w:sz w:val="32"/>
          <w:szCs w:val="32"/>
        </w:rPr>
        <w:t>年</w:t>
      </w:r>
      <w:r>
        <w:rPr>
          <w:rFonts w:hint="eastAsia" w:hAnsi="黑体" w:eastAsia="黑体"/>
          <w:sz w:val="32"/>
          <w:szCs w:val="32"/>
        </w:rPr>
        <w:t>单位</w:t>
      </w:r>
      <w:r>
        <w:rPr>
          <w:rFonts w:hAnsi="黑体" w:eastAsia="黑体"/>
          <w:sz w:val="32"/>
          <w:szCs w:val="32"/>
        </w:rPr>
        <w:t>预算情况说明</w:t>
      </w:r>
    </w:p>
    <w:p>
      <w:pPr>
        <w:autoSpaceDE w:val="0"/>
        <w:autoSpaceDN w:val="0"/>
        <w:adjustRightInd w:val="0"/>
        <w:spacing w:line="586" w:lineRule="exact"/>
        <w:ind w:left="10" w:leftChars="5" w:firstLine="627" w:firstLineChars="196"/>
        <w:jc w:val="center"/>
        <w:rPr>
          <w:rFonts w:eastAsia="黑体"/>
          <w:sz w:val="32"/>
          <w:szCs w:val="32"/>
        </w:rPr>
      </w:pPr>
    </w:p>
    <w:p>
      <w:pPr>
        <w:autoSpaceDE w:val="0"/>
        <w:autoSpaceDN w:val="0"/>
        <w:adjustRightInd w:val="0"/>
        <w:spacing w:line="586" w:lineRule="exact"/>
        <w:ind w:firstLine="784" w:firstLineChars="245"/>
        <w:rPr>
          <w:rFonts w:eastAsia="黑体"/>
          <w:sz w:val="32"/>
          <w:szCs w:val="32"/>
        </w:rPr>
      </w:pPr>
      <w:r>
        <w:rPr>
          <w:rFonts w:hAnsi="黑体" w:eastAsia="黑体"/>
          <w:sz w:val="32"/>
          <w:szCs w:val="32"/>
        </w:rPr>
        <w:t>一、收支预算总体情况</w:t>
      </w:r>
    </w:p>
    <w:p>
      <w:pPr>
        <w:autoSpaceDE w:val="0"/>
        <w:autoSpaceDN w:val="0"/>
        <w:adjustRightInd w:val="0"/>
        <w:spacing w:line="586" w:lineRule="exact"/>
        <w:rPr>
          <w:rFonts w:eastAsia="仿宋_GB2312"/>
          <w:sz w:val="32"/>
          <w:szCs w:val="32"/>
        </w:rPr>
      </w:pPr>
      <w:r>
        <w:rPr>
          <w:rFonts w:eastAsia="仿宋_GB2312"/>
          <w:sz w:val="32"/>
          <w:szCs w:val="32"/>
        </w:rPr>
        <w:t xml:space="preserve">     2023年收支总预算</w:t>
      </w:r>
      <w:r>
        <w:rPr>
          <w:rFonts w:hint="eastAsia" w:eastAsia="仿宋_GB2312"/>
          <w:sz w:val="32"/>
          <w:szCs w:val="32"/>
        </w:rPr>
        <w:t>2040.66</w:t>
      </w:r>
      <w:r>
        <w:rPr>
          <w:rFonts w:eastAsia="仿宋_GB2312"/>
          <w:sz w:val="32"/>
          <w:szCs w:val="32"/>
        </w:rPr>
        <w:t>万元，同比增加</w:t>
      </w:r>
      <w:r>
        <w:rPr>
          <w:rFonts w:hint="eastAsia" w:eastAsia="仿宋_GB2312"/>
          <w:sz w:val="32"/>
          <w:szCs w:val="32"/>
        </w:rPr>
        <w:t>1160.50万元</w:t>
      </w:r>
      <w:r>
        <w:rPr>
          <w:rFonts w:eastAsia="仿宋_GB2312"/>
          <w:sz w:val="32"/>
          <w:szCs w:val="32"/>
        </w:rPr>
        <w:t>，</w:t>
      </w:r>
      <w:r>
        <w:rPr>
          <w:rFonts w:hint="eastAsia" w:eastAsia="仿宋_GB2312"/>
          <w:sz w:val="32"/>
          <w:szCs w:val="32"/>
        </w:rPr>
        <w:t>同比</w:t>
      </w:r>
      <w:r>
        <w:rPr>
          <w:rFonts w:eastAsia="仿宋_GB2312"/>
          <w:sz w:val="32"/>
          <w:szCs w:val="32"/>
        </w:rPr>
        <w:t>增长</w:t>
      </w:r>
      <w:r>
        <w:rPr>
          <w:rFonts w:hint="eastAsia" w:eastAsia="仿宋_GB2312"/>
          <w:sz w:val="32"/>
          <w:szCs w:val="32"/>
        </w:rPr>
        <w:t>131.85</w:t>
      </w:r>
      <w:r>
        <w:rPr>
          <w:rFonts w:eastAsia="仿宋_GB2312"/>
          <w:sz w:val="32"/>
          <w:szCs w:val="32"/>
        </w:rPr>
        <w:t>%。其中，收入包括：一般公共预算收入</w:t>
      </w:r>
      <w:r>
        <w:rPr>
          <w:rFonts w:hint="eastAsia" w:eastAsia="仿宋_GB2312"/>
          <w:sz w:val="32"/>
          <w:szCs w:val="32"/>
        </w:rPr>
        <w:t>1914.44万元</w:t>
      </w:r>
      <w:r>
        <w:rPr>
          <w:rFonts w:eastAsia="仿宋_GB2312"/>
          <w:sz w:val="32"/>
          <w:szCs w:val="32"/>
        </w:rPr>
        <w:t>、政府性基金收入</w:t>
      </w:r>
      <w:r>
        <w:rPr>
          <w:rFonts w:hint="eastAsia" w:eastAsia="仿宋_GB2312"/>
          <w:sz w:val="32"/>
          <w:szCs w:val="32"/>
        </w:rPr>
        <w:t>126.22万元</w:t>
      </w:r>
      <w:r>
        <w:rPr>
          <w:rFonts w:eastAsia="仿宋_GB2312"/>
          <w:sz w:val="32"/>
          <w:szCs w:val="32"/>
        </w:rPr>
        <w:t>，支出包括：</w:t>
      </w:r>
      <w:r>
        <w:rPr>
          <w:rFonts w:hint="eastAsia" w:ascii="仿宋_GB2312" w:hAnsi="仿宋" w:eastAsia="仿宋_GB2312"/>
          <w:sz w:val="32"/>
          <w:szCs w:val="32"/>
        </w:rPr>
        <w:t>社会保障和就业支出153.82万元、卫生健康支出78.94万元、农林水支出1676.56万元、住房保障支出55.12万元、城乡社区支出76.22万元</w:t>
      </w:r>
      <w:r>
        <w:rPr>
          <w:rFonts w:eastAsia="仿宋_GB2312"/>
          <w:sz w:val="32"/>
          <w:szCs w:val="32"/>
        </w:rPr>
        <w:t>。</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二、收入预算</w:t>
      </w:r>
      <w:r>
        <w:rPr>
          <w:rFonts w:hint="eastAsia" w:hAnsi="黑体" w:eastAsia="黑体"/>
          <w:sz w:val="32"/>
          <w:szCs w:val="32"/>
        </w:rPr>
        <w:t>总体</w:t>
      </w:r>
      <w:r>
        <w:rPr>
          <w:rFonts w:hAnsi="黑体" w:eastAsia="黑体"/>
          <w:sz w:val="32"/>
          <w:szCs w:val="32"/>
        </w:rPr>
        <w:t>说明</w:t>
      </w:r>
    </w:p>
    <w:p>
      <w:pPr>
        <w:pStyle w:val="2"/>
        <w:adjustRightInd w:val="0"/>
        <w:snapToGrid w:val="0"/>
        <w:spacing w:line="440" w:lineRule="exact"/>
        <w:ind w:firstLine="563" w:firstLineChars="176"/>
        <w:rPr>
          <w:rFonts w:ascii="仿宋_GB2312" w:hAnsi="仿宋" w:eastAsia="仿宋_GB2312" w:cstheme="minorBidi"/>
          <w:sz w:val="32"/>
          <w:szCs w:val="32"/>
        </w:rPr>
      </w:pPr>
      <w:r>
        <w:rPr>
          <w:rFonts w:hint="eastAsia" w:ascii="仿宋_GB2312" w:hAnsi="仿宋" w:eastAsia="仿宋_GB2312" w:cstheme="minorBidi"/>
          <w:sz w:val="32"/>
          <w:szCs w:val="32"/>
        </w:rPr>
        <w:t>桂林市市属水库管理处2023年收入总预算2040.66万元，同比增加1160.50万元，同比</w:t>
      </w:r>
      <w:r>
        <w:rPr>
          <w:rFonts w:eastAsia="仿宋_GB2312"/>
          <w:sz w:val="32"/>
          <w:szCs w:val="32"/>
        </w:rPr>
        <w:t>增长</w:t>
      </w:r>
      <w:r>
        <w:rPr>
          <w:rFonts w:hint="eastAsia" w:ascii="仿宋_GB2312" w:hAnsi="仿宋" w:eastAsia="仿宋_GB2312" w:cstheme="minorBidi"/>
          <w:sz w:val="32"/>
          <w:szCs w:val="32"/>
        </w:rPr>
        <w:t>131.85％。其中：</w:t>
      </w:r>
    </w:p>
    <w:p>
      <w:pPr>
        <w:pStyle w:val="2"/>
        <w:adjustRightInd w:val="0"/>
        <w:snapToGrid w:val="0"/>
        <w:spacing w:line="440" w:lineRule="exact"/>
        <w:rPr>
          <w:rFonts w:ascii="仿宋_GB2312" w:hAnsi="仿宋" w:eastAsia="仿宋_GB2312" w:cstheme="minorBidi"/>
          <w:sz w:val="32"/>
          <w:szCs w:val="32"/>
        </w:rPr>
      </w:pPr>
      <w:r>
        <w:rPr>
          <w:rFonts w:hint="eastAsia" w:ascii="仿宋_GB2312" w:hAnsi="仿宋" w:eastAsia="仿宋_GB2312" w:cstheme="minorBidi"/>
          <w:sz w:val="32"/>
          <w:szCs w:val="32"/>
        </w:rPr>
        <w:t>（1）一般公共预算拨款854.44万元，同比减少25.72万元，下降2.92％。</w:t>
      </w:r>
    </w:p>
    <w:p>
      <w:pPr>
        <w:pStyle w:val="2"/>
        <w:adjustRightInd w:val="0"/>
        <w:snapToGrid w:val="0"/>
        <w:spacing w:line="440" w:lineRule="exact"/>
        <w:rPr>
          <w:rFonts w:ascii="仿宋_GB2312" w:hAnsi="仿宋" w:eastAsia="仿宋_GB2312" w:cstheme="minorBidi"/>
          <w:sz w:val="32"/>
          <w:szCs w:val="32"/>
        </w:rPr>
      </w:pPr>
      <w:r>
        <w:rPr>
          <w:rFonts w:hint="eastAsia" w:ascii="仿宋_GB2312" w:hAnsi="仿宋" w:eastAsia="仿宋_GB2312" w:cstheme="minorBidi"/>
          <w:sz w:val="32"/>
          <w:szCs w:val="32"/>
        </w:rPr>
        <w:t>（2）政府性基金拨款76.22万元，同比增加76.22万元，增加100.00%。</w:t>
      </w:r>
    </w:p>
    <w:p>
      <w:pPr>
        <w:pStyle w:val="2"/>
        <w:adjustRightInd w:val="0"/>
        <w:snapToGrid w:val="0"/>
        <w:spacing w:line="440" w:lineRule="exact"/>
        <w:rPr>
          <w:rFonts w:ascii="仿宋_GB2312" w:hAnsi="仿宋" w:eastAsia="仿宋_GB2312" w:cstheme="minorBidi"/>
          <w:sz w:val="32"/>
          <w:szCs w:val="32"/>
        </w:rPr>
      </w:pPr>
      <w:r>
        <w:rPr>
          <w:rFonts w:hint="eastAsia" w:ascii="仿宋_GB2312" w:hAnsi="仿宋" w:eastAsia="仿宋_GB2312" w:cstheme="minorBidi"/>
          <w:sz w:val="32"/>
          <w:szCs w:val="32"/>
        </w:rPr>
        <w:t>（3）上年结转结余1110.00万元，同比增加1110.00万元，增加100.00%，其中：一般公共预算拨款1060.00万元，政府性基金预算拨款50.00万元</w:t>
      </w:r>
    </w:p>
    <w:p>
      <w:pPr>
        <w:adjustRightInd w:val="0"/>
        <w:snapToGrid w:val="0"/>
        <w:spacing w:line="440" w:lineRule="exact"/>
        <w:ind w:firstLine="563" w:firstLineChars="176"/>
        <w:rPr>
          <w:rFonts w:ascii="仿宋_GB2312" w:hAnsi="仿宋" w:eastAsia="仿宋_GB2312"/>
          <w:sz w:val="32"/>
          <w:szCs w:val="32"/>
        </w:rPr>
      </w:pPr>
      <w:r>
        <w:rPr>
          <w:rFonts w:hint="eastAsia" w:ascii="仿宋_GB2312" w:hAnsi="仿宋" w:eastAsia="仿宋_GB2312"/>
          <w:sz w:val="32"/>
          <w:szCs w:val="32"/>
        </w:rPr>
        <w:t>收入预算总体增加主要原因：</w:t>
      </w:r>
      <w:r>
        <w:rPr>
          <w:rFonts w:eastAsia="仿宋_GB2312"/>
          <w:sz w:val="32"/>
          <w:szCs w:val="32"/>
        </w:rPr>
        <w:t>一是根据相关规定提高了在职人员基本工资标准，二是</w:t>
      </w:r>
      <w:r>
        <w:rPr>
          <w:rFonts w:hint="eastAsia" w:eastAsia="仿宋_GB2312"/>
          <w:sz w:val="32"/>
          <w:szCs w:val="32"/>
        </w:rPr>
        <w:t>本级财政保障并统筹上级转移支付资金支持我市水利事业发展，三是结转了上年度未使用的指标额度。</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三、支出预算</w:t>
      </w:r>
      <w:r>
        <w:rPr>
          <w:rFonts w:hint="eastAsia" w:hAnsi="黑体" w:eastAsia="黑体"/>
          <w:sz w:val="32"/>
          <w:szCs w:val="32"/>
        </w:rPr>
        <w:t>总体</w:t>
      </w:r>
      <w:r>
        <w:rPr>
          <w:rFonts w:hAnsi="黑体" w:eastAsia="黑体"/>
          <w:sz w:val="32"/>
          <w:szCs w:val="32"/>
        </w:rPr>
        <w:t>说明</w:t>
      </w:r>
    </w:p>
    <w:p>
      <w:pPr>
        <w:pStyle w:val="2"/>
        <w:adjustRightInd w:val="0"/>
        <w:snapToGrid w:val="0"/>
        <w:spacing w:line="440" w:lineRule="exact"/>
        <w:ind w:firstLine="563" w:firstLineChars="176"/>
        <w:rPr>
          <w:rFonts w:eastAsia="仿宋_GB2312"/>
          <w:sz w:val="32"/>
          <w:szCs w:val="32"/>
        </w:rPr>
      </w:pPr>
      <w:r>
        <w:rPr>
          <w:rFonts w:hint="eastAsia" w:ascii="仿宋_GB2312" w:hAnsi="仿宋" w:eastAsia="仿宋_GB2312" w:cstheme="minorBidi"/>
          <w:sz w:val="32"/>
          <w:szCs w:val="32"/>
        </w:rPr>
        <w:t>桂林市市属水库管理处2023年支出总预算</w:t>
      </w:r>
      <w:r>
        <w:rPr>
          <w:rFonts w:hint="eastAsia" w:eastAsia="仿宋_GB2312"/>
          <w:sz w:val="32"/>
          <w:szCs w:val="32"/>
        </w:rPr>
        <w:t>2040.66</w:t>
      </w:r>
      <w:r>
        <w:rPr>
          <w:rFonts w:eastAsia="仿宋_GB2312"/>
          <w:sz w:val="32"/>
          <w:szCs w:val="32"/>
        </w:rPr>
        <w:t>万元，同比增加</w:t>
      </w:r>
      <w:r>
        <w:rPr>
          <w:rFonts w:hint="eastAsia" w:eastAsia="仿宋_GB2312"/>
          <w:sz w:val="32"/>
          <w:szCs w:val="32"/>
        </w:rPr>
        <w:t>1160.50万元</w:t>
      </w:r>
      <w:r>
        <w:rPr>
          <w:rFonts w:eastAsia="仿宋_GB2312"/>
          <w:sz w:val="32"/>
          <w:szCs w:val="32"/>
        </w:rPr>
        <w:t>，</w:t>
      </w:r>
      <w:r>
        <w:rPr>
          <w:rFonts w:hint="eastAsia" w:eastAsia="仿宋_GB2312"/>
          <w:sz w:val="32"/>
          <w:szCs w:val="32"/>
        </w:rPr>
        <w:t>同比</w:t>
      </w:r>
      <w:r>
        <w:rPr>
          <w:rFonts w:eastAsia="仿宋_GB2312"/>
          <w:sz w:val="32"/>
          <w:szCs w:val="32"/>
        </w:rPr>
        <w:t>增长</w:t>
      </w:r>
      <w:r>
        <w:rPr>
          <w:rFonts w:hint="eastAsia" w:eastAsia="仿宋_GB2312"/>
          <w:sz w:val="32"/>
          <w:szCs w:val="32"/>
        </w:rPr>
        <w:t>131.85</w:t>
      </w:r>
      <w:r>
        <w:rPr>
          <w:rFonts w:eastAsia="仿宋_GB2312"/>
          <w:sz w:val="32"/>
          <w:szCs w:val="32"/>
        </w:rPr>
        <w:t>%。</w:t>
      </w:r>
    </w:p>
    <w:p>
      <w:pPr>
        <w:pStyle w:val="2"/>
        <w:adjustRightInd w:val="0"/>
        <w:snapToGrid w:val="0"/>
        <w:spacing w:line="440" w:lineRule="exact"/>
        <w:ind w:firstLine="563" w:firstLineChars="176"/>
        <w:rPr>
          <w:rFonts w:ascii="仿宋_GB2312" w:hAnsi="仿宋" w:eastAsia="仿宋_GB2312"/>
          <w:sz w:val="32"/>
          <w:szCs w:val="32"/>
        </w:rPr>
      </w:pPr>
      <w:r>
        <w:rPr>
          <w:rFonts w:hint="eastAsia" w:ascii="仿宋_GB2312" w:hAnsi="仿宋" w:eastAsia="仿宋_GB2312"/>
          <w:sz w:val="32"/>
          <w:szCs w:val="32"/>
        </w:rPr>
        <w:t>1、按支出功能分类科目划分，共分为5类，其中：</w:t>
      </w:r>
    </w:p>
    <w:p>
      <w:pPr>
        <w:ind w:firstLine="480" w:firstLineChars="150"/>
        <w:rPr>
          <w:rFonts w:ascii="仿宋_GB2312" w:hAnsi="仿宋" w:eastAsia="仿宋_GB2312"/>
          <w:sz w:val="32"/>
          <w:szCs w:val="32"/>
        </w:rPr>
      </w:pPr>
      <w:r>
        <w:rPr>
          <w:rFonts w:hint="eastAsia" w:ascii="仿宋_GB2312" w:hAnsi="仿宋" w:eastAsia="仿宋_GB2312"/>
          <w:sz w:val="32"/>
          <w:szCs w:val="32"/>
        </w:rPr>
        <w:t>（1）社会保障和就业支出类科目153.82万元，占支出总预算7.54％，同比增加7.34万元，增长5.01％，增长的原因是：</w:t>
      </w:r>
      <w:r>
        <w:rPr>
          <w:rFonts w:eastAsia="仿宋_GB2312"/>
          <w:sz w:val="32"/>
          <w:szCs w:val="32"/>
        </w:rPr>
        <w:t>根据相关规定提高了在职人员基本工资标准</w:t>
      </w:r>
      <w:r>
        <w:rPr>
          <w:rFonts w:hint="eastAsia" w:eastAsia="仿宋_GB2312"/>
          <w:sz w:val="32"/>
          <w:szCs w:val="32"/>
        </w:rPr>
        <w:t>，单位部分社保支出预算增加。</w:t>
      </w:r>
    </w:p>
    <w:p>
      <w:pPr>
        <w:ind w:firstLine="480" w:firstLineChars="150"/>
        <w:rPr>
          <w:rFonts w:eastAsia="仿宋_GB2312"/>
          <w:sz w:val="32"/>
          <w:szCs w:val="32"/>
        </w:rPr>
      </w:pPr>
      <w:r>
        <w:rPr>
          <w:rFonts w:hint="eastAsia" w:ascii="仿宋_GB2312" w:hAnsi="仿宋" w:eastAsia="仿宋_GB2312"/>
          <w:sz w:val="32"/>
          <w:szCs w:val="32"/>
        </w:rPr>
        <w:t>（2）卫生健康支出类科目78.94万元，占支出总预算3.87％，同比增加5.53万元，增长7.53％，增长的原因是：</w:t>
      </w:r>
      <w:r>
        <w:rPr>
          <w:rFonts w:eastAsia="仿宋_GB2312"/>
          <w:sz w:val="32"/>
          <w:szCs w:val="32"/>
        </w:rPr>
        <w:t>根据相关规定提高了在职人员基本工资标准</w:t>
      </w:r>
      <w:r>
        <w:rPr>
          <w:rFonts w:hint="eastAsia" w:eastAsia="仿宋_GB2312"/>
          <w:sz w:val="32"/>
          <w:szCs w:val="32"/>
        </w:rPr>
        <w:t>，相应社保缴费支出预算增加。</w:t>
      </w:r>
    </w:p>
    <w:p>
      <w:pPr>
        <w:ind w:firstLine="480" w:firstLineChars="150"/>
        <w:rPr>
          <w:rFonts w:eastAsia="仿宋_GB2312"/>
          <w:sz w:val="32"/>
          <w:szCs w:val="32"/>
        </w:rPr>
      </w:pPr>
      <w:r>
        <w:rPr>
          <w:rFonts w:hint="eastAsia" w:ascii="仿宋_GB2312" w:hAnsi="仿宋" w:eastAsia="仿宋_GB2312"/>
          <w:sz w:val="32"/>
          <w:szCs w:val="32"/>
        </w:rPr>
        <w:t>（3）农林水支出类科目1676.56万元，占支出总预算82.16％，同比增加1067.65万元，增长175.34％，增长的原因是：</w:t>
      </w:r>
      <w:r>
        <w:rPr>
          <w:rFonts w:eastAsia="仿宋_GB2312"/>
          <w:sz w:val="32"/>
          <w:szCs w:val="32"/>
        </w:rPr>
        <w:t>一是根据相关规定提高了在职人员基本工资标准，二是</w:t>
      </w:r>
      <w:r>
        <w:rPr>
          <w:rFonts w:hint="eastAsia" w:eastAsia="仿宋_GB2312"/>
          <w:sz w:val="32"/>
          <w:szCs w:val="32"/>
        </w:rPr>
        <w:t>结转了上年度未使用的指标额度。</w:t>
      </w:r>
    </w:p>
    <w:p>
      <w:pPr>
        <w:ind w:firstLine="480" w:firstLineChars="150"/>
        <w:rPr>
          <w:rFonts w:eastAsia="仿宋_GB2312"/>
          <w:sz w:val="32"/>
          <w:szCs w:val="32"/>
        </w:rPr>
      </w:pPr>
      <w:r>
        <w:rPr>
          <w:rFonts w:hint="eastAsia" w:ascii="仿宋_GB2312" w:hAnsi="仿宋" w:eastAsia="仿宋_GB2312"/>
          <w:sz w:val="32"/>
          <w:szCs w:val="32"/>
        </w:rPr>
        <w:t>（4）住房保障支出类科目55.12万元，占支出总预算2.70％，同比增加3.76万元，增长7.32％，增长的原因是：</w:t>
      </w:r>
      <w:r>
        <w:rPr>
          <w:rFonts w:eastAsia="仿宋_GB2312"/>
          <w:sz w:val="32"/>
          <w:szCs w:val="32"/>
        </w:rPr>
        <w:t>根据相关规定提高了在职人员基本工资标准</w:t>
      </w:r>
      <w:r>
        <w:rPr>
          <w:rFonts w:hint="eastAsia" w:eastAsia="仿宋_GB2312"/>
          <w:sz w:val="32"/>
          <w:szCs w:val="32"/>
        </w:rPr>
        <w:t>，住房公积金缴费支出预算增加。</w:t>
      </w:r>
    </w:p>
    <w:p>
      <w:pPr>
        <w:ind w:firstLine="480" w:firstLineChars="150"/>
        <w:rPr>
          <w:rFonts w:eastAsia="仿宋_GB2312"/>
          <w:sz w:val="32"/>
          <w:szCs w:val="32"/>
        </w:rPr>
      </w:pPr>
      <w:r>
        <w:rPr>
          <w:rFonts w:hint="eastAsia" w:eastAsia="仿宋_GB2312"/>
          <w:sz w:val="32"/>
          <w:szCs w:val="32"/>
        </w:rPr>
        <w:t>（5）城乡社区支出类科目76.22万元，</w:t>
      </w:r>
      <w:r>
        <w:rPr>
          <w:rFonts w:hint="eastAsia" w:ascii="仿宋_GB2312" w:hAnsi="仿宋" w:eastAsia="仿宋_GB2312"/>
          <w:sz w:val="32"/>
          <w:szCs w:val="32"/>
        </w:rPr>
        <w:t>占支出总预算3.74％，同比增加76.22万元，增长100.00％，增长的原因是：</w:t>
      </w:r>
      <w:r>
        <w:rPr>
          <w:rFonts w:hint="eastAsia" w:eastAsia="仿宋_GB2312"/>
          <w:sz w:val="32"/>
          <w:szCs w:val="32"/>
        </w:rPr>
        <w:t>本级财政保障并统筹上级转移支付资金支持我市水利事业发展</w:t>
      </w:r>
    </w:p>
    <w:p>
      <w:pPr>
        <w:ind w:firstLine="640" w:firstLineChars="200"/>
        <w:rPr>
          <w:rFonts w:ascii="仿宋_GB2312" w:hAnsi="仿宋" w:eastAsia="仿宋_GB2312"/>
          <w:sz w:val="32"/>
          <w:szCs w:val="32"/>
        </w:rPr>
      </w:pPr>
      <w:r>
        <w:rPr>
          <w:rFonts w:hint="eastAsia" w:ascii="仿宋_GB2312" w:hAnsi="仿宋" w:eastAsia="仿宋_GB2312"/>
          <w:sz w:val="32"/>
          <w:szCs w:val="32"/>
        </w:rPr>
        <w:t>2、按支出结构分类划分，分为基本支出预算和项目支出预算。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（1）基本支出预算。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基本支出预算840.82万元，占支出总预算41.20％，同比增加50.90万元，增长6.44％。其中：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工资福利支出预算699.16万元，占基本支出预算83.15％，同比增加32.32元，增长4.85％，增长的原因是：</w:t>
      </w:r>
      <w:r>
        <w:rPr>
          <w:rFonts w:eastAsia="仿宋_GB2312"/>
          <w:sz w:val="32"/>
          <w:szCs w:val="32"/>
        </w:rPr>
        <w:t>根据相关规定提高了在职人员基本工资标准</w:t>
      </w:r>
      <w:r>
        <w:rPr>
          <w:rFonts w:hint="eastAsia" w:eastAsia="仿宋_GB2312"/>
          <w:sz w:val="32"/>
          <w:szCs w:val="32"/>
        </w:rPr>
        <w:t>，社保缴费支出预算增加</w:t>
      </w:r>
      <w:r>
        <w:rPr>
          <w:rFonts w:hint="eastAsia" w:ascii="仿宋_GB2312" w:hAnsi="仿宋" w:eastAsia="仿宋_GB2312"/>
          <w:sz w:val="32"/>
          <w:szCs w:val="32"/>
        </w:rPr>
        <w:t>。</w:t>
      </w:r>
    </w:p>
    <w:p>
      <w:pPr>
        <w:ind w:firstLine="640" w:firstLineChars="200"/>
        <w:rPr>
          <w:rFonts w:eastAsia="仿宋_GB2312"/>
          <w:sz w:val="32"/>
          <w:szCs w:val="32"/>
        </w:rPr>
      </w:pPr>
      <w:r>
        <w:rPr>
          <w:rFonts w:hint="eastAsia" w:ascii="仿宋_GB2312" w:hAnsi="仿宋" w:eastAsia="仿宋_GB2312"/>
          <w:sz w:val="32"/>
          <w:szCs w:val="32"/>
        </w:rPr>
        <w:t>商品和服务支出预算96.39万元，占基本支出预算11.46％，同比增加17.50万元，增长22.18％，增长的原因是：</w:t>
      </w:r>
      <w:r>
        <w:rPr>
          <w:rFonts w:eastAsia="仿宋_GB2312"/>
          <w:sz w:val="32"/>
          <w:szCs w:val="32"/>
        </w:rPr>
        <w:t>一是根据相关规定提高了在职人员基本工资标准</w:t>
      </w:r>
      <w:r>
        <w:rPr>
          <w:rFonts w:hint="eastAsia" w:eastAsia="仿宋_GB2312"/>
          <w:sz w:val="32"/>
          <w:szCs w:val="32"/>
        </w:rPr>
        <w:t>及补贴</w:t>
      </w:r>
      <w:r>
        <w:rPr>
          <w:rFonts w:eastAsia="仿宋_GB2312"/>
          <w:sz w:val="32"/>
          <w:szCs w:val="32"/>
        </w:rPr>
        <w:t>，</w:t>
      </w:r>
      <w:r>
        <w:rPr>
          <w:rFonts w:hint="eastAsia" w:eastAsia="仿宋_GB2312"/>
          <w:sz w:val="32"/>
          <w:szCs w:val="32"/>
        </w:rPr>
        <w:t>工会经费预算增加，</w:t>
      </w:r>
      <w:r>
        <w:rPr>
          <w:rFonts w:eastAsia="仿宋_GB2312"/>
          <w:sz w:val="32"/>
          <w:szCs w:val="32"/>
        </w:rPr>
        <w:t>二是</w:t>
      </w:r>
      <w:r>
        <w:rPr>
          <w:rFonts w:hint="eastAsia" w:eastAsia="仿宋_GB2312"/>
          <w:sz w:val="32"/>
          <w:szCs w:val="32"/>
        </w:rPr>
        <w:t>在职人员伙食补助由上年度的</w:t>
      </w:r>
      <w:r>
        <w:rPr>
          <w:rFonts w:hint="eastAsia" w:ascii="仿宋_GB2312" w:hAnsi="仿宋" w:eastAsia="仿宋_GB2312"/>
          <w:sz w:val="32"/>
          <w:szCs w:val="32"/>
        </w:rPr>
        <w:t>工资福利支出分类转到本年度的商品和服务支出分类中列支</w:t>
      </w:r>
      <w:r>
        <w:rPr>
          <w:rFonts w:hint="eastAsia"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对个人和家庭的补助支出预算45.28万元，占基本支出预算5.39％，同比增加1.09万元，增长2.47％，增长的原因是：</w:t>
      </w:r>
      <w:r>
        <w:rPr>
          <w:rFonts w:eastAsia="仿宋_GB2312"/>
          <w:sz w:val="32"/>
          <w:szCs w:val="32"/>
        </w:rPr>
        <w:t>根据相关规定提高了在职人员基本工资标准</w:t>
      </w:r>
      <w:r>
        <w:rPr>
          <w:rFonts w:hint="eastAsia" w:ascii="仿宋_GB2312" w:hAnsi="仿宋" w:eastAsia="仿宋_GB2312"/>
          <w:sz w:val="32"/>
          <w:szCs w:val="32"/>
        </w:rPr>
        <w:t>，退休人员医疗费补助预算增加。</w:t>
      </w:r>
    </w:p>
    <w:p>
      <w:pPr>
        <w:ind w:firstLine="640" w:firstLineChars="200"/>
        <w:rPr>
          <w:rFonts w:ascii="仿宋_GB2312" w:hAnsi="仿宋" w:eastAsia="仿宋_GB2312"/>
          <w:sz w:val="32"/>
          <w:szCs w:val="32"/>
        </w:rPr>
      </w:pPr>
      <w:r>
        <w:rPr>
          <w:rFonts w:hint="eastAsia" w:ascii="仿宋_GB2312" w:hAnsi="仿宋" w:eastAsia="仿宋_GB2312"/>
          <w:sz w:val="32"/>
          <w:szCs w:val="32"/>
        </w:rPr>
        <w:t>（2）项目支出预算。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项目支出预算1199.84万元，占支出总预算58.8％，同比增加1109.6万元，增长1229.61％，其中：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工资福利支出4.22万元，占项目支出预算的0.35%，同比减少0.17万元，下降3.87%，减少的原因是：残疾人保障金缴费减少。</w:t>
      </w:r>
    </w:p>
    <w:p>
      <w:pPr>
        <w:ind w:firstLine="640" w:firstLineChars="200"/>
        <w:rPr>
          <w:rFonts w:ascii="仿宋_GB2312" w:hAnsi="仿宋" w:eastAsia="仿宋_GB2312"/>
          <w:sz w:val="32"/>
          <w:szCs w:val="32"/>
        </w:rPr>
      </w:pPr>
      <w:r>
        <w:rPr>
          <w:rFonts w:hint="eastAsia" w:ascii="仿宋_GB2312" w:hAnsi="仿宋" w:eastAsia="仿宋_GB2312"/>
          <w:sz w:val="32"/>
          <w:szCs w:val="32"/>
        </w:rPr>
        <w:t>商品和服务支出85.62万元，占项目支出预算的7.14%，同比减少0.23万元，下降0.27%，减少的原因是：从严从紧编制预算，对部分项目进行了压减。</w:t>
      </w:r>
    </w:p>
    <w:p>
      <w:pPr>
        <w:ind w:firstLine="480" w:firstLineChars="150"/>
        <w:rPr>
          <w:rFonts w:eastAsia="仿宋_GB2312"/>
          <w:sz w:val="32"/>
          <w:szCs w:val="32"/>
        </w:rPr>
      </w:pPr>
      <w:r>
        <w:rPr>
          <w:rFonts w:hint="eastAsia" w:ascii="仿宋_GB2312" w:hAnsi="仿宋" w:eastAsia="仿宋_GB2312"/>
          <w:sz w:val="32"/>
          <w:szCs w:val="32"/>
        </w:rPr>
        <w:t>资本性支出1110万元，占项目支出预算的92.51%，同比增加1100万元，增长100.00%，增长的原因是：</w:t>
      </w:r>
      <w:r>
        <w:rPr>
          <w:rFonts w:hint="eastAsia" w:eastAsia="仿宋_GB2312"/>
          <w:sz w:val="32"/>
          <w:szCs w:val="32"/>
        </w:rPr>
        <w:t>结转了上年度未使用的指标额度。</w:t>
      </w:r>
    </w:p>
    <w:p>
      <w:pPr>
        <w:ind w:firstLine="640" w:firstLineChars="200"/>
        <w:rPr>
          <w:rFonts w:eastAsia="黑体"/>
          <w:kern w:val="0"/>
          <w:sz w:val="32"/>
          <w:szCs w:val="32"/>
        </w:rPr>
      </w:pPr>
      <w:r>
        <w:rPr>
          <w:rFonts w:hAnsi="黑体" w:eastAsia="黑体"/>
          <w:sz w:val="32"/>
          <w:szCs w:val="32"/>
        </w:rPr>
        <w:t>四、财政拨款收支预算</w:t>
      </w:r>
      <w:r>
        <w:rPr>
          <w:rFonts w:hint="eastAsia" w:hAnsi="黑体" w:eastAsia="黑体"/>
          <w:sz w:val="32"/>
          <w:szCs w:val="32"/>
        </w:rPr>
        <w:t>总体</w:t>
      </w:r>
      <w:r>
        <w:rPr>
          <w:rFonts w:hAnsi="黑体" w:eastAsia="黑体"/>
          <w:sz w:val="32"/>
          <w:szCs w:val="32"/>
        </w:rPr>
        <w:t>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1、财政拨款收入预算情况说明</w:t>
      </w:r>
    </w:p>
    <w:p>
      <w:pPr>
        <w:pStyle w:val="2"/>
        <w:adjustRightInd w:val="0"/>
        <w:snapToGrid w:val="0"/>
        <w:spacing w:line="440" w:lineRule="exact"/>
        <w:ind w:firstLine="563" w:firstLineChars="176"/>
        <w:rPr>
          <w:rFonts w:ascii="仿宋_GB2312" w:hAnsi="仿宋" w:eastAsia="仿宋_GB2312" w:cstheme="minorBidi"/>
          <w:sz w:val="32"/>
          <w:szCs w:val="32"/>
        </w:rPr>
      </w:pPr>
      <w:r>
        <w:rPr>
          <w:rFonts w:hint="eastAsia" w:ascii="仿宋_GB2312" w:hAnsi="仿宋" w:eastAsia="仿宋_GB2312"/>
          <w:sz w:val="32"/>
          <w:szCs w:val="32"/>
        </w:rPr>
        <w:t>财政拨款收入预算</w:t>
      </w:r>
      <w:r>
        <w:rPr>
          <w:rFonts w:hint="eastAsia" w:ascii="仿宋_GB2312" w:hAnsi="仿宋" w:eastAsia="仿宋_GB2312" w:cstheme="minorBidi"/>
          <w:sz w:val="32"/>
          <w:szCs w:val="32"/>
        </w:rPr>
        <w:t>2040.66万元，同比增加1160.50万元，同比</w:t>
      </w:r>
      <w:r>
        <w:rPr>
          <w:rFonts w:eastAsia="仿宋_GB2312"/>
          <w:sz w:val="32"/>
          <w:szCs w:val="32"/>
        </w:rPr>
        <w:t>增长</w:t>
      </w:r>
      <w:r>
        <w:rPr>
          <w:rFonts w:hint="eastAsia" w:ascii="仿宋_GB2312" w:hAnsi="仿宋" w:eastAsia="仿宋_GB2312" w:cstheme="minorBidi"/>
          <w:sz w:val="32"/>
          <w:szCs w:val="32"/>
        </w:rPr>
        <w:t>131.85％。其中：</w:t>
      </w:r>
    </w:p>
    <w:p>
      <w:pPr>
        <w:adjustRightInd w:val="0"/>
        <w:snapToGrid w:val="0"/>
        <w:spacing w:line="440" w:lineRule="exact"/>
        <w:ind w:firstLine="563" w:firstLineChars="176"/>
        <w:rPr>
          <w:rFonts w:ascii="仿宋_GB2312" w:hAnsi="仿宋" w:eastAsia="仿宋_GB2312"/>
          <w:sz w:val="32"/>
          <w:szCs w:val="32"/>
        </w:rPr>
      </w:pPr>
      <w:r>
        <w:rPr>
          <w:rFonts w:hint="eastAsia" w:ascii="仿宋_GB2312" w:hAnsi="仿宋" w:eastAsia="仿宋_GB2312" w:cstheme="minorBidi"/>
          <w:sz w:val="32"/>
          <w:szCs w:val="32"/>
        </w:rPr>
        <w:t>（1）一般公共预算拨款1914.44万元，同比增加1034.28万元，增长117.51％。</w:t>
      </w:r>
      <w:r>
        <w:rPr>
          <w:rFonts w:eastAsia="仿宋_GB2312"/>
          <w:sz w:val="32"/>
          <w:szCs w:val="32"/>
        </w:rPr>
        <w:t>一般公共预算收入增加原因</w:t>
      </w:r>
      <w:r>
        <w:rPr>
          <w:rFonts w:hint="eastAsia" w:eastAsia="仿宋_GB2312"/>
          <w:sz w:val="32"/>
          <w:szCs w:val="32"/>
        </w:rPr>
        <w:t>是：</w:t>
      </w:r>
      <w:r>
        <w:rPr>
          <w:rFonts w:eastAsia="仿宋_GB2312"/>
          <w:sz w:val="32"/>
          <w:szCs w:val="32"/>
        </w:rPr>
        <w:t>一是根据相关规定提高了在职人员基本工资标准</w:t>
      </w:r>
      <w:r>
        <w:rPr>
          <w:rFonts w:hint="eastAsia" w:eastAsia="仿宋_GB2312"/>
          <w:sz w:val="32"/>
          <w:szCs w:val="32"/>
        </w:rPr>
        <w:t>，二是结转了上年度未使用的指标额度。</w:t>
      </w:r>
    </w:p>
    <w:p>
      <w:pPr>
        <w:adjustRightInd w:val="0"/>
        <w:snapToGrid w:val="0"/>
        <w:spacing w:line="440" w:lineRule="exact"/>
        <w:ind w:firstLine="563" w:firstLineChars="176"/>
        <w:rPr>
          <w:rFonts w:eastAsia="仿宋_GB2312"/>
          <w:sz w:val="32"/>
          <w:szCs w:val="32"/>
        </w:rPr>
      </w:pPr>
      <w:r>
        <w:rPr>
          <w:rFonts w:hint="eastAsia" w:ascii="仿宋_GB2312" w:hAnsi="仿宋" w:eastAsia="仿宋_GB2312" w:cstheme="minorBidi"/>
          <w:sz w:val="32"/>
          <w:szCs w:val="32"/>
        </w:rPr>
        <w:t>（2）政府性基金预算拨款126.22万元，同比增加126.22万元，增加100.00%。政府性基金预算拨款</w:t>
      </w:r>
      <w:r>
        <w:rPr>
          <w:rFonts w:eastAsia="仿宋_GB2312"/>
          <w:sz w:val="32"/>
          <w:szCs w:val="32"/>
        </w:rPr>
        <w:t>增加原因</w:t>
      </w:r>
      <w:r>
        <w:rPr>
          <w:rFonts w:hint="eastAsia" w:eastAsia="仿宋_GB2312"/>
          <w:sz w:val="32"/>
          <w:szCs w:val="32"/>
        </w:rPr>
        <w:t>是：一</w:t>
      </w:r>
      <w:r>
        <w:rPr>
          <w:rFonts w:eastAsia="仿宋_GB2312"/>
          <w:sz w:val="32"/>
          <w:szCs w:val="32"/>
        </w:rPr>
        <w:t>是</w:t>
      </w:r>
      <w:r>
        <w:rPr>
          <w:rFonts w:hint="eastAsia" w:eastAsia="仿宋_GB2312"/>
          <w:sz w:val="32"/>
          <w:szCs w:val="32"/>
        </w:rPr>
        <w:t>本级财政保障并统筹上级转移支付资金支持我市水利事业发展，二是结转了上年度未使用的指标额度。</w:t>
      </w:r>
    </w:p>
    <w:p>
      <w:pPr>
        <w:ind w:firstLine="640" w:firstLineChars="200"/>
        <w:rPr>
          <w:rFonts w:ascii="仿宋_GB2312" w:hAnsi="仿宋" w:eastAsia="仿宋_GB2312"/>
          <w:sz w:val="32"/>
          <w:szCs w:val="32"/>
        </w:rPr>
      </w:pPr>
      <w:r>
        <w:rPr>
          <w:rFonts w:hint="eastAsia" w:ascii="仿宋_GB2312" w:hAnsi="仿宋" w:eastAsia="仿宋_GB2312"/>
          <w:sz w:val="32"/>
          <w:szCs w:val="32"/>
        </w:rPr>
        <w:t>2、财政拨款支出预算情况说明</w:t>
      </w:r>
    </w:p>
    <w:p>
      <w:pPr>
        <w:pStyle w:val="2"/>
        <w:adjustRightInd w:val="0"/>
        <w:snapToGrid w:val="0"/>
        <w:spacing w:line="440" w:lineRule="exact"/>
        <w:ind w:firstLine="563" w:firstLineChars="176"/>
        <w:rPr>
          <w:rFonts w:ascii="仿宋_GB2312" w:hAnsi="仿宋" w:eastAsia="仿宋_GB2312" w:cstheme="minorBidi"/>
          <w:sz w:val="32"/>
          <w:szCs w:val="32"/>
        </w:rPr>
      </w:pPr>
      <w:r>
        <w:rPr>
          <w:rFonts w:hint="eastAsia" w:ascii="仿宋_GB2312" w:hAnsi="仿宋" w:eastAsia="仿宋_GB2312"/>
          <w:sz w:val="32"/>
          <w:szCs w:val="32"/>
        </w:rPr>
        <w:t>财政拨款支出预算</w:t>
      </w:r>
      <w:r>
        <w:rPr>
          <w:rFonts w:hint="eastAsia" w:ascii="仿宋_GB2312" w:hAnsi="仿宋" w:eastAsia="仿宋_GB2312" w:cstheme="minorBidi"/>
          <w:sz w:val="32"/>
          <w:szCs w:val="32"/>
        </w:rPr>
        <w:t>2040.66万元，同比增加1160.50万元，同比</w:t>
      </w:r>
      <w:r>
        <w:rPr>
          <w:rFonts w:eastAsia="仿宋_GB2312"/>
          <w:sz w:val="32"/>
          <w:szCs w:val="32"/>
        </w:rPr>
        <w:t>增长</w:t>
      </w:r>
      <w:r>
        <w:rPr>
          <w:rFonts w:hint="eastAsia" w:ascii="仿宋_GB2312" w:hAnsi="仿宋" w:eastAsia="仿宋_GB2312" w:cstheme="minorBidi"/>
          <w:sz w:val="32"/>
          <w:szCs w:val="32"/>
        </w:rPr>
        <w:t>131.85％。其中：</w:t>
      </w:r>
    </w:p>
    <w:p>
      <w:pPr>
        <w:pStyle w:val="2"/>
        <w:adjustRightInd w:val="0"/>
        <w:snapToGrid w:val="0"/>
        <w:spacing w:line="440" w:lineRule="exact"/>
        <w:ind w:firstLine="480" w:firstLineChars="150"/>
        <w:rPr>
          <w:rFonts w:ascii="仿宋_GB2312" w:hAnsi="仿宋" w:eastAsia="仿宋_GB2312" w:cstheme="minorBidi"/>
          <w:sz w:val="32"/>
          <w:szCs w:val="32"/>
        </w:rPr>
      </w:pPr>
      <w:r>
        <w:rPr>
          <w:rFonts w:hint="eastAsia" w:ascii="仿宋_GB2312" w:hAnsi="仿宋" w:eastAsia="仿宋_GB2312" w:cstheme="minorBidi"/>
          <w:sz w:val="32"/>
          <w:szCs w:val="32"/>
        </w:rPr>
        <w:t>（1）一般公共预算拨款1914.44万元，同比增加1034.28万元，增长117.51％。</w:t>
      </w:r>
    </w:p>
    <w:p>
      <w:pPr>
        <w:pStyle w:val="2"/>
        <w:adjustRightInd w:val="0"/>
        <w:snapToGrid w:val="0"/>
        <w:spacing w:line="440" w:lineRule="exact"/>
        <w:ind w:firstLine="480" w:firstLineChars="150"/>
        <w:rPr>
          <w:rFonts w:ascii="仿宋_GB2312" w:hAnsi="仿宋" w:eastAsia="仿宋_GB2312" w:cstheme="minorBidi"/>
          <w:sz w:val="32"/>
          <w:szCs w:val="32"/>
        </w:rPr>
      </w:pPr>
      <w:r>
        <w:rPr>
          <w:rFonts w:hint="eastAsia" w:ascii="仿宋_GB2312" w:hAnsi="仿宋" w:eastAsia="仿宋_GB2312" w:cstheme="minorBidi"/>
          <w:sz w:val="32"/>
          <w:szCs w:val="32"/>
        </w:rPr>
        <w:t>（2）政府性基金预算拨款126.22万元，同比增加126.22万元，增加100.00%。</w:t>
      </w:r>
    </w:p>
    <w:p>
      <w:pPr>
        <w:autoSpaceDE w:val="0"/>
        <w:autoSpaceDN w:val="0"/>
        <w:adjustRightInd w:val="0"/>
        <w:spacing w:line="586" w:lineRule="exact"/>
        <w:ind w:firstLine="480" w:firstLineChars="150"/>
        <w:rPr>
          <w:rFonts w:eastAsia="楷体_GB2312"/>
          <w:sz w:val="32"/>
          <w:szCs w:val="32"/>
        </w:rPr>
      </w:pPr>
      <w:r>
        <w:rPr>
          <w:rFonts w:eastAsia="仿宋_GB2312"/>
          <w:sz w:val="32"/>
          <w:szCs w:val="32"/>
        </w:rPr>
        <w:t>支出增长的主要原因与收入增长的主要原因相同。</w:t>
      </w:r>
    </w:p>
    <w:p>
      <w:pPr>
        <w:autoSpaceDE w:val="0"/>
        <w:autoSpaceDN w:val="0"/>
        <w:adjustRightInd w:val="0"/>
        <w:spacing w:line="586" w:lineRule="exact"/>
        <w:ind w:left="-147" w:leftChars="-70" w:firstLine="784" w:firstLineChars="245"/>
        <w:rPr>
          <w:rFonts w:eastAsia="黑体"/>
          <w:sz w:val="32"/>
          <w:szCs w:val="32"/>
        </w:rPr>
      </w:pPr>
      <w:r>
        <w:rPr>
          <w:rFonts w:hAnsi="黑体" w:eastAsia="黑体"/>
          <w:sz w:val="32"/>
          <w:szCs w:val="32"/>
        </w:rPr>
        <w:t>五、一般公共预算支出情况说明</w:t>
      </w:r>
    </w:p>
    <w:p>
      <w:pPr>
        <w:ind w:firstLine="640" w:firstLineChars="200"/>
        <w:rPr>
          <w:rFonts w:ascii="仿宋_GB2312" w:hAnsi="仿宋" w:eastAsia="仿宋_GB2312"/>
          <w:sz w:val="32"/>
          <w:szCs w:val="32"/>
        </w:rPr>
      </w:pPr>
      <w:r>
        <w:rPr>
          <w:rFonts w:ascii="仿宋_GB2312" w:hAnsi="仿宋" w:eastAsia="仿宋_GB2312"/>
          <w:sz w:val="32"/>
          <w:szCs w:val="32"/>
        </w:rPr>
        <w:t>（一）总体情况说明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桂林市市属水库管理处2023年</w:t>
      </w:r>
      <w:r>
        <w:rPr>
          <w:rFonts w:ascii="仿宋_GB2312" w:hAnsi="仿宋" w:eastAsia="仿宋_GB2312"/>
          <w:sz w:val="32"/>
          <w:szCs w:val="32"/>
        </w:rPr>
        <w:t>一般公共预算</w:t>
      </w:r>
      <w:r>
        <w:rPr>
          <w:rFonts w:hint="eastAsia" w:ascii="仿宋_GB2312" w:hAnsi="仿宋" w:eastAsia="仿宋_GB2312"/>
          <w:sz w:val="32"/>
          <w:szCs w:val="32"/>
        </w:rPr>
        <w:t>支出总预算854.44</w:t>
      </w:r>
      <w:r>
        <w:rPr>
          <w:rFonts w:ascii="仿宋_GB2312" w:hAnsi="仿宋" w:eastAsia="仿宋_GB2312"/>
          <w:sz w:val="32"/>
          <w:szCs w:val="32"/>
        </w:rPr>
        <w:t>万元，同比</w:t>
      </w:r>
      <w:r>
        <w:rPr>
          <w:rFonts w:hint="eastAsia" w:ascii="仿宋_GB2312" w:hAnsi="仿宋" w:eastAsia="仿宋_GB2312"/>
          <w:sz w:val="32"/>
          <w:szCs w:val="32"/>
        </w:rPr>
        <w:t>减少25.72万元</w:t>
      </w:r>
      <w:r>
        <w:rPr>
          <w:rFonts w:ascii="仿宋_GB2312" w:hAnsi="仿宋" w:eastAsia="仿宋_GB2312"/>
          <w:sz w:val="32"/>
          <w:szCs w:val="32"/>
        </w:rPr>
        <w:t>，</w:t>
      </w:r>
      <w:r>
        <w:rPr>
          <w:rFonts w:hint="eastAsia" w:ascii="仿宋_GB2312" w:hAnsi="仿宋" w:eastAsia="仿宋_GB2312"/>
          <w:sz w:val="32"/>
          <w:szCs w:val="32"/>
        </w:rPr>
        <w:t>同比下降2.92</w:t>
      </w:r>
      <w:r>
        <w:rPr>
          <w:rFonts w:ascii="仿宋_GB2312" w:hAnsi="仿宋" w:eastAsia="仿宋_GB2312"/>
          <w:sz w:val="32"/>
          <w:szCs w:val="32"/>
        </w:rPr>
        <w:t>%。</w:t>
      </w:r>
    </w:p>
    <w:p>
      <w:pPr>
        <w:ind w:firstLine="640" w:firstLineChars="200"/>
        <w:rPr>
          <w:rFonts w:ascii="仿宋_GB2312" w:hAnsi="仿宋" w:eastAsia="仿宋_GB2312"/>
          <w:sz w:val="32"/>
          <w:szCs w:val="32"/>
        </w:rPr>
      </w:pPr>
      <w:r>
        <w:rPr>
          <w:rFonts w:hint="eastAsia" w:ascii="仿宋_GB2312" w:hAnsi="仿宋" w:eastAsia="仿宋_GB2312"/>
          <w:sz w:val="32"/>
          <w:szCs w:val="32"/>
        </w:rPr>
        <w:t>（二）按支出功能分类科目划分，分四类：</w:t>
      </w:r>
    </w:p>
    <w:p>
      <w:pPr>
        <w:ind w:firstLine="480" w:firstLineChars="150"/>
        <w:rPr>
          <w:rFonts w:ascii="仿宋_GB2312" w:hAnsi="仿宋" w:eastAsia="仿宋_GB2312"/>
          <w:sz w:val="32"/>
          <w:szCs w:val="32"/>
        </w:rPr>
      </w:pPr>
      <w:r>
        <w:rPr>
          <w:rFonts w:hint="eastAsia" w:ascii="仿宋_GB2312" w:hAnsi="仿宋" w:eastAsia="仿宋_GB2312"/>
          <w:sz w:val="32"/>
          <w:szCs w:val="32"/>
        </w:rPr>
        <w:t>1、社会保障和就业支出类科目153.82万元，占</w:t>
      </w:r>
      <w:r>
        <w:rPr>
          <w:rFonts w:ascii="仿宋_GB2312" w:hAnsi="仿宋" w:eastAsia="仿宋_GB2312"/>
          <w:sz w:val="32"/>
          <w:szCs w:val="32"/>
        </w:rPr>
        <w:t>一般公共预算</w:t>
      </w:r>
      <w:r>
        <w:rPr>
          <w:rFonts w:hint="eastAsia" w:ascii="仿宋_GB2312" w:hAnsi="仿宋" w:eastAsia="仿宋_GB2312"/>
          <w:sz w:val="32"/>
          <w:szCs w:val="32"/>
        </w:rPr>
        <w:t>支出总预算18.00％，同比增加7.34万元，增长5.01％，增长的原因是：根据相关规定提高了在职人员基本工资标准，单位部分社保支出预算增加。</w:t>
      </w:r>
    </w:p>
    <w:p>
      <w:pPr>
        <w:ind w:firstLine="480" w:firstLineChars="150"/>
        <w:rPr>
          <w:rFonts w:ascii="仿宋_GB2312" w:hAnsi="仿宋" w:eastAsia="仿宋_GB2312"/>
          <w:sz w:val="32"/>
          <w:szCs w:val="32"/>
        </w:rPr>
      </w:pPr>
      <w:r>
        <w:rPr>
          <w:rFonts w:hint="eastAsia" w:ascii="仿宋_GB2312" w:hAnsi="仿宋" w:eastAsia="仿宋_GB2312"/>
          <w:sz w:val="32"/>
          <w:szCs w:val="32"/>
        </w:rPr>
        <w:t>2、卫生健康支出类科目:78.94万元，占</w:t>
      </w:r>
      <w:r>
        <w:rPr>
          <w:rFonts w:ascii="仿宋_GB2312" w:hAnsi="仿宋" w:eastAsia="仿宋_GB2312"/>
          <w:sz w:val="32"/>
          <w:szCs w:val="32"/>
        </w:rPr>
        <w:t>一般公共预算</w:t>
      </w:r>
      <w:r>
        <w:rPr>
          <w:rFonts w:hint="eastAsia" w:ascii="仿宋_GB2312" w:hAnsi="仿宋" w:eastAsia="仿宋_GB2312"/>
          <w:sz w:val="32"/>
          <w:szCs w:val="32"/>
        </w:rPr>
        <w:t>支出总预算9.24％，同比增加5.53万元，增长7.53％，增长的原因是：根据相关规定提高了在职人员基本工资标准，相应社保缴费支出预算增加。</w:t>
      </w:r>
    </w:p>
    <w:p>
      <w:pPr>
        <w:ind w:firstLine="480" w:firstLineChars="150"/>
        <w:rPr>
          <w:rFonts w:ascii="仿宋_GB2312" w:hAnsi="仿宋" w:eastAsia="仿宋_GB2312"/>
          <w:sz w:val="32"/>
          <w:szCs w:val="32"/>
        </w:rPr>
      </w:pPr>
      <w:r>
        <w:rPr>
          <w:rFonts w:hint="eastAsia" w:ascii="仿宋_GB2312" w:hAnsi="仿宋" w:eastAsia="仿宋_GB2312"/>
          <w:sz w:val="32"/>
          <w:szCs w:val="32"/>
        </w:rPr>
        <w:t>3、农林水支出类科目566.56万元，占</w:t>
      </w:r>
      <w:r>
        <w:rPr>
          <w:rFonts w:ascii="仿宋_GB2312" w:hAnsi="仿宋" w:eastAsia="仿宋_GB2312"/>
          <w:sz w:val="32"/>
          <w:szCs w:val="32"/>
        </w:rPr>
        <w:t>一般公共预算</w:t>
      </w:r>
      <w:r>
        <w:rPr>
          <w:rFonts w:hint="eastAsia" w:ascii="仿宋_GB2312" w:hAnsi="仿宋" w:eastAsia="仿宋_GB2312"/>
          <w:sz w:val="32"/>
          <w:szCs w:val="32"/>
        </w:rPr>
        <w:t>支出总预算66.31％，同比减少42.35万元，下降6.96％，减少原因是：本级财政保障并统筹上级转移支付资金支持我市水利事业发展。</w:t>
      </w:r>
    </w:p>
    <w:p>
      <w:pPr>
        <w:ind w:firstLine="480" w:firstLineChars="150"/>
        <w:rPr>
          <w:rFonts w:ascii="仿宋_GB2312" w:hAnsi="仿宋" w:eastAsia="仿宋_GB2312"/>
          <w:sz w:val="32"/>
          <w:szCs w:val="32"/>
        </w:rPr>
      </w:pPr>
      <w:r>
        <w:rPr>
          <w:rFonts w:hint="eastAsia" w:ascii="仿宋_GB2312" w:hAnsi="仿宋" w:eastAsia="仿宋_GB2312"/>
          <w:sz w:val="32"/>
          <w:szCs w:val="32"/>
          <w:highlight w:val="none"/>
        </w:rPr>
        <w:t>4、住房保障支出类科目55.12万元，占</w:t>
      </w:r>
      <w:r>
        <w:rPr>
          <w:rFonts w:ascii="仿宋_GB2312" w:hAnsi="仿宋" w:eastAsia="仿宋_GB2312"/>
          <w:sz w:val="32"/>
          <w:szCs w:val="32"/>
          <w:highlight w:val="none"/>
        </w:rPr>
        <w:t>一般公共预算</w:t>
      </w:r>
      <w:r>
        <w:rPr>
          <w:rFonts w:hint="eastAsia" w:ascii="仿宋_GB2312" w:hAnsi="仿宋" w:eastAsia="仿宋_GB2312"/>
          <w:sz w:val="32"/>
          <w:szCs w:val="32"/>
          <w:highlight w:val="none"/>
        </w:rPr>
        <w:t>支出总预</w:t>
      </w:r>
      <w:r>
        <w:rPr>
          <w:rFonts w:hint="eastAsia" w:ascii="仿宋_GB2312" w:hAnsi="仿宋" w:eastAsia="仿宋_GB2312"/>
          <w:sz w:val="32"/>
          <w:szCs w:val="32"/>
          <w:highlight w:val="none"/>
          <w:lang w:eastAsia="zh-CN"/>
        </w:rPr>
        <w:t>算</w:t>
      </w:r>
      <w:r>
        <w:rPr>
          <w:rFonts w:hint="eastAsia" w:ascii="仿宋_GB2312" w:hAnsi="仿宋" w:eastAsia="仿宋_GB2312"/>
          <w:sz w:val="32"/>
          <w:szCs w:val="32"/>
          <w:highlight w:val="none"/>
        </w:rPr>
        <w:t>6.45％，</w:t>
      </w:r>
      <w:r>
        <w:rPr>
          <w:rFonts w:hint="eastAsia" w:ascii="仿宋_GB2312" w:hAnsi="仿宋" w:eastAsia="仿宋_GB2312"/>
          <w:sz w:val="32"/>
          <w:szCs w:val="32"/>
        </w:rPr>
        <w:t>同比增加3.76万元，增长7.32％，增长的原因是：根据相关规定提高了在职人员基本工资标准，住房公积金缴费支出预算增加。</w:t>
      </w:r>
    </w:p>
    <w:p>
      <w:pPr>
        <w:ind w:firstLine="640" w:firstLineChars="200"/>
        <w:rPr>
          <w:rFonts w:ascii="仿宋_GB2312" w:hAnsi="仿宋" w:eastAsia="仿宋_GB2312"/>
          <w:sz w:val="32"/>
          <w:szCs w:val="32"/>
        </w:rPr>
      </w:pPr>
      <w:r>
        <w:rPr>
          <w:rFonts w:hint="eastAsia" w:ascii="仿宋_GB2312" w:hAnsi="仿宋" w:eastAsia="仿宋_GB2312"/>
          <w:sz w:val="32"/>
          <w:szCs w:val="32"/>
        </w:rPr>
        <w:t>（三）按支出结构划分，分为基本支出预算和项目支出预算。</w:t>
      </w:r>
    </w:p>
    <w:p>
      <w:pPr>
        <w:ind w:firstLine="640" w:firstLineChars="200"/>
        <w:rPr>
          <w:rFonts w:ascii="仿宋_GB2312" w:hAnsi="仿宋" w:eastAsia="仿宋_GB2312"/>
          <w:sz w:val="32"/>
          <w:szCs w:val="32"/>
        </w:rPr>
      </w:pPr>
      <w:r>
        <w:rPr>
          <w:rFonts w:hint="eastAsia" w:ascii="仿宋_GB2312" w:hAnsi="仿宋" w:eastAsia="仿宋_GB2312"/>
          <w:sz w:val="32"/>
          <w:szCs w:val="32"/>
        </w:rPr>
        <w:t>1、基本支出预算840.82万元，占当年一般公共预算支出的98.41%，同比增加50.9万元，增长6.44％。其中：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（1）工资福利支出预算699.16万元，占基本支出预算83.15％，同比增加32.32元，增长4.85％，增长的原因是：根据相关规定提高了在职人员基本工资标准，社保缴费支出预算增加。</w:t>
      </w:r>
    </w:p>
    <w:p>
      <w:pPr>
        <w:ind w:firstLine="640" w:firstLineChars="200"/>
        <w:rPr>
          <w:rFonts w:ascii="仿宋_GB2312" w:hAnsi="仿宋" w:eastAsia="仿宋_GB2312"/>
          <w:sz w:val="32"/>
          <w:szCs w:val="32"/>
        </w:rPr>
      </w:pPr>
      <w:r>
        <w:rPr>
          <w:rFonts w:hint="eastAsia" w:ascii="仿宋_GB2312" w:hAnsi="仿宋" w:eastAsia="仿宋_GB2312"/>
          <w:sz w:val="32"/>
          <w:szCs w:val="32"/>
        </w:rPr>
        <w:t>（2）商品和服务支出预算96.39万元，占基本支出预算11.46％，同比增加17.5元，增长22.18％，增长的原因是：一是根据相关规定提高了在职人员基本工资标准及补贴，工会经费预算增加，二是在职人员伙食补助由上年度的工资福利支出分类转到本年度的商品和服务支出分类中列支。</w:t>
      </w:r>
    </w:p>
    <w:p>
      <w:pPr>
        <w:ind w:firstLine="640" w:firstLineChars="200"/>
        <w:rPr>
          <w:rFonts w:ascii="仿宋_GB2312" w:hAnsi="仿宋" w:eastAsia="仿宋_GB2312"/>
          <w:sz w:val="32"/>
          <w:szCs w:val="32"/>
        </w:rPr>
      </w:pPr>
      <w:r>
        <w:rPr>
          <w:rFonts w:hint="eastAsia" w:ascii="仿宋_GB2312" w:hAnsi="仿宋" w:eastAsia="仿宋_GB2312"/>
          <w:sz w:val="32"/>
          <w:szCs w:val="32"/>
        </w:rPr>
        <w:t>（3）对个人和家庭的补助支出预算45.28万元，占基本支出预算5.39％，同比增加1.09元，增长2.47％，增长的原因是：根据相关规定提高了在职人员基本工资标准，退休人员医疗费补助预算增加。</w:t>
      </w:r>
    </w:p>
    <w:p>
      <w:pPr>
        <w:ind w:firstLine="640" w:firstLineChars="200"/>
        <w:rPr>
          <w:rFonts w:ascii="仿宋_GB2312" w:hAnsi="仿宋" w:eastAsia="仿宋_GB2312"/>
          <w:sz w:val="32"/>
          <w:szCs w:val="32"/>
        </w:rPr>
      </w:pPr>
      <w:r>
        <w:rPr>
          <w:rFonts w:hint="eastAsia" w:ascii="仿宋_GB2312" w:hAnsi="仿宋" w:eastAsia="仿宋_GB2312"/>
          <w:sz w:val="32"/>
          <w:szCs w:val="32"/>
        </w:rPr>
        <w:t>2、项目支出预算13.62万元，占支出总预算1.59％，同比减少76.62万元，下降84.91%，其中：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（1）工资福利支出4.22万元，占项目支出预算的30.98%，同比减少0.17万元，下降3.87%，减少的原因是：残疾人保障金缴费减少。</w:t>
      </w:r>
    </w:p>
    <w:p>
      <w:pPr>
        <w:ind w:firstLine="640" w:firstLineChars="200"/>
        <w:rPr>
          <w:rFonts w:ascii="仿宋_GB2312" w:hAnsi="仿宋" w:eastAsia="仿宋_GB2312"/>
          <w:sz w:val="32"/>
          <w:szCs w:val="32"/>
        </w:rPr>
      </w:pPr>
      <w:r>
        <w:rPr>
          <w:rFonts w:hint="eastAsia" w:ascii="仿宋_GB2312" w:hAnsi="仿宋" w:eastAsia="仿宋_GB2312"/>
          <w:sz w:val="32"/>
          <w:szCs w:val="32"/>
        </w:rPr>
        <w:t>（2）商品和服务支出9.4万元，占项目支出预算的60.02%，同比减少76.45万元，下降89.05%，减少的原因是：一是从严从紧编制预算，对部分项目进行了压减，二是本级财政保障并统筹上级转移支付资金支持我市水利事业发展</w:t>
      </w:r>
    </w:p>
    <w:p>
      <w:pPr>
        <w:ind w:firstLine="640" w:firstLineChars="200"/>
        <w:rPr>
          <w:rFonts w:eastAsia="仿宋_GB2312"/>
          <w:sz w:val="32"/>
          <w:szCs w:val="32"/>
        </w:rPr>
      </w:pPr>
    </w:p>
    <w:p>
      <w:pPr>
        <w:autoSpaceDE w:val="0"/>
        <w:autoSpaceDN w:val="0"/>
        <w:adjustRightInd w:val="0"/>
        <w:spacing w:line="586" w:lineRule="exact"/>
        <w:ind w:firstLine="627" w:firstLineChars="196"/>
        <w:rPr>
          <w:rFonts w:eastAsia="黑体"/>
          <w:sz w:val="32"/>
          <w:szCs w:val="32"/>
        </w:rPr>
      </w:pPr>
      <w:r>
        <w:rPr>
          <w:rFonts w:hAnsi="黑体" w:eastAsia="黑体"/>
          <w:sz w:val="32"/>
          <w:szCs w:val="32"/>
        </w:rPr>
        <w:t>六、一般公共预算基本支出情况说明</w:t>
      </w:r>
    </w:p>
    <w:p>
      <w:pPr>
        <w:autoSpaceDE w:val="0"/>
        <w:autoSpaceDN w:val="0"/>
        <w:adjustRightInd w:val="0"/>
        <w:spacing w:line="586" w:lineRule="exact"/>
        <w:ind w:firstLine="640" w:firstLineChars="200"/>
        <w:rPr>
          <w:rFonts w:eastAsia="仿宋_GB2312"/>
          <w:sz w:val="32"/>
          <w:szCs w:val="32"/>
        </w:rPr>
      </w:pPr>
      <w:r>
        <w:rPr>
          <w:rFonts w:eastAsia="仿宋_GB2312"/>
          <w:sz w:val="32"/>
          <w:szCs w:val="32"/>
        </w:rPr>
        <w:t>2023年一般公共预算基本支出</w:t>
      </w:r>
      <w:r>
        <w:rPr>
          <w:rFonts w:hint="eastAsia" w:eastAsia="仿宋_GB2312"/>
          <w:sz w:val="32"/>
          <w:szCs w:val="32"/>
        </w:rPr>
        <w:t>840.82</w:t>
      </w:r>
      <w:r>
        <w:rPr>
          <w:rFonts w:eastAsia="仿宋_GB2312"/>
          <w:sz w:val="32"/>
          <w:szCs w:val="32"/>
        </w:rPr>
        <w:t>万元，其中：</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人员经费</w:t>
      </w:r>
      <w:r>
        <w:rPr>
          <w:rFonts w:hint="eastAsia" w:eastAsia="仿宋_GB2312"/>
          <w:sz w:val="32"/>
          <w:szCs w:val="32"/>
        </w:rPr>
        <w:t>744.43</w:t>
      </w:r>
      <w:r>
        <w:rPr>
          <w:rFonts w:eastAsia="仿宋_GB2312"/>
          <w:sz w:val="32"/>
          <w:szCs w:val="32"/>
        </w:rPr>
        <w:t>万元，主要包括：基本工资、津贴补贴、奖金、</w:t>
      </w:r>
      <w:r>
        <w:rPr>
          <w:rFonts w:hint="eastAsia" w:eastAsia="仿宋_GB2312"/>
          <w:sz w:val="32"/>
          <w:szCs w:val="32"/>
        </w:rPr>
        <w:t>机关事业单位</w:t>
      </w:r>
      <w:r>
        <w:rPr>
          <w:rFonts w:eastAsia="仿宋_GB2312"/>
          <w:sz w:val="32"/>
          <w:szCs w:val="32"/>
        </w:rPr>
        <w:t>基本养老保险缴费、职业年金缴费</w:t>
      </w:r>
      <w:r>
        <w:rPr>
          <w:rFonts w:hint="eastAsia" w:eastAsia="仿宋_GB2312"/>
          <w:sz w:val="32"/>
          <w:szCs w:val="32"/>
        </w:rPr>
        <w:t>、职工</w:t>
      </w:r>
      <w:r>
        <w:rPr>
          <w:rFonts w:eastAsia="仿宋_GB2312"/>
          <w:sz w:val="32"/>
          <w:szCs w:val="32"/>
        </w:rPr>
        <w:t>基本医疗保险缴费、</w:t>
      </w:r>
      <w:r>
        <w:rPr>
          <w:rFonts w:hint="eastAsia" w:eastAsia="仿宋_GB2312"/>
          <w:sz w:val="32"/>
          <w:szCs w:val="32"/>
        </w:rPr>
        <w:t>公务员医疗补助缴费、</w:t>
      </w:r>
      <w:r>
        <w:rPr>
          <w:rFonts w:eastAsia="仿宋_GB2312"/>
          <w:sz w:val="32"/>
          <w:szCs w:val="32"/>
        </w:rPr>
        <w:t>其他社会保障缴费、住房公积金、退休费</w:t>
      </w:r>
      <w:r>
        <w:rPr>
          <w:rFonts w:hint="eastAsia" w:eastAsia="仿宋_GB2312"/>
          <w:sz w:val="32"/>
          <w:szCs w:val="32"/>
        </w:rPr>
        <w:t>、医疗费补助</w:t>
      </w:r>
      <w:r>
        <w:rPr>
          <w:rFonts w:eastAsia="仿宋_GB2312"/>
          <w:sz w:val="32"/>
          <w:szCs w:val="32"/>
        </w:rPr>
        <w:t xml:space="preserve">。 </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公用经费</w:t>
      </w:r>
      <w:r>
        <w:rPr>
          <w:rFonts w:hint="eastAsia" w:eastAsia="仿宋_GB2312"/>
          <w:sz w:val="32"/>
          <w:szCs w:val="32"/>
        </w:rPr>
        <w:t>96.39</w:t>
      </w:r>
      <w:r>
        <w:rPr>
          <w:rFonts w:eastAsia="仿宋_GB2312"/>
          <w:sz w:val="32"/>
          <w:szCs w:val="32"/>
        </w:rPr>
        <w:t>万元，主要包括：办公费、印刷费、水费、电费、邮电费、差旅费、维修（护）费、会议费、培训费、公务接待费、工会经费、福利费、其他交通费用、其他商品和服务支出。</w:t>
      </w:r>
    </w:p>
    <w:p>
      <w:pPr>
        <w:autoSpaceDE w:val="0"/>
        <w:autoSpaceDN w:val="0"/>
        <w:adjustRightInd w:val="0"/>
        <w:spacing w:line="586" w:lineRule="exact"/>
        <w:ind w:firstLine="640" w:firstLineChars="200"/>
        <w:rPr>
          <w:rFonts w:eastAsia="仿宋_GB2312"/>
          <w:sz w:val="32"/>
          <w:szCs w:val="32"/>
        </w:rPr>
      </w:pPr>
    </w:p>
    <w:p>
      <w:pPr>
        <w:autoSpaceDE w:val="0"/>
        <w:autoSpaceDN w:val="0"/>
        <w:adjustRightInd w:val="0"/>
        <w:spacing w:line="586" w:lineRule="exact"/>
        <w:ind w:firstLine="630" w:firstLineChars="197"/>
        <w:rPr>
          <w:rFonts w:eastAsia="黑体"/>
          <w:sz w:val="32"/>
          <w:szCs w:val="32"/>
        </w:rPr>
      </w:pPr>
      <w:r>
        <w:rPr>
          <w:rFonts w:hAnsi="黑体" w:eastAsia="黑体"/>
          <w:sz w:val="32"/>
          <w:szCs w:val="32"/>
        </w:rPr>
        <w:t>七、一般公共预算</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经费、会议和培训费说明</w:t>
      </w:r>
    </w:p>
    <w:p>
      <w:pPr>
        <w:ind w:firstLine="640" w:firstLineChars="200"/>
        <w:rPr>
          <w:rFonts w:ascii="仿宋_GB2312" w:hAnsi="仿宋" w:eastAsia="仿宋_GB2312"/>
          <w:sz w:val="32"/>
          <w:szCs w:val="32"/>
        </w:rPr>
      </w:pPr>
      <w:r>
        <w:rPr>
          <w:rFonts w:eastAsia="仿宋_GB2312"/>
          <w:sz w:val="32"/>
          <w:szCs w:val="32"/>
        </w:rPr>
        <w:t xml:space="preserve">  </w:t>
      </w:r>
      <w:r>
        <w:rPr>
          <w:rFonts w:hint="eastAsia" w:ascii="仿宋_GB2312" w:hAnsi="仿宋" w:eastAsia="仿宋_GB2312"/>
          <w:sz w:val="32"/>
          <w:szCs w:val="32"/>
        </w:rPr>
        <w:t>2023年一般公共预算安排的“三公”经费、会议和培训费1.83万元，与上年相比无变动。</w:t>
      </w:r>
      <w:r>
        <w:rPr>
          <w:rFonts w:eastAsia="仿宋_GB2312"/>
          <w:sz w:val="32"/>
          <w:szCs w:val="32"/>
        </w:rPr>
        <w:t>其中</w:t>
      </w:r>
      <w:r>
        <w:rPr>
          <w:rFonts w:hint="eastAsia" w:eastAsia="仿宋_GB2312"/>
          <w:sz w:val="32"/>
          <w:szCs w:val="32"/>
        </w:rPr>
        <w:t>：</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1、无因公出国经费</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2、公务接待经费2023年安排金额0.53万元，</w:t>
      </w:r>
      <w:r>
        <w:rPr>
          <w:rFonts w:hint="eastAsia" w:ascii="仿宋_GB2312" w:hAnsi="仿宋" w:eastAsia="仿宋_GB2312"/>
          <w:sz w:val="32"/>
          <w:szCs w:val="32"/>
        </w:rPr>
        <w:t>与上年相比无变动</w:t>
      </w:r>
    </w:p>
    <w:p>
      <w:pPr>
        <w:autoSpaceDE w:val="0"/>
        <w:autoSpaceDN w:val="0"/>
        <w:adjustRightInd w:val="0"/>
        <w:spacing w:line="586" w:lineRule="exact"/>
        <w:ind w:left="-147" w:leftChars="-70" w:firstLine="960" w:firstLineChars="300"/>
        <w:rPr>
          <w:rFonts w:eastAsia="仿宋_GB2312"/>
          <w:color w:val="FF0000"/>
          <w:sz w:val="32"/>
          <w:szCs w:val="32"/>
        </w:rPr>
      </w:pPr>
      <w:r>
        <w:rPr>
          <w:rFonts w:hint="eastAsia" w:eastAsia="仿宋_GB2312"/>
          <w:sz w:val="32"/>
          <w:szCs w:val="32"/>
        </w:rPr>
        <w:t>3、无</w:t>
      </w:r>
      <w:r>
        <w:rPr>
          <w:rFonts w:eastAsia="仿宋_GB2312"/>
          <w:sz w:val="32"/>
          <w:szCs w:val="32"/>
        </w:rPr>
        <w:t>公务用车购置及运行费</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4、</w:t>
      </w:r>
      <w:r>
        <w:rPr>
          <w:rFonts w:eastAsia="仿宋_GB2312"/>
          <w:sz w:val="32"/>
          <w:szCs w:val="32"/>
        </w:rPr>
        <w:t>会议费</w:t>
      </w:r>
      <w:r>
        <w:rPr>
          <w:rFonts w:hint="eastAsia" w:eastAsia="仿宋_GB2312"/>
          <w:sz w:val="32"/>
          <w:szCs w:val="32"/>
        </w:rPr>
        <w:t>2023年安排金额0.56万元，</w:t>
      </w:r>
      <w:r>
        <w:rPr>
          <w:rFonts w:hint="eastAsia" w:ascii="仿宋_GB2312" w:hAnsi="仿宋" w:eastAsia="仿宋_GB2312"/>
          <w:sz w:val="32"/>
          <w:szCs w:val="32"/>
        </w:rPr>
        <w:t>与上年相比无变动</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5、</w:t>
      </w:r>
      <w:r>
        <w:rPr>
          <w:rFonts w:eastAsia="仿宋_GB2312"/>
          <w:sz w:val="32"/>
          <w:szCs w:val="32"/>
        </w:rPr>
        <w:t>培训费</w:t>
      </w:r>
      <w:r>
        <w:rPr>
          <w:rFonts w:hint="eastAsia" w:eastAsia="仿宋_GB2312"/>
          <w:sz w:val="32"/>
          <w:szCs w:val="32"/>
        </w:rPr>
        <w:t>2023年安排金额0.74万元，</w:t>
      </w:r>
      <w:r>
        <w:rPr>
          <w:rFonts w:hint="eastAsia" w:ascii="仿宋_GB2312" w:hAnsi="仿宋" w:eastAsia="仿宋_GB2312"/>
          <w:sz w:val="32"/>
          <w:szCs w:val="32"/>
        </w:rPr>
        <w:t>与上年相比无变动</w:t>
      </w:r>
    </w:p>
    <w:p>
      <w:pPr>
        <w:autoSpaceDE w:val="0"/>
        <w:autoSpaceDN w:val="0"/>
        <w:adjustRightInd w:val="0"/>
        <w:spacing w:line="586" w:lineRule="exact"/>
        <w:ind w:firstLine="470" w:firstLineChars="147"/>
        <w:rPr>
          <w:rFonts w:eastAsia="仿宋_GB2312"/>
          <w:sz w:val="32"/>
          <w:szCs w:val="32"/>
        </w:rPr>
      </w:pPr>
      <w:r>
        <w:rPr>
          <w:rFonts w:hAnsi="黑体" w:eastAsia="黑体"/>
          <w:sz w:val="32"/>
          <w:szCs w:val="32"/>
        </w:rPr>
        <w:t>八、政府性基金预算情况说明</w:t>
      </w:r>
    </w:p>
    <w:p>
      <w:pPr>
        <w:autoSpaceDE w:val="0"/>
        <w:autoSpaceDN w:val="0"/>
        <w:adjustRightInd w:val="0"/>
        <w:spacing w:line="586" w:lineRule="exact"/>
        <w:ind w:firstLine="960" w:firstLineChars="300"/>
        <w:rPr>
          <w:rFonts w:eastAsia="仿宋_GB2312"/>
          <w:sz w:val="32"/>
          <w:szCs w:val="32"/>
        </w:rPr>
      </w:pPr>
      <w:r>
        <w:rPr>
          <w:rFonts w:hint="eastAsia" w:eastAsia="仿宋_GB2312"/>
          <w:sz w:val="32"/>
          <w:szCs w:val="32"/>
        </w:rPr>
        <w:t>桂林市市属水库管理处2023年政府性基金预算126.22万元，同比增加126.22万元，增长100.00%。增长的原因是：本级财政保障并统筹上级转移支付资金支持我市水利事业发展。其中：</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（1）农业生产发展支出类科目76.22万元，占政府性基金预算60.39%，同比增加76.22万元，增长100.00%，增长的原因是：本级财政保障并统筹上级转移支付资金支持我市水利事业发展。</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rPr>
        <w:t>（2）地方重大水利工程建设类科目50.00万元，占政府性基金预算39.61%，同比增加50.00万元，增长100.00%，增长的原因是：结转了上年度未使用的指标额度。</w:t>
      </w:r>
    </w:p>
    <w:p>
      <w:pPr>
        <w:autoSpaceDE w:val="0"/>
        <w:autoSpaceDN w:val="0"/>
        <w:adjustRightInd w:val="0"/>
        <w:spacing w:line="586" w:lineRule="exact"/>
        <w:rPr>
          <w:rFonts w:eastAsia="仿宋_GB2312"/>
          <w:sz w:val="32"/>
          <w:szCs w:val="32"/>
        </w:rPr>
      </w:pPr>
    </w:p>
    <w:p>
      <w:pPr>
        <w:autoSpaceDE w:val="0"/>
        <w:autoSpaceDN w:val="0"/>
        <w:adjustRightInd w:val="0"/>
        <w:spacing w:line="586" w:lineRule="exact"/>
        <w:ind w:firstLine="313" w:firstLineChars="98"/>
        <w:rPr>
          <w:rFonts w:eastAsia="仿宋_GB2312"/>
          <w:sz w:val="32"/>
          <w:szCs w:val="32"/>
        </w:rPr>
      </w:pPr>
      <w:r>
        <w:rPr>
          <w:rFonts w:hAnsi="黑体" w:eastAsia="黑体"/>
          <w:sz w:val="32"/>
          <w:szCs w:val="32"/>
        </w:rPr>
        <w:t>九、国有资本经营预算情况说明</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我单位2023年单位预算</w:t>
      </w:r>
      <w:r>
        <w:rPr>
          <w:rFonts w:eastAsia="仿宋_GB2312"/>
          <w:sz w:val="32"/>
          <w:szCs w:val="32"/>
        </w:rPr>
        <w:t>无使用</w:t>
      </w:r>
      <w:r>
        <w:rPr>
          <w:rFonts w:hAnsi="黑体" w:eastAsia="黑体"/>
          <w:sz w:val="32"/>
          <w:szCs w:val="32"/>
        </w:rPr>
        <w:t>国有资本经营</w:t>
      </w:r>
      <w:r>
        <w:rPr>
          <w:rFonts w:eastAsia="仿宋_GB2312"/>
          <w:sz w:val="32"/>
          <w:szCs w:val="32"/>
        </w:rPr>
        <w:t>预算安排的支出。</w:t>
      </w:r>
    </w:p>
    <w:p>
      <w:pPr>
        <w:autoSpaceDE w:val="0"/>
        <w:autoSpaceDN w:val="0"/>
        <w:adjustRightInd w:val="0"/>
        <w:spacing w:line="586" w:lineRule="exact"/>
        <w:ind w:left="-147" w:leftChars="-70" w:firstLine="960" w:firstLineChars="300"/>
        <w:rPr>
          <w:rFonts w:eastAsia="仿宋_GB2312"/>
          <w:sz w:val="32"/>
          <w:szCs w:val="32"/>
        </w:rPr>
      </w:pPr>
    </w:p>
    <w:p>
      <w:pPr>
        <w:autoSpaceDE w:val="0"/>
        <w:autoSpaceDN w:val="0"/>
        <w:adjustRightInd w:val="0"/>
        <w:spacing w:line="586" w:lineRule="exact"/>
        <w:ind w:left="315" w:leftChars="150"/>
        <w:rPr>
          <w:rFonts w:eastAsia="仿宋_GB2312"/>
          <w:sz w:val="32"/>
          <w:szCs w:val="32"/>
        </w:rPr>
      </w:pPr>
      <w:r>
        <w:rPr>
          <w:rFonts w:hAnsi="黑体" w:eastAsia="黑体"/>
          <w:sz w:val="32"/>
          <w:szCs w:val="32"/>
        </w:rPr>
        <w:t>十、其他重要事项情况说明</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（一）</w:t>
      </w:r>
      <w:r>
        <w:rPr>
          <w:rFonts w:hint="eastAsia" w:eastAsia="楷体_GB2312"/>
          <w:b/>
          <w:sz w:val="32"/>
          <w:szCs w:val="32"/>
        </w:rPr>
        <w:t>事业单位相关运行经费</w:t>
      </w:r>
      <w:r>
        <w:rPr>
          <w:rFonts w:eastAsia="楷体_GB2312"/>
          <w:b/>
          <w:sz w:val="32"/>
          <w:szCs w:val="32"/>
        </w:rPr>
        <w:t>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桂林市市属水库管理处2023年</w:t>
      </w:r>
      <w:r>
        <w:rPr>
          <w:rFonts w:hint="eastAsia" w:eastAsia="仿宋_GB2312"/>
          <w:sz w:val="32"/>
          <w:szCs w:val="32"/>
        </w:rPr>
        <w:t>事业单位相关运行</w:t>
      </w:r>
      <w:r>
        <w:rPr>
          <w:rFonts w:hint="eastAsia" w:ascii="仿宋_GB2312" w:hAnsi="仿宋" w:eastAsia="仿宋_GB2312"/>
          <w:sz w:val="32"/>
          <w:szCs w:val="32"/>
        </w:rPr>
        <w:t>经费96.39万元，同比增加17.5万元，增长22.18%，增加的主要原因</w:t>
      </w:r>
      <w:r>
        <w:rPr>
          <w:rFonts w:hint="eastAsia" w:ascii="仿宋_GB2312" w:hAnsi="仿宋" w:eastAsia="仿宋_GB2312"/>
          <w:sz w:val="32"/>
          <w:szCs w:val="32"/>
          <w:lang w:eastAsia="zh-CN"/>
        </w:rPr>
        <w:t>：</w:t>
      </w:r>
      <w:bookmarkStart w:id="0" w:name="_GoBack"/>
      <w:bookmarkEnd w:id="0"/>
      <w:r>
        <w:rPr>
          <w:rFonts w:hint="eastAsia" w:ascii="仿宋_GB2312" w:hAnsi="仿宋" w:eastAsia="仿宋_GB2312"/>
          <w:sz w:val="32"/>
          <w:szCs w:val="32"/>
        </w:rPr>
        <w:t>一是根据相关规定提高了在职人员基本工资标准及补贴，工会经费预算增加，二是在职人员伙食补助由上年度的工资福利支出分类转到本年度的商品和服务支出分类中列支。其中：办公费2.86万元；印刷费0.58万元；水费0.62万元；电费2.79万元；邮电费6.93万元；差旅费11.89万元；维修（护）费0.76万元；会议费0.56万元；培训费0.74万元；公务接待费0.53万元；工会经费6.00万元；福利费0.78万元；其他交通费用36.24万元；其他商品和服务支出25.10万元。</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（二）政府采购情况说明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桂林市市属水库管理处2023年政府采购支出预算50.00万元，同比增加50.00万元，增长100.00%，增长的原因是：结转了上年度未使用的指标额度。</w:t>
      </w:r>
    </w:p>
    <w:p>
      <w:pPr>
        <w:ind w:firstLine="640" w:firstLineChars="200"/>
        <w:rPr>
          <w:rFonts w:ascii="仿宋_GB2312" w:hAnsi="仿宋" w:eastAsia="仿宋_GB2312"/>
          <w:sz w:val="32"/>
          <w:szCs w:val="32"/>
        </w:rPr>
      </w:pPr>
      <w:r>
        <w:rPr>
          <w:rFonts w:hint="eastAsia" w:ascii="仿宋_GB2312" w:hAnsi="仿宋" w:eastAsia="仿宋_GB2312"/>
          <w:sz w:val="32"/>
          <w:szCs w:val="32"/>
        </w:rPr>
        <w:t>1、按采购类型分为三类：货物类、工程类和服务类。其中：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（1）货物类采购预算0元，与上年持平。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（2）工程类预算0万元，与上年持平。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（3）服务类预算50.00万元，同比增加50.00万元，增长100.00%，增长的原因是：结转了上年度未使用的指标额度。</w:t>
      </w:r>
    </w:p>
    <w:p>
      <w:pPr>
        <w:ind w:firstLine="640" w:firstLineChars="200"/>
        <w:rPr>
          <w:rFonts w:ascii="仿宋_GB2312" w:hAnsi="仿宋" w:eastAsia="仿宋_GB2312"/>
          <w:sz w:val="32"/>
          <w:szCs w:val="32"/>
        </w:rPr>
      </w:pPr>
      <w:r>
        <w:rPr>
          <w:rFonts w:hint="eastAsia" w:ascii="仿宋_GB2312" w:hAnsi="仿宋" w:eastAsia="仿宋_GB2312"/>
          <w:sz w:val="32"/>
          <w:szCs w:val="32"/>
        </w:rPr>
        <w:t>2、按采购方式分为两类：集中采购和分散采购。其中：</w:t>
      </w:r>
    </w:p>
    <w:p>
      <w:pPr>
        <w:ind w:firstLine="640" w:firstLineChars="200"/>
        <w:rPr>
          <w:rFonts w:ascii="仿宋_GB2312" w:hAnsi="仿宋" w:eastAsia="仿宋_GB2312"/>
          <w:sz w:val="32"/>
          <w:szCs w:val="32"/>
        </w:rPr>
      </w:pPr>
      <w:r>
        <w:rPr>
          <w:rFonts w:hint="eastAsia" w:ascii="仿宋_GB2312" w:hAnsi="仿宋" w:eastAsia="仿宋_GB2312"/>
          <w:sz w:val="32"/>
          <w:szCs w:val="32"/>
        </w:rPr>
        <w:t>（1）集中采购预算0万元，与上年持平。</w:t>
      </w:r>
    </w:p>
    <w:p>
      <w:pPr>
        <w:ind w:firstLine="640" w:firstLineChars="200"/>
        <w:rPr>
          <w:rFonts w:ascii="仿宋_GB2312" w:hAnsi="仿宋" w:eastAsia="仿宋_GB2312"/>
          <w:sz w:val="32"/>
          <w:szCs w:val="32"/>
        </w:rPr>
      </w:pPr>
      <w:r>
        <w:rPr>
          <w:rFonts w:hint="eastAsia" w:ascii="仿宋_GB2312" w:hAnsi="仿宋" w:eastAsia="仿宋_GB2312"/>
          <w:sz w:val="32"/>
          <w:szCs w:val="32"/>
        </w:rPr>
        <w:t>（2）分散采购预算50.00万元，同比增加50.00万元，增长100.00%，增长的原因是：结转了上年度未使用的指标额度。</w:t>
      </w:r>
    </w:p>
    <w:p>
      <w:pPr>
        <w:ind w:firstLine="643" w:firstLineChars="200"/>
        <w:rPr>
          <w:rFonts w:eastAsia="仿宋_GB2312"/>
          <w:b/>
          <w:sz w:val="32"/>
          <w:szCs w:val="32"/>
        </w:rPr>
      </w:pPr>
      <w:r>
        <w:rPr>
          <w:rFonts w:eastAsia="楷体_GB2312"/>
          <w:b/>
          <w:sz w:val="32"/>
          <w:szCs w:val="32"/>
        </w:rPr>
        <w:t>（三）国有资产情况说明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本部门资产总计1088.20万元，比上年增加261.98万元，增加了31.71%，其中：流动资产597.98万元，固定资产净值233.88万元，无形资产256.34万元。</w:t>
      </w:r>
    </w:p>
    <w:p>
      <w:pPr>
        <w:ind w:firstLine="640" w:firstLineChars="200"/>
        <w:rPr>
          <w:rFonts w:ascii="仿宋_GB2312" w:hAnsi="仿宋" w:eastAsia="仿宋_GB2312"/>
          <w:sz w:val="32"/>
          <w:szCs w:val="32"/>
        </w:rPr>
      </w:pPr>
      <w:r>
        <w:rPr>
          <w:rFonts w:hint="eastAsia" w:ascii="仿宋_GB2312" w:hAnsi="仿宋" w:eastAsia="仿宋_GB2312"/>
          <w:sz w:val="32"/>
          <w:szCs w:val="32"/>
        </w:rPr>
        <w:t>本部门实有在编车辆0辆人，单位价值200 万元以上大型设备0 台（套）。</w:t>
      </w:r>
    </w:p>
    <w:p>
      <w:pPr>
        <w:ind w:firstLine="640" w:firstLineChars="200"/>
        <w:rPr>
          <w:rFonts w:ascii="仿宋_GB2312" w:hAnsi="仿宋" w:eastAsia="仿宋_GB2312"/>
          <w:sz w:val="32"/>
          <w:szCs w:val="32"/>
        </w:rPr>
      </w:pPr>
      <w:r>
        <w:rPr>
          <w:rFonts w:hint="eastAsia" w:ascii="仿宋_GB2312" w:hAnsi="仿宋" w:eastAsia="仿宋_GB2312"/>
          <w:sz w:val="32"/>
          <w:szCs w:val="32"/>
        </w:rPr>
        <w:t>资产增长的主要原因是:2022年度单位往来款增加</w:t>
      </w:r>
    </w:p>
    <w:p>
      <w:pPr>
        <w:autoSpaceDE w:val="0"/>
        <w:autoSpaceDN w:val="0"/>
        <w:adjustRightInd w:val="0"/>
        <w:snapToGrid w:val="0"/>
        <w:spacing w:line="586" w:lineRule="exact"/>
        <w:ind w:firstLine="315" w:firstLineChars="98"/>
        <w:rPr>
          <w:rFonts w:eastAsia="楷体_GB2312"/>
          <w:b/>
          <w:sz w:val="32"/>
          <w:szCs w:val="32"/>
        </w:rPr>
      </w:pPr>
      <w:r>
        <w:rPr>
          <w:rFonts w:eastAsia="楷体_GB2312"/>
          <w:b/>
          <w:sz w:val="32"/>
          <w:szCs w:val="32"/>
        </w:rPr>
        <w:t>（四）</w:t>
      </w:r>
      <w:r>
        <w:rPr>
          <w:rFonts w:hint="eastAsia" w:eastAsia="楷体_GB2312"/>
          <w:b/>
          <w:sz w:val="32"/>
          <w:szCs w:val="32"/>
        </w:rPr>
        <w:t>重点项目预算绩效目标等情况说明</w:t>
      </w:r>
    </w:p>
    <w:p>
      <w:pPr>
        <w:ind w:firstLine="640" w:firstLineChars="200"/>
        <w:rPr>
          <w:rFonts w:ascii="仿宋_GB2312" w:hAnsi="仿宋" w:eastAsia="仿宋_GB2312"/>
          <w:sz w:val="32"/>
          <w:szCs w:val="32"/>
        </w:rPr>
      </w:pPr>
      <w:r>
        <w:rPr>
          <w:rFonts w:hint="eastAsia" w:ascii="仿宋_GB2312" w:hAnsi="仿宋" w:eastAsia="仿宋_GB2312"/>
          <w:sz w:val="32"/>
          <w:szCs w:val="32"/>
        </w:rPr>
        <w:t>本单位2023年单位预算所有项目均已编制绩效目标列入绩效考核范围，其中：重点项目绩效目标1个，预算金额3.00万元，相关绩效目标情况详见预算公开表13。</w:t>
      </w:r>
    </w:p>
    <w:p>
      <w:pPr>
        <w:autoSpaceDE w:val="0"/>
        <w:autoSpaceDN w:val="0"/>
        <w:adjustRightInd w:val="0"/>
        <w:spacing w:line="586" w:lineRule="exact"/>
        <w:ind w:left="-147" w:leftChars="-70" w:firstLine="472" w:firstLineChars="147"/>
        <w:rPr>
          <w:rFonts w:eastAsia="楷体_GB2312"/>
          <w:b/>
          <w:sz w:val="32"/>
          <w:szCs w:val="32"/>
        </w:rPr>
      </w:pPr>
      <w:r>
        <w:rPr>
          <w:rFonts w:eastAsia="楷体_GB2312"/>
          <w:b/>
          <w:sz w:val="32"/>
          <w:szCs w:val="32"/>
        </w:rPr>
        <w:t>（五）工程类项目支出预算评审</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我单位2023年单位预算</w:t>
      </w:r>
      <w:r>
        <w:rPr>
          <w:rFonts w:eastAsia="仿宋_GB2312"/>
          <w:sz w:val="32"/>
          <w:szCs w:val="32"/>
        </w:rPr>
        <w:t>无工程类项目支出预算评审</w:t>
      </w:r>
    </w:p>
    <w:p>
      <w:pPr>
        <w:autoSpaceDE w:val="0"/>
        <w:autoSpaceDN w:val="0"/>
        <w:adjustRightInd w:val="0"/>
        <w:spacing w:line="586" w:lineRule="exact"/>
        <w:ind w:firstLine="315" w:firstLineChars="98"/>
        <w:rPr>
          <w:rFonts w:eastAsia="楷体_GB2312"/>
          <w:b/>
          <w:sz w:val="32"/>
          <w:szCs w:val="32"/>
        </w:rPr>
      </w:pPr>
      <w:r>
        <w:rPr>
          <w:rFonts w:eastAsia="楷体_GB2312"/>
          <w:b/>
          <w:sz w:val="32"/>
          <w:szCs w:val="32"/>
        </w:rPr>
        <w:t>（六）政府购买服务项目</w:t>
      </w:r>
    </w:p>
    <w:p>
      <w:pPr>
        <w:autoSpaceDE w:val="0"/>
        <w:autoSpaceDN w:val="0"/>
        <w:adjustRightInd w:val="0"/>
        <w:spacing w:line="586" w:lineRule="exact"/>
        <w:ind w:left="-147" w:leftChars="-70" w:firstLine="960" w:firstLineChars="300"/>
        <w:rPr>
          <w:rFonts w:eastAsia="仿宋_GB2312"/>
          <w:sz w:val="32"/>
          <w:szCs w:val="32"/>
        </w:rPr>
      </w:pPr>
      <w:r>
        <w:rPr>
          <w:rFonts w:hint="eastAsia" w:eastAsia="仿宋_GB2312"/>
          <w:sz w:val="32"/>
          <w:szCs w:val="32"/>
        </w:rPr>
        <w:t>我单位2023年单位预算</w:t>
      </w:r>
      <w:r>
        <w:rPr>
          <w:rFonts w:eastAsia="仿宋_GB2312"/>
          <w:sz w:val="32"/>
          <w:szCs w:val="32"/>
        </w:rPr>
        <w:t>无政府购买服务项目</w:t>
      </w:r>
    </w:p>
    <w:p>
      <w:pPr>
        <w:autoSpaceDE w:val="0"/>
        <w:autoSpaceDN w:val="0"/>
        <w:adjustRightInd w:val="0"/>
        <w:spacing w:line="586" w:lineRule="exact"/>
        <w:ind w:left="-147" w:leftChars="-70" w:firstLine="627" w:firstLineChars="196"/>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ind w:firstLine="640" w:firstLineChars="200"/>
        <w:rPr>
          <w:rFonts w:ascii="仿宋_GB2312" w:hAnsi="仿宋" w:eastAsia="仿宋_GB2312"/>
          <w:sz w:val="32"/>
          <w:szCs w:val="32"/>
        </w:rPr>
      </w:pPr>
      <w:r>
        <w:rPr>
          <w:rFonts w:hint="eastAsia" w:ascii="仿宋_GB2312" w:hAnsi="仿宋" w:eastAsia="仿宋_GB2312"/>
          <w:sz w:val="32"/>
          <w:szCs w:val="32"/>
        </w:rPr>
        <w:t>一、财政拨款收入：指桂林市财政当年安排桂林市市属水库管理处的资金，包括一般公共预算拨款。</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二、卫生健康支出：指纳入桂林市市属水库管理处基本医疗保险缴费而及公务员医疗补助经费。</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三、农林水支出（类）水利（款）：指纳入桂林市市属水库管理处预算管理的用于水利方面的支出。</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四、住房保障支出（类）住房改革支出（款）：指桂林市市属水库管理处按照国家政策规定用于住房改革方面的支出。</w:t>
      </w:r>
      <w:r>
        <w:rPr>
          <w:rFonts w:ascii="仿宋_GB2312" w:hAnsi="仿宋" w:eastAsia="仿宋_GB2312"/>
          <w:sz w:val="32"/>
          <w:szCs w:val="32"/>
        </w:rPr>
        <w:t xml:space="preserve"> </w:t>
      </w:r>
      <w:r>
        <w:rPr>
          <w:rFonts w:hint="eastAsia" w:ascii="仿宋_GB2312" w:hAnsi="仿宋" w:eastAsia="仿宋_GB2312"/>
          <w:sz w:val="32"/>
          <w:szCs w:val="32"/>
        </w:rPr>
        <w:t>按照《住房公积金管理条例》的规定由单位及其在职职工缴存的长期住房储备金。该项政策始于</w:t>
      </w:r>
      <w:r>
        <w:rPr>
          <w:rFonts w:hint="eastAsia" w:ascii="仿宋_GB2312" w:hAnsi="仿宋" w:eastAsia="仿宋_GB2312"/>
          <w:sz w:val="32"/>
          <w:szCs w:val="32"/>
          <w:lang w:eastAsia="zh-CN"/>
        </w:rPr>
        <w:t>20世纪</w:t>
      </w:r>
      <w:r>
        <w:rPr>
          <w:rFonts w:hint="eastAsia" w:ascii="仿宋_GB2312" w:hAnsi="仿宋" w:eastAsia="仿宋_GB2312"/>
          <w:sz w:val="32"/>
          <w:szCs w:val="32"/>
        </w:rPr>
        <w:t>九十年代中期，在全国机关、企事业单位在职职工中普遍实施，缴存比例最低不低于</w:t>
      </w:r>
      <w:r>
        <w:rPr>
          <w:rFonts w:ascii="仿宋_GB2312" w:hAnsi="仿宋" w:eastAsia="仿宋_GB2312"/>
          <w:sz w:val="32"/>
          <w:szCs w:val="32"/>
        </w:rPr>
        <w:t xml:space="preserve"> 5%</w:t>
      </w:r>
      <w:r>
        <w:rPr>
          <w:rFonts w:hint="eastAsia" w:ascii="仿宋_GB2312" w:hAnsi="仿宋" w:eastAsia="仿宋_GB2312"/>
          <w:sz w:val="32"/>
          <w:szCs w:val="32"/>
        </w:rPr>
        <w:t>，</w:t>
      </w:r>
      <w:r>
        <w:rPr>
          <w:rFonts w:ascii="仿宋_GB2312" w:hAnsi="仿宋" w:eastAsia="仿宋_GB2312"/>
          <w:sz w:val="32"/>
          <w:szCs w:val="32"/>
        </w:rPr>
        <w:t xml:space="preserve"> </w:t>
      </w:r>
      <w:r>
        <w:rPr>
          <w:rFonts w:hint="eastAsia" w:ascii="仿宋_GB2312" w:hAnsi="仿宋" w:eastAsia="仿宋_GB2312"/>
          <w:sz w:val="32"/>
          <w:szCs w:val="32"/>
        </w:rPr>
        <w:t>最高不超过</w:t>
      </w:r>
      <w:r>
        <w:rPr>
          <w:rFonts w:ascii="仿宋_GB2312" w:hAnsi="仿宋" w:eastAsia="仿宋_GB2312"/>
          <w:sz w:val="32"/>
          <w:szCs w:val="32"/>
        </w:rPr>
        <w:t xml:space="preserve"> 12%</w:t>
      </w:r>
      <w:r>
        <w:rPr>
          <w:rFonts w:hint="eastAsia" w:ascii="仿宋_GB2312" w:hAnsi="仿宋" w:eastAsia="仿宋_GB2312"/>
          <w:sz w:val="32"/>
          <w:szCs w:val="32"/>
        </w:rPr>
        <w:t>，缴存基数为职工本人上年工资，目前已实施近</w:t>
      </w:r>
      <w:r>
        <w:rPr>
          <w:rFonts w:ascii="仿宋_GB2312" w:hAnsi="仿宋" w:eastAsia="仿宋_GB2312"/>
          <w:sz w:val="32"/>
          <w:szCs w:val="32"/>
        </w:rPr>
        <w:t xml:space="preserve"> 20 </w:t>
      </w:r>
      <w:r>
        <w:rPr>
          <w:rFonts w:hint="eastAsia" w:ascii="仿宋_GB2312" w:hAnsi="仿宋" w:eastAsia="仿宋_GB2312"/>
          <w:sz w:val="32"/>
          <w:szCs w:val="32"/>
        </w:rPr>
        <w:t>年时间。执行的缴存桂林市市属水库管理处比例为</w:t>
      </w:r>
      <w:r>
        <w:rPr>
          <w:rFonts w:ascii="仿宋_GB2312" w:hAnsi="仿宋" w:eastAsia="仿宋_GB2312"/>
          <w:sz w:val="32"/>
          <w:szCs w:val="32"/>
        </w:rPr>
        <w:t>12%</w:t>
      </w:r>
      <w:r>
        <w:rPr>
          <w:rFonts w:hint="eastAsia" w:ascii="仿宋_GB2312" w:hAnsi="仿宋" w:eastAsia="仿宋_GB2312"/>
          <w:sz w:val="32"/>
          <w:szCs w:val="32"/>
        </w:rPr>
        <w:t>。行政单位缴存基数包括国家统一规定的公务员职务工资、级别工资、机关工人岗位工资和技术等级（职务）</w:t>
      </w:r>
      <w:r>
        <w:rPr>
          <w:rFonts w:ascii="仿宋_GB2312" w:hAnsi="仿宋" w:eastAsia="仿宋_GB2312"/>
          <w:sz w:val="32"/>
          <w:szCs w:val="32"/>
        </w:rPr>
        <w:t xml:space="preserve"> </w:t>
      </w:r>
      <w:r>
        <w:rPr>
          <w:rFonts w:hint="eastAsia" w:ascii="仿宋_GB2312" w:hAnsi="仿宋" w:eastAsia="仿宋_GB2312"/>
          <w:sz w:val="32"/>
          <w:szCs w:val="32"/>
        </w:rPr>
        <w:t>工资、</w:t>
      </w:r>
      <w:r>
        <w:rPr>
          <w:rFonts w:ascii="仿宋_GB2312" w:hAnsi="仿宋" w:eastAsia="仿宋_GB2312"/>
          <w:sz w:val="32"/>
          <w:szCs w:val="32"/>
        </w:rPr>
        <w:t xml:space="preserve"> </w:t>
      </w:r>
      <w:r>
        <w:rPr>
          <w:rFonts w:hint="eastAsia" w:ascii="仿宋_GB2312" w:hAnsi="仿宋" w:eastAsia="仿宋_GB2312"/>
          <w:sz w:val="32"/>
          <w:szCs w:val="32"/>
        </w:rPr>
        <w:t>年终一次性奖金、</w:t>
      </w:r>
      <w:r>
        <w:rPr>
          <w:rFonts w:ascii="仿宋_GB2312" w:hAnsi="仿宋" w:eastAsia="仿宋_GB2312"/>
          <w:sz w:val="32"/>
          <w:szCs w:val="32"/>
        </w:rPr>
        <w:t xml:space="preserve"> </w:t>
      </w:r>
      <w:r>
        <w:rPr>
          <w:rFonts w:hint="eastAsia" w:ascii="仿宋_GB2312" w:hAnsi="仿宋" w:eastAsia="仿宋_GB2312"/>
          <w:sz w:val="32"/>
          <w:szCs w:val="32"/>
        </w:rPr>
        <w:t>特殊岗位津贴、</w:t>
      </w:r>
      <w:r>
        <w:rPr>
          <w:rFonts w:ascii="仿宋_GB2312" w:hAnsi="仿宋" w:eastAsia="仿宋_GB2312"/>
          <w:sz w:val="32"/>
          <w:szCs w:val="32"/>
        </w:rPr>
        <w:t xml:space="preserve"> </w:t>
      </w:r>
      <w:r>
        <w:rPr>
          <w:rFonts w:hint="eastAsia" w:ascii="仿宋_GB2312" w:hAnsi="仿宋" w:eastAsia="仿宋_GB2312"/>
          <w:sz w:val="32"/>
          <w:szCs w:val="32"/>
        </w:rPr>
        <w:t>艰苦边远地区津贴，规范后发放的工作性津贴、生活性补贴等；事业单位缴存基数包括国家统一规定的岗位工资、薪级工资、绩效工资、艰苦边远地区津贴、特殊岗位津贴等。</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五、基本支出：指为保障机构正常运转、完成日常工作任务而发生的人员支出和公用支出。</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六、项目支出：指在基本支出之外为完成特定行政任务和事业发展目标所发生的支出。</w:t>
      </w:r>
      <w:r>
        <w:rPr>
          <w:rFonts w:ascii="仿宋_GB2312" w:hAnsi="仿宋" w:eastAsia="仿宋_GB2312"/>
          <w:sz w:val="32"/>
          <w:szCs w:val="32"/>
        </w:rPr>
        <w:t xml:space="preserve"> </w:t>
      </w:r>
    </w:p>
    <w:p>
      <w:pPr>
        <w:ind w:firstLine="640" w:firstLineChars="200"/>
        <w:rPr>
          <w:rFonts w:ascii="仿宋_GB2312" w:hAnsi="仿宋" w:eastAsia="仿宋_GB2312"/>
          <w:sz w:val="32"/>
          <w:szCs w:val="32"/>
        </w:rPr>
      </w:pPr>
      <w:r>
        <w:rPr>
          <w:rFonts w:hint="eastAsia" w:ascii="仿宋_GB2312" w:hAnsi="仿宋" w:eastAsia="仿宋_GB2312"/>
          <w:sz w:val="32"/>
          <w:szCs w:val="32"/>
        </w:rPr>
        <w:t>七、事业单位相关运行经费：为保障事业单位（包括实行公务员管理的事业单位）运行用于购买货物和服务的各项资金，包括办公及印刷费、邮电费、差旅费、会议费、福利费、日常维修费、专用材料及一般设备购置费、办公用房水电费、办公用房物业管理费、公务用车运行维护费以及其他费用等。</w:t>
      </w:r>
    </w:p>
    <w:p>
      <w:pPr>
        <w:ind w:firstLine="640" w:firstLineChars="200"/>
        <w:rPr>
          <w:rFonts w:ascii="仿宋_GB2312" w:hAnsi="仿宋" w:eastAsia="仿宋_GB2312"/>
          <w:sz w:val="32"/>
          <w:szCs w:val="32"/>
        </w:rPr>
      </w:pPr>
      <w:r>
        <w:rPr>
          <w:rFonts w:hint="eastAsia" w:ascii="仿宋_GB2312" w:hAnsi="仿宋" w:eastAsia="仿宋_GB2312"/>
          <w:sz w:val="32"/>
          <w:szCs w:val="32"/>
        </w:rPr>
        <w:t>八、“三公”</w:t>
      </w:r>
      <w:r>
        <w:rPr>
          <w:rFonts w:ascii="仿宋_GB2312" w:hAnsi="仿宋" w:eastAsia="仿宋_GB2312"/>
          <w:sz w:val="32"/>
          <w:szCs w:val="32"/>
        </w:rPr>
        <w:t xml:space="preserve"> </w:t>
      </w:r>
      <w:r>
        <w:rPr>
          <w:rFonts w:hint="eastAsia" w:ascii="仿宋_GB2312" w:hAnsi="仿宋" w:eastAsia="仿宋_GB2312"/>
          <w:sz w:val="32"/>
          <w:szCs w:val="32"/>
        </w:rPr>
        <w:t>经费：纳入桂林市财政预决算管理的“三公”经费，是指用市级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支出。</w:t>
      </w:r>
    </w:p>
    <w:p>
      <w:pPr>
        <w:autoSpaceDE w:val="0"/>
        <w:autoSpaceDN w:val="0"/>
        <w:adjustRightInd w:val="0"/>
        <w:snapToGrid w:val="0"/>
        <w:spacing w:line="586" w:lineRule="exact"/>
        <w:ind w:left="-147" w:leftChars="-70" w:firstLine="627" w:firstLineChars="196"/>
        <w:rPr>
          <w:rFonts w:hAnsi="黑体" w:eastAsia="黑体"/>
          <w:sz w:val="32"/>
          <w:szCs w:val="32"/>
        </w:rPr>
      </w:pPr>
      <w:r>
        <w:rPr>
          <w:rFonts w:hAnsi="黑体" w:eastAsia="黑体"/>
          <w:sz w:val="32"/>
          <w:szCs w:val="32"/>
        </w:rPr>
        <w:t>第四部分</w:t>
      </w:r>
      <w:r>
        <w:rPr>
          <w:rFonts w:eastAsia="黑体"/>
          <w:sz w:val="32"/>
          <w:szCs w:val="32"/>
        </w:rPr>
        <w:t xml:space="preserve">  </w:t>
      </w:r>
      <w:r>
        <w:rPr>
          <w:rFonts w:hint="eastAsia" w:hAnsi="黑体" w:eastAsia="黑体"/>
          <w:sz w:val="32"/>
          <w:szCs w:val="32"/>
        </w:rPr>
        <w:t>单位</w:t>
      </w:r>
      <w:r>
        <w:rPr>
          <w:rFonts w:hAnsi="黑体" w:eastAsia="黑体"/>
          <w:sz w:val="32"/>
          <w:szCs w:val="32"/>
        </w:rPr>
        <w:t>预算报表</w:t>
      </w:r>
    </w:p>
    <w:p>
      <w:pPr>
        <w:adjustRightInd w:val="0"/>
        <w:snapToGrid w:val="0"/>
        <w:spacing w:line="586" w:lineRule="exact"/>
        <w:ind w:firstLine="470" w:firstLineChars="147"/>
        <w:rPr>
          <w:rFonts w:eastAsia="仿宋_GB2312"/>
          <w:sz w:val="32"/>
          <w:szCs w:val="32"/>
        </w:rPr>
      </w:pPr>
      <w:r>
        <w:rPr>
          <w:rFonts w:eastAsia="仿宋_GB2312"/>
          <w:sz w:val="32"/>
          <w:szCs w:val="32"/>
        </w:rPr>
        <w:t>一、</w:t>
      </w:r>
      <w:r>
        <w:rPr>
          <w:rFonts w:hint="eastAsia" w:eastAsia="仿宋_GB2312"/>
          <w:sz w:val="32"/>
          <w:szCs w:val="32"/>
        </w:rPr>
        <w:t>单位</w:t>
      </w:r>
      <w:r>
        <w:rPr>
          <w:rFonts w:eastAsia="仿宋_GB2312"/>
          <w:sz w:val="32"/>
          <w:szCs w:val="32"/>
        </w:rPr>
        <w:t>收支总体情况表（表1）</w:t>
      </w:r>
    </w:p>
    <w:p>
      <w:pPr>
        <w:adjustRightInd w:val="0"/>
        <w:snapToGrid w:val="0"/>
        <w:spacing w:line="586" w:lineRule="exact"/>
        <w:ind w:firstLine="470" w:firstLineChars="147"/>
        <w:rPr>
          <w:rFonts w:eastAsia="仿宋_GB2312"/>
          <w:sz w:val="32"/>
          <w:szCs w:val="32"/>
        </w:rPr>
      </w:pPr>
      <w:r>
        <w:rPr>
          <w:rFonts w:eastAsia="仿宋_GB2312"/>
          <w:sz w:val="32"/>
          <w:szCs w:val="32"/>
        </w:rPr>
        <w:t>二、</w:t>
      </w:r>
      <w:r>
        <w:rPr>
          <w:rFonts w:hint="eastAsia" w:eastAsia="仿宋_GB2312"/>
          <w:sz w:val="32"/>
          <w:szCs w:val="32"/>
        </w:rPr>
        <w:t>单位</w:t>
      </w:r>
      <w:r>
        <w:rPr>
          <w:rFonts w:eastAsia="仿宋_GB2312"/>
          <w:sz w:val="32"/>
          <w:szCs w:val="32"/>
        </w:rPr>
        <w:t>收入总体情况表（表2）</w:t>
      </w:r>
    </w:p>
    <w:p>
      <w:pPr>
        <w:adjustRightInd w:val="0"/>
        <w:snapToGrid w:val="0"/>
        <w:spacing w:line="586" w:lineRule="exact"/>
        <w:ind w:firstLine="470" w:firstLineChars="147"/>
        <w:rPr>
          <w:rFonts w:eastAsia="仿宋_GB2312"/>
          <w:sz w:val="32"/>
          <w:szCs w:val="32"/>
        </w:rPr>
      </w:pPr>
      <w:r>
        <w:rPr>
          <w:rFonts w:eastAsia="仿宋_GB2312"/>
          <w:sz w:val="32"/>
          <w:szCs w:val="32"/>
        </w:rPr>
        <w:t>三、</w:t>
      </w:r>
      <w:r>
        <w:rPr>
          <w:rFonts w:hint="eastAsia" w:eastAsia="仿宋_GB2312"/>
          <w:sz w:val="32"/>
          <w:szCs w:val="32"/>
        </w:rPr>
        <w:t>单位</w:t>
      </w:r>
      <w:r>
        <w:rPr>
          <w:rFonts w:eastAsia="仿宋_GB2312"/>
          <w:sz w:val="32"/>
          <w:szCs w:val="32"/>
        </w:rPr>
        <w:t>支出总体情况表（表3）</w:t>
      </w:r>
    </w:p>
    <w:p>
      <w:pPr>
        <w:adjustRightInd w:val="0"/>
        <w:snapToGrid w:val="0"/>
        <w:spacing w:line="586" w:lineRule="exact"/>
        <w:ind w:firstLine="470" w:firstLineChars="147"/>
        <w:rPr>
          <w:rFonts w:eastAsia="仿宋_GB2312"/>
          <w:sz w:val="32"/>
          <w:szCs w:val="32"/>
        </w:rPr>
      </w:pPr>
      <w:r>
        <w:rPr>
          <w:rFonts w:eastAsia="仿宋_GB2312"/>
          <w:sz w:val="32"/>
          <w:szCs w:val="32"/>
        </w:rPr>
        <w:t>四、财政拨款收支总体情况表（表4）</w:t>
      </w:r>
    </w:p>
    <w:p>
      <w:pPr>
        <w:adjustRightInd w:val="0"/>
        <w:snapToGrid w:val="0"/>
        <w:spacing w:line="586" w:lineRule="exact"/>
        <w:ind w:firstLine="470" w:firstLineChars="147"/>
        <w:rPr>
          <w:rFonts w:eastAsia="仿宋_GB2312"/>
          <w:sz w:val="32"/>
          <w:szCs w:val="32"/>
        </w:rPr>
      </w:pPr>
      <w:r>
        <w:rPr>
          <w:rFonts w:eastAsia="仿宋_GB2312"/>
          <w:sz w:val="32"/>
          <w:szCs w:val="32"/>
        </w:rPr>
        <w:t>五、一般公共预算支出情况表（表5）</w:t>
      </w:r>
    </w:p>
    <w:p>
      <w:pPr>
        <w:adjustRightInd w:val="0"/>
        <w:snapToGrid w:val="0"/>
        <w:spacing w:line="586" w:lineRule="exact"/>
        <w:ind w:firstLine="470" w:firstLineChars="147"/>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32" w:leftChars="231" w:hanging="147" w:hangingChars="46"/>
        <w:rPr>
          <w:rFonts w:eastAsia="仿宋_GB2312"/>
          <w:b/>
          <w:sz w:val="28"/>
          <w:szCs w:val="28"/>
        </w:rPr>
      </w:pPr>
      <w:r>
        <w:rPr>
          <w:rFonts w:eastAsia="仿宋_GB2312"/>
          <w:sz w:val="32"/>
          <w:szCs w:val="32"/>
        </w:rPr>
        <w:t>七、一般公共预算“三公”经费支出情况表（表7）</w:t>
      </w:r>
    </w:p>
    <w:p>
      <w:pPr>
        <w:adjustRightInd w:val="0"/>
        <w:snapToGrid w:val="0"/>
        <w:spacing w:line="586" w:lineRule="exact"/>
        <w:ind w:firstLine="470" w:firstLineChars="147"/>
        <w:rPr>
          <w:rFonts w:eastAsia="仿宋_GB2312"/>
          <w:sz w:val="32"/>
          <w:szCs w:val="32"/>
        </w:rPr>
      </w:pPr>
      <w:r>
        <w:rPr>
          <w:rFonts w:eastAsia="仿宋_GB2312"/>
          <w:sz w:val="32"/>
          <w:szCs w:val="32"/>
        </w:rPr>
        <w:t>八、政府性基金预算支出情况表（表8）</w:t>
      </w:r>
    </w:p>
    <w:p>
      <w:pPr>
        <w:adjustRightInd w:val="0"/>
        <w:snapToGrid w:val="0"/>
        <w:spacing w:line="586" w:lineRule="exact"/>
        <w:ind w:firstLine="470" w:firstLineChars="147"/>
        <w:rPr>
          <w:rFonts w:eastAsia="仿宋_GB2312"/>
          <w:sz w:val="32"/>
          <w:szCs w:val="32"/>
        </w:rPr>
      </w:pPr>
      <w:r>
        <w:rPr>
          <w:rFonts w:eastAsia="仿宋_GB2312"/>
          <w:sz w:val="32"/>
          <w:szCs w:val="32"/>
        </w:rPr>
        <w:t>九、国有资本经营预算支出表（表9）</w:t>
      </w:r>
    </w:p>
    <w:p>
      <w:pPr>
        <w:adjustRightInd w:val="0"/>
        <w:snapToGrid w:val="0"/>
        <w:spacing w:line="586" w:lineRule="exact"/>
        <w:ind w:firstLine="470" w:firstLineChars="147"/>
        <w:rPr>
          <w:rFonts w:eastAsia="仿宋_GB2312"/>
          <w:sz w:val="32"/>
          <w:szCs w:val="32"/>
        </w:rPr>
      </w:pPr>
      <w:r>
        <w:rPr>
          <w:rFonts w:eastAsia="仿宋_GB2312"/>
          <w:sz w:val="32"/>
          <w:szCs w:val="32"/>
        </w:rPr>
        <w:t>十、政府采购预算表（表10）</w:t>
      </w:r>
    </w:p>
    <w:p>
      <w:pPr>
        <w:adjustRightInd w:val="0"/>
        <w:snapToGrid w:val="0"/>
        <w:spacing w:line="586" w:lineRule="exact"/>
        <w:ind w:firstLine="470" w:firstLineChars="147"/>
        <w:rPr>
          <w:rFonts w:eastAsia="仿宋_GB2312"/>
          <w:sz w:val="32"/>
          <w:szCs w:val="32"/>
        </w:rPr>
      </w:pPr>
      <w:r>
        <w:rPr>
          <w:rFonts w:eastAsia="仿宋_GB2312"/>
          <w:sz w:val="32"/>
          <w:szCs w:val="32"/>
        </w:rPr>
        <w:t>十一、</w:t>
      </w:r>
      <w:r>
        <w:rPr>
          <w:rFonts w:hint="eastAsia" w:eastAsia="仿宋_GB2312"/>
          <w:sz w:val="32"/>
          <w:szCs w:val="32"/>
        </w:rPr>
        <w:t>单位</w:t>
      </w:r>
      <w:r>
        <w:rPr>
          <w:rFonts w:eastAsia="仿宋_GB2312"/>
          <w:sz w:val="32"/>
          <w:szCs w:val="32"/>
        </w:rPr>
        <w:t>预算支出经济分类表（表11）</w:t>
      </w:r>
    </w:p>
    <w:p>
      <w:pPr>
        <w:adjustRightInd w:val="0"/>
        <w:snapToGrid w:val="0"/>
        <w:spacing w:line="586" w:lineRule="exact"/>
        <w:ind w:firstLine="470" w:firstLineChars="147"/>
        <w:rPr>
          <w:rFonts w:eastAsia="仿宋_GB2312"/>
          <w:sz w:val="32"/>
          <w:szCs w:val="32"/>
        </w:rPr>
      </w:pPr>
      <w:r>
        <w:rPr>
          <w:rFonts w:eastAsia="仿宋_GB2312"/>
          <w:sz w:val="32"/>
          <w:szCs w:val="32"/>
        </w:rPr>
        <w:t>十二、政府预算支出经济分类表（表12）</w:t>
      </w:r>
    </w:p>
    <w:p>
      <w:pPr>
        <w:adjustRightInd w:val="0"/>
        <w:snapToGrid w:val="0"/>
        <w:spacing w:line="586" w:lineRule="exact"/>
        <w:ind w:firstLine="480" w:firstLineChars="150"/>
        <w:rPr>
          <w:rFonts w:eastAsia="仿宋_GB2312"/>
          <w:sz w:val="32"/>
          <w:szCs w:val="32"/>
        </w:rPr>
      </w:pPr>
      <w:r>
        <w:rPr>
          <w:rFonts w:hint="eastAsia" w:eastAsia="仿宋_GB2312"/>
          <w:sz w:val="32"/>
          <w:szCs w:val="32"/>
        </w:rPr>
        <w:t>十三、重点项目预算绩效目标表（表13）</w:t>
      </w:r>
    </w:p>
    <w:p>
      <w:pPr>
        <w:spacing w:line="586" w:lineRule="exact"/>
        <w:ind w:firstLine="470" w:firstLineChars="147"/>
        <w:rPr>
          <w:rFonts w:hAnsi="黑体" w:eastAsia="黑体"/>
          <w:sz w:val="32"/>
          <w:szCs w:val="32"/>
        </w:rPr>
      </w:pPr>
      <w:r>
        <w:rPr>
          <w:rFonts w:hAnsi="黑体" w:eastAsia="黑体"/>
          <w:sz w:val="32"/>
          <w:szCs w:val="32"/>
        </w:rPr>
        <w:t>上述报表详见附件。</w:t>
      </w:r>
    </w:p>
    <w:p>
      <w:pPr>
        <w:spacing w:line="586" w:lineRule="exact"/>
        <w:ind w:firstLine="470" w:firstLineChars="147"/>
        <w:rPr>
          <w:rFonts w:eastAsia="黑体"/>
          <w:sz w:val="32"/>
          <w:szCs w:val="32"/>
        </w:rPr>
      </w:pPr>
    </w:p>
    <w:p>
      <w:pPr>
        <w:spacing w:line="586" w:lineRule="exact"/>
        <w:ind w:firstLine="470" w:firstLineChars="147"/>
        <w:rPr>
          <w:rFonts w:eastAsia="黑体"/>
          <w:sz w:val="32"/>
          <w:szCs w:val="32"/>
        </w:rPr>
      </w:pPr>
    </w:p>
    <w:p>
      <w:pPr>
        <w:spacing w:line="586" w:lineRule="exact"/>
        <w:ind w:firstLine="470" w:firstLineChars="147"/>
        <w:rPr>
          <w:rFonts w:eastAsia="黑体"/>
          <w:sz w:val="32"/>
          <w:szCs w:val="32"/>
        </w:rPr>
      </w:pPr>
      <w:r>
        <w:rPr>
          <w:rFonts w:hint="eastAsia" w:eastAsia="黑体"/>
          <w:sz w:val="32"/>
          <w:szCs w:val="32"/>
        </w:rPr>
        <w:tab/>
      </w:r>
    </w:p>
    <w:p>
      <w:pPr>
        <w:spacing w:line="586" w:lineRule="exact"/>
        <w:ind w:firstLine="470" w:firstLineChars="147"/>
        <w:jc w:val="right"/>
        <w:rPr>
          <w:rFonts w:eastAsia="黑体"/>
          <w:sz w:val="32"/>
          <w:szCs w:val="32"/>
        </w:rPr>
      </w:pPr>
      <w:r>
        <w:rPr>
          <w:rFonts w:hint="eastAsia" w:eastAsia="黑体"/>
          <w:sz w:val="32"/>
          <w:szCs w:val="32"/>
        </w:rPr>
        <w:t>桂林市市属水库管理处</w:t>
      </w:r>
    </w:p>
    <w:p>
      <w:pPr>
        <w:spacing w:line="586" w:lineRule="exact"/>
        <w:ind w:firstLine="470" w:firstLineChars="147"/>
        <w:jc w:val="right"/>
        <w:rPr>
          <w:rFonts w:eastAsia="黑体"/>
          <w:sz w:val="32"/>
          <w:szCs w:val="32"/>
        </w:rPr>
      </w:pPr>
      <w:r>
        <w:rPr>
          <w:rFonts w:hint="eastAsia" w:eastAsia="黑体"/>
          <w:sz w:val="32"/>
          <w:szCs w:val="32"/>
        </w:rPr>
        <w:t>2023年3月22日</w:t>
      </w:r>
    </w:p>
    <w:p>
      <w:pPr>
        <w:spacing w:line="586" w:lineRule="exact"/>
        <w:ind w:firstLine="470" w:firstLineChars="147"/>
        <w:jc w:val="right"/>
        <w:rPr>
          <w:rFonts w:eastAsia="黑体"/>
          <w:sz w:val="32"/>
          <w:szCs w:val="32"/>
        </w:rPr>
      </w:pPr>
    </w:p>
    <w:p>
      <w:pPr>
        <w:spacing w:line="586" w:lineRule="exact"/>
        <w:ind w:firstLine="470" w:firstLineChars="147"/>
        <w:jc w:val="right"/>
        <w:rPr>
          <w:rFonts w:eastAsia="黑体"/>
          <w:sz w:val="32"/>
          <w:szCs w:val="32"/>
        </w:rPr>
      </w:pPr>
    </w:p>
    <w:p>
      <w:pPr>
        <w:autoSpaceDE w:val="0"/>
        <w:autoSpaceDN w:val="0"/>
        <w:adjustRightInd w:val="0"/>
        <w:spacing w:line="586" w:lineRule="exact"/>
        <w:ind w:left="-147" w:leftChars="-70" w:firstLine="409" w:firstLineChars="195"/>
        <w:rPr>
          <w:rFonts w:eastAsia="仿宋_GB2312"/>
          <w:b/>
          <w:sz w:val="32"/>
          <w:szCs w:val="32"/>
        </w:rPr>
      </w:pPr>
      <w:r>
        <w:fldChar w:fldCharType="begin"/>
      </w:r>
      <w:r>
        <w:instrText xml:space="preserve"> HYPERLINK "桂林市市属水库管理处2023年单位预算报表（预算公开）.xls" </w:instrText>
      </w:r>
      <w:r>
        <w:fldChar w:fldCharType="separate"/>
      </w:r>
      <w:r>
        <w:rPr>
          <w:rStyle w:val="8"/>
          <w:rFonts w:eastAsia="仿宋_GB2312"/>
          <w:b/>
          <w:sz w:val="32"/>
          <w:szCs w:val="32"/>
        </w:rPr>
        <w:t>附：</w:t>
      </w:r>
      <w:r>
        <w:rPr>
          <w:rStyle w:val="8"/>
          <w:rFonts w:hint="eastAsia" w:eastAsia="仿宋_GB2312"/>
          <w:b/>
          <w:sz w:val="32"/>
          <w:szCs w:val="32"/>
        </w:rPr>
        <w:t>桂林市市属水库管理处2023年单位</w:t>
      </w:r>
      <w:r>
        <w:rPr>
          <w:rStyle w:val="8"/>
          <w:rFonts w:eastAsia="仿宋_GB2312"/>
          <w:b/>
          <w:sz w:val="32"/>
          <w:szCs w:val="32"/>
        </w:rPr>
        <w:t>预算报表（预算公开）.xls</w:t>
      </w:r>
      <w:r>
        <w:rPr>
          <w:rStyle w:val="8"/>
          <w:rFonts w:eastAsia="仿宋_GB2312"/>
          <w:b/>
          <w:sz w:val="32"/>
          <w:szCs w:val="32"/>
        </w:rPr>
        <w:fldChar w:fldCharType="end"/>
      </w:r>
    </w:p>
    <w:p>
      <w:pPr>
        <w:autoSpaceDE w:val="0"/>
        <w:autoSpaceDN w:val="0"/>
        <w:adjustRightInd w:val="0"/>
        <w:spacing w:line="586" w:lineRule="exact"/>
        <w:ind w:left="-147" w:leftChars="-70" w:firstLine="626" w:firstLineChars="195"/>
        <w:rPr>
          <w:rFonts w:eastAsia="仿宋_GB2312"/>
          <w:b/>
          <w:sz w:val="32"/>
          <w:szCs w:val="32"/>
        </w:rPr>
      </w:pPr>
    </w:p>
    <w:p>
      <w:pPr>
        <w:rPr>
          <w:rFonts w:eastAsia="仿宋_GB2312"/>
          <w:b/>
          <w:sz w:val="28"/>
          <w:szCs w:val="28"/>
        </w:rPr>
      </w:pPr>
    </w:p>
    <w:p>
      <w:pPr>
        <w:rPr>
          <w:rFonts w:eastAsia="仿宋_GB2312"/>
          <w:b/>
          <w:sz w:val="28"/>
          <w:szCs w:val="28"/>
        </w:rPr>
      </w:pPr>
    </w:p>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ImpTraceLabel" o:spid="_x0000_s1025" o:spt="202" type="#_x0000_t202" style="position:absolute;left:0pt;margin-left:0pt;margin-top:0pt;height:0pt;width:0pt;mso-position-horizontal-relative:page;mso-position-vertical-relative:page;z-index:251658240;mso-width-relative:page;mso-height-relative:page;" filled="f" stroked="f" coordsize="21600,21600">
          <v:path/>
          <v:fill on="f" focussize="0,0"/>
          <v:stroke on="f" joinstyle="miter"/>
          <v:imagedata o:title=""/>
          <o:lock v:ext="edit"/>
          <v:textbo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D34D5"/>
    <w:rsid w:val="000B530D"/>
    <w:rsid w:val="000D2848"/>
    <w:rsid w:val="00145EC2"/>
    <w:rsid w:val="00154B55"/>
    <w:rsid w:val="00191EBA"/>
    <w:rsid w:val="001F208E"/>
    <w:rsid w:val="002B4162"/>
    <w:rsid w:val="002E19D0"/>
    <w:rsid w:val="004639C2"/>
    <w:rsid w:val="004A6FFA"/>
    <w:rsid w:val="005C2C33"/>
    <w:rsid w:val="00700750"/>
    <w:rsid w:val="00740EAB"/>
    <w:rsid w:val="00761964"/>
    <w:rsid w:val="007863A4"/>
    <w:rsid w:val="00787C21"/>
    <w:rsid w:val="00817A41"/>
    <w:rsid w:val="00883DA6"/>
    <w:rsid w:val="008A103B"/>
    <w:rsid w:val="008A7BA7"/>
    <w:rsid w:val="00927237"/>
    <w:rsid w:val="00952E69"/>
    <w:rsid w:val="009937FC"/>
    <w:rsid w:val="00996FC6"/>
    <w:rsid w:val="009D34D5"/>
    <w:rsid w:val="00A67A86"/>
    <w:rsid w:val="00AE7665"/>
    <w:rsid w:val="00B2321D"/>
    <w:rsid w:val="00B549D8"/>
    <w:rsid w:val="00C32810"/>
    <w:rsid w:val="00C37F02"/>
    <w:rsid w:val="00C41597"/>
    <w:rsid w:val="00CF2375"/>
    <w:rsid w:val="00CF68DC"/>
    <w:rsid w:val="00D17943"/>
    <w:rsid w:val="00D633E2"/>
    <w:rsid w:val="00E509FC"/>
    <w:rsid w:val="00E5482E"/>
    <w:rsid w:val="00E87817"/>
    <w:rsid w:val="00F77ABE"/>
    <w:rsid w:val="00FB52C2"/>
    <w:rsid w:val="07585CF6"/>
    <w:rsid w:val="1F360D25"/>
    <w:rsid w:val="6561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12"/>
    <w:qFormat/>
    <w:uiPriority w:val="0"/>
    <w:rPr>
      <w:rFonts w:ascii="宋体" w:hAnsi="Courier New" w:cs="Courier New"/>
      <w:szCs w:val="21"/>
    </w:rPr>
  </w:style>
  <w:style w:type="paragraph" w:styleId="3">
    <w:name w:val="Date"/>
    <w:basedOn w:val="1"/>
    <w:next w:val="1"/>
    <w:link w:val="14"/>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uiPriority w:val="99"/>
    <w:rPr>
      <w:color w:val="0000FF" w:themeColor="hyperlink"/>
      <w:u w:val="single"/>
    </w:rPr>
  </w:style>
  <w:style w:type="character" w:customStyle="1" w:styleId="10">
    <w:name w:val="页眉 Char"/>
    <w:basedOn w:val="6"/>
    <w:link w:val="5"/>
    <w:semiHidden/>
    <w:qFormat/>
    <w:uiPriority w:val="99"/>
    <w:rPr>
      <w:rFonts w:ascii="Times New Roman" w:hAnsi="Times New Roman" w:eastAsia="宋体" w:cs="Times New Roman"/>
      <w:sz w:val="18"/>
      <w:szCs w:val="18"/>
    </w:rPr>
  </w:style>
  <w:style w:type="character" w:customStyle="1" w:styleId="11">
    <w:name w:val="页脚 Char"/>
    <w:basedOn w:val="6"/>
    <w:link w:val="4"/>
    <w:semiHidden/>
    <w:qFormat/>
    <w:uiPriority w:val="99"/>
    <w:rPr>
      <w:rFonts w:ascii="Times New Roman" w:hAnsi="Times New Roman" w:eastAsia="宋体" w:cs="Times New Roman"/>
      <w:sz w:val="18"/>
      <w:szCs w:val="18"/>
    </w:rPr>
  </w:style>
  <w:style w:type="character" w:customStyle="1" w:styleId="12">
    <w:name w:val="纯文本 Char"/>
    <w:basedOn w:val="6"/>
    <w:link w:val="2"/>
    <w:qFormat/>
    <w:uiPriority w:val="0"/>
    <w:rPr>
      <w:rFonts w:ascii="宋体" w:hAnsi="Courier New" w:eastAsia="宋体" w:cs="Courier New"/>
      <w:szCs w:val="21"/>
    </w:rPr>
  </w:style>
  <w:style w:type="paragraph" w:customStyle="1" w:styleId="13">
    <w:name w:val="List Paragraph"/>
    <w:basedOn w:val="1"/>
    <w:qFormat/>
    <w:uiPriority w:val="34"/>
    <w:pPr>
      <w:ind w:firstLine="420" w:firstLineChars="200"/>
    </w:pPr>
  </w:style>
  <w:style w:type="character" w:customStyle="1" w:styleId="14">
    <w:name w:val="日期 Char"/>
    <w:basedOn w:val="6"/>
    <w:link w:val="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D21F5-7944-4994-ABD0-792421E383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1173</Words>
  <Characters>6691</Characters>
  <Lines>55</Lines>
  <Paragraphs>15</Paragraphs>
  <ScaleCrop>false</ScaleCrop>
  <LinksUpToDate>false</LinksUpToDate>
  <CharactersWithSpaces>7849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唐建军</cp:lastModifiedBy>
  <cp:lastPrinted>2023-03-28T01:08:00Z</cp:lastPrinted>
  <dcterms:modified xsi:type="dcterms:W3CDTF">2023-03-29T09:38:59Z</dcterms:modified>
  <dc:title>桂林市市属水库管理处2023年单位预算说明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