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宋体" w:eastAsia="黑体"/>
          <w:sz w:val="44"/>
          <w:szCs w:val="44"/>
          <w:lang w:eastAsia="zh-CN"/>
        </w:rPr>
      </w:pPr>
      <w:r>
        <w:rPr>
          <w:rFonts w:hint="eastAsia" w:ascii="黑体" w:hAnsi="宋体" w:eastAsia="黑体"/>
          <w:sz w:val="44"/>
          <w:szCs w:val="44"/>
        </w:rPr>
        <w:t>桂林市林业</w:t>
      </w:r>
      <w:r>
        <w:rPr>
          <w:rFonts w:hint="eastAsia" w:ascii="黑体" w:hAnsi="宋体" w:eastAsia="黑体"/>
          <w:sz w:val="44"/>
          <w:szCs w:val="44"/>
          <w:lang w:eastAsia="zh-CN"/>
        </w:rPr>
        <w:t>技术推广站</w:t>
      </w:r>
    </w:p>
    <w:p>
      <w:pPr>
        <w:spacing w:line="560" w:lineRule="exact"/>
        <w:jc w:val="center"/>
        <w:rPr>
          <w:rFonts w:ascii="黑体" w:hAnsi="宋体" w:eastAsia="黑体"/>
          <w:sz w:val="44"/>
          <w:szCs w:val="44"/>
        </w:rPr>
      </w:pPr>
      <w:r>
        <w:rPr>
          <w:rFonts w:hint="eastAsia" w:ascii="黑体" w:hAnsi="宋体" w:eastAsia="黑体"/>
          <w:sz w:val="44"/>
          <w:szCs w:val="44"/>
        </w:rPr>
        <w:t>202</w:t>
      </w:r>
      <w:r>
        <w:rPr>
          <w:rFonts w:hint="eastAsia" w:ascii="黑体" w:hAnsi="宋体" w:eastAsia="黑体"/>
          <w:sz w:val="44"/>
          <w:szCs w:val="44"/>
          <w:lang w:val="en-US" w:eastAsia="zh-CN"/>
        </w:rPr>
        <w:t>4</w:t>
      </w:r>
      <w:r>
        <w:rPr>
          <w:rFonts w:hint="eastAsia" w:ascii="黑体" w:hAnsi="宋体" w:eastAsia="黑体"/>
          <w:sz w:val="44"/>
          <w:szCs w:val="44"/>
        </w:rPr>
        <w:t>年部门预算说明</w:t>
      </w:r>
    </w:p>
    <w:p>
      <w:pPr>
        <w:spacing w:line="560" w:lineRule="exact"/>
        <w:jc w:val="center"/>
        <w:rPr>
          <w:rFonts w:ascii="黑体" w:hAnsi="宋体" w:eastAsia="黑体"/>
          <w:sz w:val="44"/>
          <w:szCs w:val="44"/>
        </w:rPr>
      </w:pPr>
    </w:p>
    <w:p>
      <w:pPr>
        <w:spacing w:line="560" w:lineRule="exact"/>
        <w:jc w:val="center"/>
        <w:rPr>
          <w:rFonts w:hAnsi="黑体" w:eastAsia="黑体"/>
          <w:sz w:val="32"/>
          <w:szCs w:val="32"/>
        </w:rPr>
      </w:pPr>
      <w:r>
        <w:rPr>
          <w:rFonts w:hint="eastAsia" w:ascii="宋体" w:hAnsi="宋体"/>
          <w:sz w:val="44"/>
          <w:szCs w:val="44"/>
        </w:rPr>
        <w:t>目  录</w:t>
      </w:r>
    </w:p>
    <w:p>
      <w:pPr>
        <w:autoSpaceDE w:val="0"/>
        <w:autoSpaceDN w:val="0"/>
        <w:adjustRightInd w:val="0"/>
        <w:spacing w:line="586" w:lineRule="exact"/>
        <w:ind w:left="-147" w:leftChars="-70" w:firstLine="156" w:firstLineChars="49"/>
        <w:jc w:val="left"/>
        <w:rPr>
          <w:rFonts w:hAnsi="黑体" w:eastAsia="黑体"/>
          <w:sz w:val="32"/>
          <w:szCs w:val="32"/>
        </w:rPr>
      </w:pP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第一部分</w:t>
      </w:r>
      <w:r>
        <w:rPr>
          <w:rFonts w:eastAsia="黑体"/>
          <w:sz w:val="32"/>
          <w:szCs w:val="32"/>
        </w:rPr>
        <w:t xml:space="preserve">  </w:t>
      </w:r>
      <w:r>
        <w:rPr>
          <w:rFonts w:hint="eastAsia" w:hAnsi="黑体" w:eastAsia="黑体"/>
          <w:sz w:val="32"/>
          <w:szCs w:val="32"/>
          <w:lang w:eastAsia="zh-CN"/>
        </w:rPr>
        <w:t>单位</w:t>
      </w:r>
      <w:r>
        <w:rPr>
          <w:rFonts w:hAnsi="黑体" w:eastAsia="黑体"/>
          <w:sz w:val="32"/>
          <w:szCs w:val="32"/>
        </w:rPr>
        <w:t>概况</w:t>
      </w:r>
    </w:p>
    <w:p>
      <w:pPr>
        <w:spacing w:line="586" w:lineRule="exact"/>
        <w:rPr>
          <w:rFonts w:eastAsia="仿宋_GB2312"/>
          <w:sz w:val="32"/>
          <w:szCs w:val="32"/>
        </w:rPr>
      </w:pPr>
      <w:r>
        <w:rPr>
          <w:rFonts w:eastAsia="仿宋_GB2312"/>
          <w:sz w:val="32"/>
          <w:szCs w:val="32"/>
        </w:rPr>
        <w:t>一、主要职能职责</w:t>
      </w:r>
    </w:p>
    <w:p>
      <w:pPr>
        <w:spacing w:line="586" w:lineRule="exact"/>
        <w:rPr>
          <w:rFonts w:eastAsia="仿宋_GB2312"/>
          <w:sz w:val="32"/>
          <w:szCs w:val="32"/>
        </w:rPr>
      </w:pPr>
      <w:r>
        <w:rPr>
          <w:rFonts w:eastAsia="仿宋_GB2312"/>
          <w:sz w:val="32"/>
          <w:szCs w:val="32"/>
        </w:rPr>
        <w:t>二、机构设置</w:t>
      </w:r>
    </w:p>
    <w:p>
      <w:pPr>
        <w:spacing w:line="586" w:lineRule="exact"/>
        <w:rPr>
          <w:rFonts w:eastAsia="仿宋_GB2312"/>
          <w:sz w:val="32"/>
          <w:szCs w:val="32"/>
        </w:rPr>
      </w:pPr>
      <w:r>
        <w:rPr>
          <w:rFonts w:eastAsia="仿宋_GB2312"/>
          <w:sz w:val="32"/>
          <w:szCs w:val="32"/>
        </w:rPr>
        <w:t>三、编制现状及人员构成</w:t>
      </w:r>
    </w:p>
    <w:p>
      <w:pPr>
        <w:spacing w:line="586" w:lineRule="exact"/>
        <w:rPr>
          <w:rFonts w:eastAsia="仿宋_GB2312"/>
          <w:sz w:val="32"/>
          <w:szCs w:val="32"/>
        </w:rPr>
      </w:pPr>
      <w:r>
        <w:rPr>
          <w:rFonts w:eastAsia="仿宋_GB2312"/>
          <w:sz w:val="32"/>
          <w:szCs w:val="32"/>
        </w:rPr>
        <w:t>四、年度主要工作任务</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lang w:val="en-US" w:eastAsia="zh-CN"/>
        </w:rPr>
        <w:t>4</w:t>
      </w:r>
      <w:r>
        <w:rPr>
          <w:rFonts w:hAnsi="黑体" w:eastAsia="黑体"/>
          <w:sz w:val="32"/>
          <w:szCs w:val="32"/>
        </w:rPr>
        <w:t>年部门预算情况说明</w:t>
      </w:r>
    </w:p>
    <w:p>
      <w:pPr>
        <w:spacing w:line="586" w:lineRule="exact"/>
        <w:rPr>
          <w:rFonts w:eastAsia="仿宋_GB2312"/>
          <w:sz w:val="32"/>
          <w:szCs w:val="32"/>
        </w:rPr>
      </w:pPr>
      <w:r>
        <w:rPr>
          <w:rFonts w:eastAsia="仿宋_GB2312"/>
          <w:sz w:val="32"/>
          <w:szCs w:val="32"/>
        </w:rPr>
        <w:t>一、收支预算总体情况</w:t>
      </w:r>
    </w:p>
    <w:p>
      <w:pPr>
        <w:spacing w:line="586" w:lineRule="exact"/>
        <w:rPr>
          <w:rFonts w:eastAsia="仿宋_GB2312"/>
          <w:sz w:val="32"/>
          <w:szCs w:val="32"/>
        </w:rPr>
      </w:pPr>
      <w:r>
        <w:rPr>
          <w:rFonts w:eastAsia="仿宋_GB2312"/>
          <w:sz w:val="32"/>
          <w:szCs w:val="32"/>
        </w:rPr>
        <w:t>二、收入预算总体情况</w:t>
      </w:r>
    </w:p>
    <w:p>
      <w:pPr>
        <w:spacing w:line="586" w:lineRule="exact"/>
        <w:rPr>
          <w:rFonts w:eastAsia="仿宋_GB2312"/>
          <w:sz w:val="32"/>
          <w:szCs w:val="32"/>
        </w:rPr>
      </w:pPr>
      <w:r>
        <w:rPr>
          <w:rFonts w:eastAsia="仿宋_GB2312"/>
          <w:sz w:val="32"/>
          <w:szCs w:val="32"/>
        </w:rPr>
        <w:t>三、支出预算总体情况</w:t>
      </w:r>
    </w:p>
    <w:p>
      <w:pPr>
        <w:spacing w:line="586" w:lineRule="exact"/>
        <w:ind w:left="610" w:hanging="627" w:hangingChars="196"/>
        <w:rPr>
          <w:rFonts w:eastAsia="仿宋_GB2312"/>
          <w:sz w:val="32"/>
          <w:szCs w:val="32"/>
        </w:rPr>
      </w:pPr>
      <w:r>
        <w:rPr>
          <w:rFonts w:eastAsia="仿宋_GB2312"/>
          <w:sz w:val="32"/>
          <w:szCs w:val="32"/>
        </w:rPr>
        <w:t>四、财政拨款收支预算情况说明</w:t>
      </w:r>
    </w:p>
    <w:p>
      <w:pPr>
        <w:spacing w:line="586" w:lineRule="exact"/>
        <w:rPr>
          <w:rFonts w:eastAsia="仿宋_GB2312"/>
          <w:sz w:val="32"/>
          <w:szCs w:val="32"/>
        </w:rPr>
      </w:pPr>
      <w:r>
        <w:rPr>
          <w:rFonts w:eastAsia="仿宋_GB2312"/>
          <w:sz w:val="32"/>
          <w:szCs w:val="32"/>
        </w:rPr>
        <w:t>五、一般公共预算支出情况</w:t>
      </w:r>
    </w:p>
    <w:p>
      <w:pPr>
        <w:spacing w:line="586" w:lineRule="exact"/>
        <w:rPr>
          <w:rFonts w:eastAsia="仿宋_GB2312"/>
          <w:sz w:val="32"/>
          <w:szCs w:val="32"/>
        </w:rPr>
      </w:pPr>
      <w:r>
        <w:rPr>
          <w:rFonts w:eastAsia="仿宋_GB2312"/>
          <w:sz w:val="32"/>
          <w:szCs w:val="32"/>
        </w:rPr>
        <w:t xml:space="preserve">六、一般公共预算基本支出情况 </w:t>
      </w:r>
    </w:p>
    <w:p>
      <w:pPr>
        <w:spacing w:line="586" w:lineRule="exact"/>
        <w:rPr>
          <w:rFonts w:eastAsia="仿宋_GB2312"/>
          <w:sz w:val="32"/>
          <w:szCs w:val="32"/>
        </w:rPr>
      </w:pPr>
      <w:r>
        <w:rPr>
          <w:rFonts w:eastAsia="仿宋_GB2312"/>
          <w:sz w:val="32"/>
          <w:szCs w:val="32"/>
        </w:rPr>
        <w:t>七、一般公共预算“三公”经费情况</w:t>
      </w:r>
    </w:p>
    <w:p>
      <w:pPr>
        <w:spacing w:line="586" w:lineRule="exact"/>
        <w:rPr>
          <w:rFonts w:eastAsia="仿宋_GB2312"/>
          <w:sz w:val="32"/>
          <w:szCs w:val="32"/>
        </w:rPr>
      </w:pPr>
      <w:r>
        <w:rPr>
          <w:rFonts w:eastAsia="仿宋_GB2312"/>
          <w:sz w:val="32"/>
          <w:szCs w:val="32"/>
        </w:rPr>
        <w:t xml:space="preserve">八、政府性基金预算情况 </w:t>
      </w:r>
    </w:p>
    <w:p>
      <w:pPr>
        <w:spacing w:line="586" w:lineRule="exact"/>
        <w:ind w:left="610" w:hanging="627" w:hangingChars="196"/>
        <w:rPr>
          <w:rFonts w:eastAsia="仿宋_GB2312"/>
          <w:sz w:val="32"/>
          <w:szCs w:val="32"/>
        </w:rPr>
      </w:pPr>
      <w:r>
        <w:rPr>
          <w:rFonts w:eastAsia="仿宋_GB2312"/>
          <w:sz w:val="32"/>
          <w:szCs w:val="32"/>
        </w:rPr>
        <w:t>九、国有资本经营预算情况</w:t>
      </w:r>
    </w:p>
    <w:p>
      <w:pPr>
        <w:spacing w:line="586" w:lineRule="exact"/>
        <w:ind w:left="610" w:hanging="627" w:hangingChars="196"/>
        <w:rPr>
          <w:rFonts w:eastAsia="仿宋_GB2312"/>
          <w:sz w:val="32"/>
          <w:szCs w:val="32"/>
        </w:rPr>
      </w:pPr>
      <w:r>
        <w:rPr>
          <w:rFonts w:eastAsia="仿宋_GB2312"/>
          <w:sz w:val="32"/>
          <w:szCs w:val="32"/>
        </w:rPr>
        <w:t>十、其他重要事项情况说明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lang w:val="en-US" w:eastAsia="zh-CN"/>
        </w:rPr>
        <w:t>4</w:t>
      </w:r>
      <w:r>
        <w:rPr>
          <w:rFonts w:hAnsi="黑体" w:eastAsia="黑体"/>
          <w:sz w:val="32"/>
          <w:szCs w:val="32"/>
        </w:rPr>
        <w:t>年部门预算报表</w:t>
      </w:r>
    </w:p>
    <w:p>
      <w:pPr>
        <w:spacing w:line="560" w:lineRule="exact"/>
        <w:jc w:val="center"/>
        <w:rPr>
          <w:rFonts w:ascii="宋体" w:hAnsi="宋体"/>
          <w:sz w:val="44"/>
          <w:szCs w:val="44"/>
        </w:rPr>
      </w:pPr>
    </w:p>
    <w:p>
      <w:pPr>
        <w:spacing w:line="560" w:lineRule="exact"/>
        <w:jc w:val="center"/>
        <w:rPr>
          <w:rFonts w:ascii="宋体" w:hAnsi="宋体"/>
          <w:sz w:val="44"/>
          <w:szCs w:val="44"/>
        </w:rPr>
      </w:pPr>
    </w:p>
    <w:p>
      <w:pPr>
        <w:spacing w:line="560" w:lineRule="exact"/>
        <w:ind w:firstLine="643" w:firstLineChars="200"/>
        <w:jc w:val="center"/>
        <w:rPr>
          <w:rFonts w:ascii="宋体" w:hAnsi="宋体" w:cs="仿宋_GB2312"/>
          <w:b/>
          <w:sz w:val="32"/>
          <w:szCs w:val="32"/>
        </w:rPr>
      </w:pPr>
      <w:r>
        <w:rPr>
          <w:rFonts w:hint="eastAsia" w:ascii="宋体" w:hAnsi="宋体" w:cs="仿宋_GB2312"/>
          <w:b/>
          <w:sz w:val="32"/>
          <w:szCs w:val="32"/>
        </w:rPr>
        <w:t xml:space="preserve">第一部分  </w:t>
      </w:r>
      <w:r>
        <w:rPr>
          <w:rFonts w:hint="eastAsia" w:ascii="宋体" w:hAnsi="宋体" w:cs="仿宋_GB2312"/>
          <w:b/>
          <w:sz w:val="32"/>
          <w:szCs w:val="32"/>
          <w:lang w:eastAsia="zh-CN"/>
        </w:rPr>
        <w:t>单位</w:t>
      </w:r>
      <w:r>
        <w:rPr>
          <w:rFonts w:hint="eastAsia" w:ascii="宋体" w:hAnsi="宋体" w:cs="仿宋_GB2312"/>
          <w:b/>
          <w:sz w:val="32"/>
          <w:szCs w:val="32"/>
        </w:rPr>
        <w:t>概况</w:t>
      </w:r>
    </w:p>
    <w:p>
      <w:pPr>
        <w:spacing w:line="560" w:lineRule="exact"/>
        <w:ind w:firstLine="640" w:firstLineChars="200"/>
        <w:rPr>
          <w:rFonts w:ascii="宋体" w:hAnsi="宋体" w:cs="仿宋_GB2312"/>
          <w:bCs/>
          <w:sz w:val="32"/>
          <w:szCs w:val="32"/>
        </w:rPr>
      </w:pPr>
    </w:p>
    <w:p>
      <w:pPr>
        <w:spacing w:line="560" w:lineRule="exact"/>
        <w:ind w:firstLine="643" w:firstLineChars="200"/>
        <w:rPr>
          <w:rFonts w:ascii="宋体" w:hAnsi="宋体"/>
          <w:b/>
          <w:snapToGrid w:val="0"/>
          <w:kern w:val="0"/>
          <w:sz w:val="32"/>
          <w:szCs w:val="32"/>
        </w:rPr>
      </w:pPr>
      <w:r>
        <w:rPr>
          <w:rFonts w:hint="eastAsia" w:ascii="宋体" w:hAnsi="宋体" w:cs="仿宋_GB2312"/>
          <w:b/>
          <w:sz w:val="32"/>
          <w:szCs w:val="32"/>
        </w:rPr>
        <w:t>一、桂林市林业</w:t>
      </w:r>
      <w:r>
        <w:rPr>
          <w:rFonts w:hint="eastAsia" w:ascii="宋体" w:hAnsi="宋体" w:cs="仿宋_GB2312"/>
          <w:b/>
          <w:sz w:val="32"/>
          <w:szCs w:val="32"/>
          <w:lang w:eastAsia="zh-CN"/>
        </w:rPr>
        <w:t>技术推广站</w:t>
      </w:r>
      <w:r>
        <w:rPr>
          <w:rFonts w:hint="eastAsia" w:ascii="宋体" w:hAnsi="宋体" w:cs="仿宋_GB2312"/>
          <w:b/>
          <w:sz w:val="32"/>
          <w:szCs w:val="32"/>
        </w:rPr>
        <w:t>主要职能职责</w:t>
      </w:r>
    </w:p>
    <w:p>
      <w:pPr>
        <w:adjustRightInd w:val="0"/>
        <w:snapToGrid w:val="0"/>
        <w:spacing w:line="560" w:lineRule="exact"/>
        <w:ind w:firstLine="570"/>
        <w:rPr>
          <w:rFonts w:hint="eastAsia" w:ascii="宋体" w:hAnsi="宋体" w:eastAsia="宋体"/>
          <w:snapToGrid w:val="0"/>
          <w:kern w:val="0"/>
          <w:sz w:val="32"/>
          <w:szCs w:val="32"/>
          <w:lang w:eastAsia="zh-CN"/>
        </w:rPr>
      </w:pPr>
      <w:r>
        <w:rPr>
          <w:rFonts w:hint="eastAsia" w:ascii="宋体" w:hAnsi="宋体" w:eastAsia="宋体" w:cs="宋体"/>
          <w:sz w:val="32"/>
          <w:szCs w:val="32"/>
        </w:rPr>
        <w:t>主要职能</w:t>
      </w:r>
      <w:r>
        <w:rPr>
          <w:rFonts w:hint="eastAsia" w:ascii="宋体" w:hAnsi="宋体" w:cs="宋体"/>
          <w:sz w:val="32"/>
          <w:szCs w:val="32"/>
          <w:lang w:eastAsia="zh-CN"/>
        </w:rPr>
        <w:t>职责</w:t>
      </w:r>
      <w:r>
        <w:rPr>
          <w:rFonts w:hint="eastAsia" w:ascii="宋体" w:hAnsi="宋体"/>
          <w:snapToGrid w:val="0"/>
          <w:color w:val="000000"/>
          <w:kern w:val="0"/>
          <w:sz w:val="32"/>
          <w:szCs w:val="32"/>
        </w:rPr>
        <w:t>是推广先进实用的林业技术，对新品种、新技术、新方法进行试验示范推广，并对林业技术人员和林农开展技术培训和技术咨询</w:t>
      </w:r>
      <w:r>
        <w:rPr>
          <w:rFonts w:hint="eastAsia" w:ascii="宋体" w:hAnsi="宋体"/>
          <w:snapToGrid w:val="0"/>
          <w:color w:val="000000"/>
          <w:kern w:val="0"/>
          <w:sz w:val="32"/>
          <w:szCs w:val="32"/>
          <w:lang w:eastAsia="zh-CN"/>
        </w:rPr>
        <w:t>。</w:t>
      </w:r>
    </w:p>
    <w:p>
      <w:pPr>
        <w:adjustRightInd w:val="0"/>
        <w:snapToGrid w:val="0"/>
        <w:spacing w:line="560" w:lineRule="exact"/>
        <w:ind w:firstLine="643" w:firstLineChars="200"/>
        <w:rPr>
          <w:rFonts w:ascii="宋体" w:hAnsi="宋体"/>
          <w:b/>
          <w:snapToGrid w:val="0"/>
          <w:kern w:val="0"/>
          <w:sz w:val="32"/>
          <w:szCs w:val="32"/>
        </w:rPr>
      </w:pPr>
      <w:r>
        <w:rPr>
          <w:rFonts w:hint="eastAsia" w:ascii="宋体" w:hAnsi="宋体"/>
          <w:b/>
          <w:snapToGrid w:val="0"/>
          <w:kern w:val="0"/>
          <w:sz w:val="32"/>
          <w:szCs w:val="32"/>
        </w:rPr>
        <w:t>二、机构设置情况</w:t>
      </w:r>
    </w:p>
    <w:p>
      <w:pPr>
        <w:adjustRightInd w:val="0"/>
        <w:snapToGrid w:val="0"/>
        <w:spacing w:line="560" w:lineRule="exact"/>
        <w:ind w:firstLine="640" w:firstLineChars="200"/>
        <w:rPr>
          <w:rFonts w:hint="eastAsia" w:ascii="宋体" w:hAnsi="宋体" w:eastAsia="宋体" w:cs="宋体"/>
          <w:snapToGrid w:val="0"/>
          <w:kern w:val="0"/>
          <w:sz w:val="32"/>
          <w:szCs w:val="32"/>
          <w:lang w:eastAsia="zh-CN"/>
        </w:rPr>
      </w:pPr>
      <w:r>
        <w:rPr>
          <w:rFonts w:hint="eastAsia" w:ascii="宋体" w:hAnsi="宋体" w:eastAsia="宋体" w:cs="宋体"/>
          <w:snapToGrid w:val="0"/>
          <w:kern w:val="0"/>
          <w:sz w:val="32"/>
          <w:szCs w:val="32"/>
          <w:lang w:eastAsia="zh-CN"/>
        </w:rPr>
        <w:t>正科级</w:t>
      </w:r>
      <w:r>
        <w:rPr>
          <w:rFonts w:hint="eastAsia" w:ascii="宋体" w:hAnsi="宋体" w:eastAsia="宋体" w:cs="宋体"/>
          <w:sz w:val="32"/>
          <w:szCs w:val="32"/>
        </w:rPr>
        <w:t>参照公务员管理事业单位，是桂林市林业和园林局直属二层单位</w:t>
      </w:r>
      <w:r>
        <w:rPr>
          <w:rFonts w:hint="eastAsia" w:ascii="宋体" w:hAnsi="宋体" w:eastAsia="宋体" w:cs="宋体"/>
          <w:snapToGrid w:val="0"/>
          <w:kern w:val="0"/>
          <w:sz w:val="32"/>
          <w:szCs w:val="32"/>
          <w:lang w:eastAsia="zh-CN"/>
        </w:rPr>
        <w:t>，无内设机构。</w:t>
      </w:r>
    </w:p>
    <w:p>
      <w:pPr>
        <w:snapToGrid w:val="0"/>
        <w:spacing w:line="560" w:lineRule="exact"/>
        <w:ind w:firstLine="643" w:firstLineChars="200"/>
        <w:rPr>
          <w:rFonts w:ascii="宋体" w:hAnsi="宋体"/>
          <w:b/>
          <w:snapToGrid w:val="0"/>
          <w:kern w:val="0"/>
          <w:sz w:val="32"/>
          <w:szCs w:val="32"/>
        </w:rPr>
      </w:pPr>
      <w:r>
        <w:rPr>
          <w:rFonts w:hint="eastAsia" w:ascii="宋体" w:hAnsi="宋体"/>
          <w:b/>
          <w:snapToGrid w:val="0"/>
          <w:kern w:val="0"/>
          <w:sz w:val="32"/>
          <w:szCs w:val="32"/>
        </w:rPr>
        <w:t>三、编制现状及人员构成</w:t>
      </w:r>
    </w:p>
    <w:p>
      <w:pPr>
        <w:snapToGrid w:val="0"/>
        <w:spacing w:line="560" w:lineRule="exact"/>
        <w:ind w:firstLine="640" w:firstLineChars="200"/>
        <w:rPr>
          <w:rFonts w:hint="eastAsia" w:ascii="宋体" w:hAnsi="宋体" w:eastAsia="宋体"/>
          <w:b/>
          <w:snapToGrid w:val="0"/>
          <w:kern w:val="0"/>
          <w:sz w:val="32"/>
          <w:szCs w:val="32"/>
          <w:lang w:eastAsia="zh-CN"/>
        </w:rPr>
      </w:pPr>
      <w:r>
        <w:rPr>
          <w:rFonts w:hint="eastAsia" w:ascii="宋体" w:hAnsi="宋体"/>
          <w:sz w:val="32"/>
          <w:szCs w:val="32"/>
        </w:rPr>
        <w:t>现有编制19个，实有人数1</w:t>
      </w:r>
      <w:r>
        <w:rPr>
          <w:rFonts w:hint="eastAsia" w:ascii="宋体" w:hAnsi="宋体"/>
          <w:sz w:val="32"/>
          <w:szCs w:val="32"/>
          <w:lang w:val="en-US" w:eastAsia="zh-CN"/>
        </w:rPr>
        <w:t>1</w:t>
      </w:r>
      <w:r>
        <w:rPr>
          <w:rFonts w:hint="eastAsia" w:ascii="宋体" w:hAnsi="宋体"/>
          <w:sz w:val="32"/>
          <w:szCs w:val="32"/>
        </w:rPr>
        <w:t>人</w:t>
      </w:r>
      <w:r>
        <w:rPr>
          <w:rFonts w:hint="eastAsia" w:ascii="宋体" w:hAnsi="宋体"/>
          <w:sz w:val="32"/>
          <w:szCs w:val="32"/>
          <w:lang w:eastAsia="zh-CN"/>
        </w:rPr>
        <w:t>，退休人员</w:t>
      </w:r>
      <w:r>
        <w:rPr>
          <w:rFonts w:hint="eastAsia" w:ascii="宋体" w:hAnsi="宋体"/>
          <w:sz w:val="32"/>
          <w:szCs w:val="32"/>
          <w:lang w:val="en-US" w:eastAsia="zh-CN"/>
        </w:rPr>
        <w:t>26人</w:t>
      </w:r>
      <w:r>
        <w:rPr>
          <w:rFonts w:hint="eastAsia" w:ascii="宋体" w:hAnsi="宋体"/>
          <w:sz w:val="32"/>
          <w:szCs w:val="32"/>
        </w:rPr>
        <w:t>。按学历层次分</w:t>
      </w:r>
      <w:r>
        <w:rPr>
          <w:rFonts w:hint="eastAsia" w:ascii="宋体" w:hAnsi="宋体"/>
          <w:sz w:val="32"/>
          <w:szCs w:val="32"/>
          <w:lang w:eastAsia="zh-CN"/>
        </w:rPr>
        <w:t>：</w:t>
      </w:r>
      <w:r>
        <w:rPr>
          <w:rFonts w:hint="eastAsia" w:ascii="宋体" w:hAnsi="宋体"/>
          <w:sz w:val="32"/>
          <w:szCs w:val="32"/>
        </w:rPr>
        <w:t>硕士1人，大专以上1</w:t>
      </w:r>
      <w:r>
        <w:rPr>
          <w:rFonts w:hint="eastAsia" w:ascii="宋体" w:hAnsi="宋体"/>
          <w:sz w:val="32"/>
          <w:szCs w:val="32"/>
          <w:lang w:val="en-US" w:eastAsia="zh-CN"/>
        </w:rPr>
        <w:t>0</w:t>
      </w:r>
      <w:r>
        <w:rPr>
          <w:rFonts w:hint="eastAsia" w:ascii="宋体" w:hAnsi="宋体"/>
          <w:sz w:val="32"/>
          <w:szCs w:val="32"/>
        </w:rPr>
        <w:t>人；按职称结构分</w:t>
      </w:r>
      <w:r>
        <w:rPr>
          <w:rFonts w:hint="eastAsia" w:ascii="宋体" w:hAnsi="宋体"/>
          <w:sz w:val="32"/>
          <w:szCs w:val="32"/>
          <w:lang w:eastAsia="zh-CN"/>
        </w:rPr>
        <w:t>：</w:t>
      </w:r>
      <w:r>
        <w:rPr>
          <w:rFonts w:hint="eastAsia" w:ascii="宋体" w:hAnsi="宋体"/>
          <w:sz w:val="32"/>
          <w:szCs w:val="32"/>
        </w:rPr>
        <w:t>高级工程师1人，工程师</w:t>
      </w:r>
      <w:r>
        <w:rPr>
          <w:rFonts w:hint="eastAsia" w:ascii="宋体" w:hAnsi="宋体"/>
          <w:sz w:val="32"/>
          <w:szCs w:val="32"/>
          <w:lang w:val="en-US" w:eastAsia="zh-CN"/>
        </w:rPr>
        <w:t>6</w:t>
      </w:r>
      <w:r>
        <w:rPr>
          <w:rFonts w:hint="eastAsia" w:ascii="宋体" w:hAnsi="宋体"/>
          <w:sz w:val="32"/>
          <w:szCs w:val="32"/>
        </w:rPr>
        <w:t>人，助理工程师3人，其它职称</w:t>
      </w:r>
      <w:r>
        <w:rPr>
          <w:rFonts w:hint="eastAsia" w:ascii="宋体" w:hAnsi="宋体"/>
          <w:sz w:val="32"/>
          <w:szCs w:val="32"/>
          <w:lang w:val="en-US" w:eastAsia="zh-CN"/>
        </w:rPr>
        <w:t>1</w:t>
      </w:r>
      <w:r>
        <w:rPr>
          <w:rFonts w:hint="eastAsia" w:ascii="宋体" w:hAnsi="宋体"/>
          <w:sz w:val="32"/>
          <w:szCs w:val="32"/>
        </w:rPr>
        <w:t>人</w:t>
      </w:r>
      <w:r>
        <w:rPr>
          <w:rFonts w:hint="eastAsia" w:ascii="宋体" w:hAnsi="宋体"/>
          <w:sz w:val="32"/>
          <w:szCs w:val="32"/>
          <w:lang w:eastAsia="zh-CN"/>
        </w:rPr>
        <w:t>。</w:t>
      </w:r>
    </w:p>
    <w:p>
      <w:pPr>
        <w:adjustRightInd w:val="0"/>
        <w:snapToGrid w:val="0"/>
        <w:spacing w:line="560" w:lineRule="exact"/>
        <w:ind w:firstLine="570"/>
        <w:rPr>
          <w:rFonts w:ascii="宋体" w:hAnsi="宋体"/>
          <w:b/>
          <w:snapToGrid w:val="0"/>
          <w:kern w:val="0"/>
          <w:sz w:val="32"/>
          <w:szCs w:val="32"/>
        </w:rPr>
      </w:pPr>
      <w:r>
        <w:rPr>
          <w:rFonts w:hint="eastAsia" w:ascii="宋体" w:hAnsi="宋体"/>
          <w:b/>
          <w:snapToGrid w:val="0"/>
          <w:kern w:val="0"/>
          <w:sz w:val="32"/>
          <w:szCs w:val="32"/>
        </w:rPr>
        <w:t>四、年度主要工作任务</w:t>
      </w:r>
    </w:p>
    <w:p>
      <w:pPr>
        <w:spacing w:line="580" w:lineRule="exact"/>
        <w:ind w:firstLine="640" w:firstLineChars="200"/>
        <w:rPr>
          <w:rFonts w:hint="eastAsia" w:ascii="宋体" w:hAnsi="宋体"/>
          <w:b w:val="0"/>
          <w:bCs/>
          <w:sz w:val="32"/>
          <w:szCs w:val="32"/>
        </w:rPr>
      </w:pPr>
      <w:r>
        <w:rPr>
          <w:rFonts w:hint="eastAsia" w:ascii="宋体" w:hAnsi="宋体"/>
          <w:b w:val="0"/>
          <w:bCs/>
          <w:sz w:val="32"/>
          <w:szCs w:val="32"/>
          <w:lang w:eastAsia="zh-CN"/>
        </w:rPr>
        <w:t>（一）</w:t>
      </w:r>
      <w:r>
        <w:rPr>
          <w:rFonts w:hint="eastAsia" w:ascii="宋体" w:hAnsi="宋体"/>
          <w:b w:val="0"/>
          <w:bCs/>
          <w:sz w:val="32"/>
          <w:szCs w:val="32"/>
        </w:rPr>
        <w:t>开展技术培训，服务乡村振兴。结合</w:t>
      </w:r>
      <w:r>
        <w:rPr>
          <w:rFonts w:hint="eastAsia" w:ascii="宋体" w:hAnsi="宋体"/>
          <w:b w:val="0"/>
          <w:bCs/>
          <w:sz w:val="32"/>
          <w:szCs w:val="32"/>
          <w:lang w:eastAsia="zh-CN"/>
        </w:rPr>
        <w:t>“</w:t>
      </w:r>
      <w:r>
        <w:rPr>
          <w:rFonts w:hint="eastAsia" w:ascii="宋体" w:hAnsi="宋体"/>
          <w:b w:val="0"/>
          <w:bCs/>
          <w:sz w:val="32"/>
          <w:szCs w:val="32"/>
        </w:rPr>
        <w:t>科技惠农下乡</w:t>
      </w:r>
      <w:r>
        <w:rPr>
          <w:rFonts w:hint="eastAsia" w:ascii="宋体" w:hAnsi="宋体"/>
          <w:b w:val="0"/>
          <w:bCs/>
          <w:sz w:val="32"/>
          <w:szCs w:val="32"/>
          <w:lang w:eastAsia="zh-CN"/>
        </w:rPr>
        <w:t>”</w:t>
      </w:r>
      <w:r>
        <w:rPr>
          <w:rFonts w:hint="eastAsia" w:ascii="宋体" w:hAnsi="宋体"/>
          <w:b w:val="0"/>
          <w:bCs/>
          <w:sz w:val="32"/>
          <w:szCs w:val="32"/>
        </w:rPr>
        <w:t>活动，对县乡林业科技人员进行技术培训和现场指导，将林业实用技术普及到生产一线。</w:t>
      </w:r>
    </w:p>
    <w:p>
      <w:pPr>
        <w:spacing w:line="580" w:lineRule="exact"/>
        <w:ind w:firstLine="640" w:firstLineChars="200"/>
        <w:rPr>
          <w:rFonts w:hint="eastAsia" w:ascii="宋体" w:hAnsi="宋体"/>
          <w:b w:val="0"/>
          <w:bCs/>
          <w:sz w:val="32"/>
          <w:szCs w:val="32"/>
        </w:rPr>
      </w:pPr>
      <w:r>
        <w:rPr>
          <w:rFonts w:hint="eastAsia" w:ascii="宋体" w:hAnsi="宋体"/>
          <w:b w:val="0"/>
          <w:bCs/>
          <w:sz w:val="32"/>
          <w:szCs w:val="32"/>
          <w:lang w:eastAsia="zh-CN"/>
        </w:rPr>
        <w:t>（二）</w:t>
      </w:r>
      <w:r>
        <w:rPr>
          <w:rFonts w:hint="eastAsia" w:ascii="宋体" w:hAnsi="宋体"/>
          <w:b w:val="0"/>
          <w:bCs/>
          <w:sz w:val="32"/>
          <w:szCs w:val="32"/>
        </w:rPr>
        <w:t>做好林业科技特派员的督促管理和指导工作。</w:t>
      </w:r>
    </w:p>
    <w:p>
      <w:pPr>
        <w:spacing w:line="580" w:lineRule="exact"/>
        <w:ind w:firstLine="640" w:firstLineChars="200"/>
        <w:rPr>
          <w:rFonts w:hint="eastAsia" w:ascii="宋体" w:hAnsi="宋体"/>
          <w:b w:val="0"/>
          <w:bCs/>
          <w:sz w:val="32"/>
          <w:szCs w:val="32"/>
        </w:rPr>
      </w:pPr>
      <w:r>
        <w:rPr>
          <w:rFonts w:hint="eastAsia" w:ascii="宋体" w:hAnsi="宋体"/>
          <w:b w:val="0"/>
          <w:bCs/>
          <w:sz w:val="32"/>
          <w:szCs w:val="32"/>
          <w:lang w:eastAsia="zh-CN"/>
        </w:rPr>
        <w:t>（三）</w:t>
      </w:r>
      <w:r>
        <w:rPr>
          <w:rFonts w:hint="eastAsia" w:ascii="宋体" w:hAnsi="宋体"/>
          <w:b w:val="0"/>
          <w:bCs/>
          <w:sz w:val="32"/>
          <w:szCs w:val="32"/>
        </w:rPr>
        <w:t>抓好202</w:t>
      </w:r>
      <w:r>
        <w:rPr>
          <w:rFonts w:hint="eastAsia" w:ascii="宋体" w:hAnsi="宋体"/>
          <w:b w:val="0"/>
          <w:bCs/>
          <w:sz w:val="32"/>
          <w:szCs w:val="32"/>
          <w:lang w:val="en-US" w:eastAsia="zh-CN"/>
        </w:rPr>
        <w:t>5</w:t>
      </w:r>
      <w:r>
        <w:rPr>
          <w:rFonts w:hint="eastAsia" w:ascii="宋体" w:hAnsi="宋体"/>
          <w:b w:val="0"/>
          <w:bCs/>
          <w:sz w:val="32"/>
          <w:szCs w:val="32"/>
        </w:rPr>
        <w:t>年林业科技推广项目申报和</w:t>
      </w:r>
      <w:r>
        <w:rPr>
          <w:rFonts w:hint="eastAsia" w:ascii="宋体" w:hAnsi="宋体"/>
          <w:b w:val="0"/>
          <w:bCs/>
          <w:sz w:val="32"/>
          <w:szCs w:val="32"/>
          <w:lang w:val="en-US" w:eastAsia="zh-CN"/>
        </w:rPr>
        <w:t>2024年</w:t>
      </w:r>
      <w:r>
        <w:rPr>
          <w:rFonts w:hint="eastAsia" w:ascii="宋体" w:hAnsi="宋体"/>
          <w:b w:val="0"/>
          <w:bCs/>
          <w:sz w:val="32"/>
          <w:szCs w:val="32"/>
        </w:rPr>
        <w:t>在建项目的实施工作，主要涉及良种杉、油茶、珍贵树种等种植推广，建立示范基地，起到推广示范作用。</w:t>
      </w:r>
    </w:p>
    <w:p>
      <w:pPr>
        <w:snapToGrid w:val="0"/>
        <w:spacing w:line="560" w:lineRule="exact"/>
        <w:ind w:firstLine="643" w:firstLineChars="200"/>
        <w:jc w:val="center"/>
        <w:rPr>
          <w:rFonts w:ascii="宋体" w:hAnsi="宋体"/>
          <w:b/>
          <w:snapToGrid w:val="0"/>
          <w:kern w:val="0"/>
          <w:sz w:val="32"/>
          <w:szCs w:val="32"/>
        </w:rPr>
      </w:pPr>
      <w:r>
        <w:rPr>
          <w:rFonts w:hint="eastAsia" w:ascii="宋体" w:hAnsi="宋体"/>
          <w:b/>
          <w:snapToGrid w:val="0"/>
          <w:kern w:val="0"/>
          <w:sz w:val="32"/>
          <w:szCs w:val="32"/>
        </w:rPr>
        <w:t>第</w:t>
      </w:r>
      <w:r>
        <w:rPr>
          <w:rFonts w:hint="eastAsia" w:ascii="宋体" w:hAnsi="宋体"/>
          <w:b/>
          <w:snapToGrid w:val="0"/>
          <w:kern w:val="0"/>
          <w:sz w:val="32"/>
          <w:szCs w:val="32"/>
          <w:lang w:eastAsia="zh-CN"/>
        </w:rPr>
        <w:t>二</w:t>
      </w:r>
      <w:r>
        <w:rPr>
          <w:rFonts w:hint="eastAsia" w:ascii="宋体" w:hAnsi="宋体"/>
          <w:b/>
          <w:snapToGrid w:val="0"/>
          <w:kern w:val="0"/>
          <w:sz w:val="32"/>
          <w:szCs w:val="32"/>
        </w:rPr>
        <w:t>部分  202</w:t>
      </w:r>
      <w:r>
        <w:rPr>
          <w:rFonts w:hint="eastAsia" w:ascii="宋体" w:hAnsi="宋体"/>
          <w:b/>
          <w:snapToGrid w:val="0"/>
          <w:kern w:val="0"/>
          <w:sz w:val="32"/>
          <w:szCs w:val="32"/>
          <w:lang w:val="en-US" w:eastAsia="zh-CN"/>
        </w:rPr>
        <w:t>4</w:t>
      </w:r>
      <w:r>
        <w:rPr>
          <w:rFonts w:hint="eastAsia" w:ascii="宋体" w:hAnsi="宋体"/>
          <w:b/>
          <w:snapToGrid w:val="0"/>
          <w:kern w:val="0"/>
          <w:sz w:val="32"/>
          <w:szCs w:val="32"/>
        </w:rPr>
        <w:t>年部门预算情况说明</w:t>
      </w:r>
    </w:p>
    <w:p>
      <w:pPr>
        <w:snapToGrid w:val="0"/>
        <w:spacing w:line="560" w:lineRule="exact"/>
        <w:ind w:firstLine="643" w:firstLineChars="200"/>
        <w:rPr>
          <w:rFonts w:hint="eastAsia" w:ascii="宋体" w:hAnsi="宋体"/>
          <w:b/>
          <w:snapToGrid w:val="0"/>
          <w:kern w:val="0"/>
          <w:sz w:val="32"/>
          <w:szCs w:val="32"/>
        </w:rPr>
      </w:pPr>
      <w:r>
        <w:rPr>
          <w:rFonts w:hint="eastAsia" w:ascii="宋体" w:hAnsi="宋体"/>
          <w:b/>
          <w:snapToGrid w:val="0"/>
          <w:kern w:val="0"/>
          <w:sz w:val="32"/>
          <w:szCs w:val="32"/>
        </w:rPr>
        <w:t>一、收支预算总体情况</w:t>
      </w:r>
    </w:p>
    <w:p>
      <w:pPr>
        <w:snapToGrid w:val="0"/>
        <w:spacing w:line="560" w:lineRule="exact"/>
        <w:ind w:firstLine="640" w:firstLineChars="200"/>
        <w:rPr>
          <w:rFonts w:hint="eastAsia" w:ascii="宋体" w:hAnsi="宋体"/>
          <w:b w:val="0"/>
          <w:bCs/>
          <w:snapToGrid w:val="0"/>
          <w:kern w:val="0"/>
          <w:sz w:val="32"/>
          <w:szCs w:val="32"/>
          <w:highlight w:val="none"/>
        </w:rPr>
      </w:pPr>
      <w:r>
        <w:rPr>
          <w:rFonts w:hint="eastAsia" w:ascii="宋体" w:hAnsi="宋体"/>
          <w:b w:val="0"/>
          <w:bCs/>
          <w:snapToGrid w:val="0"/>
          <w:kern w:val="0"/>
          <w:sz w:val="32"/>
          <w:szCs w:val="32"/>
          <w:highlight w:val="none"/>
        </w:rPr>
        <w:t>202</w:t>
      </w:r>
      <w:r>
        <w:rPr>
          <w:rFonts w:hint="eastAsia" w:ascii="宋体" w:hAnsi="宋体"/>
          <w:b w:val="0"/>
          <w:bCs/>
          <w:snapToGrid w:val="0"/>
          <w:kern w:val="0"/>
          <w:sz w:val="32"/>
          <w:szCs w:val="32"/>
          <w:highlight w:val="none"/>
          <w:lang w:val="en-US" w:eastAsia="zh-CN"/>
        </w:rPr>
        <w:t>4</w:t>
      </w:r>
      <w:r>
        <w:rPr>
          <w:rFonts w:hint="eastAsia" w:ascii="宋体" w:hAnsi="宋体"/>
          <w:b w:val="0"/>
          <w:bCs/>
          <w:snapToGrid w:val="0"/>
          <w:kern w:val="0"/>
          <w:sz w:val="32"/>
          <w:szCs w:val="32"/>
          <w:highlight w:val="none"/>
        </w:rPr>
        <w:t>年收支总预算</w:t>
      </w:r>
      <w:r>
        <w:rPr>
          <w:rFonts w:hint="eastAsia" w:ascii="宋体" w:hAnsi="宋体"/>
          <w:b w:val="0"/>
          <w:bCs/>
          <w:snapToGrid w:val="0"/>
          <w:kern w:val="0"/>
          <w:sz w:val="32"/>
          <w:szCs w:val="32"/>
          <w:highlight w:val="none"/>
          <w:lang w:val="en-US" w:eastAsia="zh-CN"/>
        </w:rPr>
        <w:t>287.67</w:t>
      </w:r>
      <w:r>
        <w:rPr>
          <w:rFonts w:hint="eastAsia" w:ascii="宋体" w:hAnsi="宋体"/>
          <w:b w:val="0"/>
          <w:bCs/>
          <w:snapToGrid w:val="0"/>
          <w:kern w:val="0"/>
          <w:sz w:val="32"/>
          <w:szCs w:val="32"/>
          <w:highlight w:val="none"/>
        </w:rPr>
        <w:t>万元，同比</w:t>
      </w:r>
      <w:r>
        <w:rPr>
          <w:rFonts w:hint="eastAsia" w:ascii="宋体" w:hAnsi="宋体"/>
          <w:b w:val="0"/>
          <w:bCs/>
          <w:snapToGrid w:val="0"/>
          <w:kern w:val="0"/>
          <w:sz w:val="32"/>
          <w:szCs w:val="32"/>
          <w:highlight w:val="none"/>
          <w:lang w:eastAsia="zh-CN"/>
        </w:rPr>
        <w:t>减少</w:t>
      </w:r>
      <w:r>
        <w:rPr>
          <w:rFonts w:hint="eastAsia" w:ascii="宋体" w:hAnsi="宋体"/>
          <w:b w:val="0"/>
          <w:bCs/>
          <w:snapToGrid w:val="0"/>
          <w:kern w:val="0"/>
          <w:sz w:val="32"/>
          <w:szCs w:val="32"/>
          <w:highlight w:val="none"/>
          <w:lang w:val="en-US" w:eastAsia="zh-CN"/>
        </w:rPr>
        <w:t>25.13万元，下降8.03%</w:t>
      </w:r>
      <w:r>
        <w:rPr>
          <w:rFonts w:hint="eastAsia" w:ascii="宋体" w:hAnsi="宋体"/>
          <w:b w:val="0"/>
          <w:bCs/>
          <w:snapToGrid w:val="0"/>
          <w:kern w:val="0"/>
          <w:sz w:val="32"/>
          <w:szCs w:val="32"/>
          <w:highlight w:val="none"/>
        </w:rPr>
        <w:t>。其中，收入包括：一般公共预算收入，支出包括：社会保障和就业支出、</w:t>
      </w:r>
      <w:r>
        <w:rPr>
          <w:rFonts w:hint="eastAsia" w:ascii="宋体" w:hAnsi="宋体"/>
          <w:b w:val="0"/>
          <w:bCs/>
          <w:snapToGrid w:val="0"/>
          <w:kern w:val="0"/>
          <w:sz w:val="32"/>
          <w:szCs w:val="32"/>
          <w:highlight w:val="none"/>
          <w:lang w:eastAsia="zh-CN"/>
        </w:rPr>
        <w:t>卫生健康支出、</w:t>
      </w:r>
      <w:r>
        <w:rPr>
          <w:rFonts w:hint="eastAsia" w:ascii="宋体" w:hAnsi="宋体"/>
          <w:color w:val="000000"/>
          <w:sz w:val="32"/>
          <w:szCs w:val="32"/>
        </w:rPr>
        <w:t>农林水支出</w:t>
      </w:r>
      <w:r>
        <w:rPr>
          <w:rFonts w:hint="eastAsia" w:ascii="宋体" w:hAnsi="宋体"/>
          <w:b w:val="0"/>
          <w:bCs/>
          <w:snapToGrid w:val="0"/>
          <w:kern w:val="0"/>
          <w:sz w:val="32"/>
          <w:szCs w:val="32"/>
          <w:highlight w:val="none"/>
          <w:lang w:eastAsia="zh-CN"/>
        </w:rPr>
        <w:t>和</w:t>
      </w:r>
      <w:r>
        <w:rPr>
          <w:rFonts w:hint="eastAsia" w:ascii="宋体" w:hAnsi="宋体"/>
          <w:b w:val="0"/>
          <w:bCs/>
          <w:snapToGrid w:val="0"/>
          <w:kern w:val="0"/>
          <w:sz w:val="32"/>
          <w:szCs w:val="32"/>
          <w:highlight w:val="none"/>
        </w:rPr>
        <w:t>住房保障支出。</w:t>
      </w:r>
    </w:p>
    <w:p>
      <w:pPr>
        <w:snapToGrid w:val="0"/>
        <w:spacing w:line="560" w:lineRule="exact"/>
        <w:ind w:firstLine="643" w:firstLineChars="200"/>
        <w:rPr>
          <w:rFonts w:ascii="宋体" w:hAnsi="宋体"/>
          <w:b/>
          <w:snapToGrid w:val="0"/>
          <w:kern w:val="0"/>
          <w:sz w:val="32"/>
          <w:szCs w:val="32"/>
        </w:rPr>
      </w:pPr>
      <w:r>
        <w:rPr>
          <w:rFonts w:hint="eastAsia" w:ascii="宋体" w:hAnsi="宋体"/>
          <w:b/>
          <w:snapToGrid w:val="0"/>
          <w:kern w:val="0"/>
          <w:sz w:val="32"/>
          <w:szCs w:val="32"/>
          <w:lang w:eastAsia="zh-CN"/>
        </w:rPr>
        <w:t>二、</w:t>
      </w:r>
      <w:r>
        <w:rPr>
          <w:rFonts w:hint="eastAsia" w:ascii="宋体" w:hAnsi="宋体"/>
          <w:b/>
          <w:snapToGrid w:val="0"/>
          <w:kern w:val="0"/>
          <w:sz w:val="32"/>
          <w:szCs w:val="32"/>
        </w:rPr>
        <w:t>收入预算说明</w:t>
      </w:r>
    </w:p>
    <w:p>
      <w:pPr>
        <w:numPr>
          <w:ilvl w:val="0"/>
          <w:numId w:val="0"/>
        </w:numPr>
        <w:spacing w:line="560" w:lineRule="exact"/>
        <w:ind w:firstLine="640" w:firstLineChars="200"/>
        <w:rPr>
          <w:rFonts w:hint="eastAsia" w:ascii="宋体" w:hAnsi="宋体"/>
          <w:b w:val="0"/>
          <w:bCs/>
          <w:snapToGrid w:val="0"/>
          <w:kern w:val="0"/>
          <w:sz w:val="32"/>
          <w:szCs w:val="32"/>
          <w:highlight w:val="none"/>
        </w:rPr>
      </w:pPr>
      <w:r>
        <w:rPr>
          <w:rFonts w:hint="eastAsia" w:ascii="宋体" w:hAnsi="宋体"/>
          <w:snapToGrid w:val="0"/>
          <w:kern w:val="0"/>
          <w:sz w:val="32"/>
          <w:szCs w:val="32"/>
        </w:rPr>
        <w:t>202</w:t>
      </w:r>
      <w:r>
        <w:rPr>
          <w:rFonts w:hint="eastAsia" w:ascii="宋体" w:hAnsi="宋体"/>
          <w:snapToGrid w:val="0"/>
          <w:kern w:val="0"/>
          <w:sz w:val="32"/>
          <w:szCs w:val="32"/>
          <w:lang w:val="en-US" w:eastAsia="zh-CN"/>
        </w:rPr>
        <w:t>4</w:t>
      </w:r>
      <w:r>
        <w:rPr>
          <w:rFonts w:hint="eastAsia" w:ascii="宋体" w:hAnsi="宋体"/>
          <w:snapToGrid w:val="0"/>
          <w:kern w:val="0"/>
          <w:sz w:val="32"/>
          <w:szCs w:val="32"/>
        </w:rPr>
        <w:t>年收入预算</w:t>
      </w:r>
      <w:r>
        <w:rPr>
          <w:rFonts w:hint="eastAsia" w:ascii="宋体" w:hAnsi="宋体"/>
          <w:b w:val="0"/>
          <w:bCs/>
          <w:snapToGrid w:val="0"/>
          <w:kern w:val="0"/>
          <w:sz w:val="32"/>
          <w:szCs w:val="32"/>
          <w:highlight w:val="none"/>
          <w:lang w:val="en-US" w:eastAsia="zh-CN"/>
        </w:rPr>
        <w:t>287.67</w:t>
      </w:r>
      <w:r>
        <w:rPr>
          <w:rFonts w:hint="eastAsia" w:ascii="宋体" w:hAnsi="宋体"/>
          <w:b w:val="0"/>
          <w:bCs/>
          <w:snapToGrid w:val="0"/>
          <w:kern w:val="0"/>
          <w:sz w:val="32"/>
          <w:szCs w:val="32"/>
          <w:highlight w:val="none"/>
        </w:rPr>
        <w:t>万元，同比</w:t>
      </w:r>
      <w:r>
        <w:rPr>
          <w:rFonts w:hint="eastAsia" w:ascii="宋体" w:hAnsi="宋体"/>
          <w:b w:val="0"/>
          <w:bCs/>
          <w:snapToGrid w:val="0"/>
          <w:kern w:val="0"/>
          <w:sz w:val="32"/>
          <w:szCs w:val="32"/>
          <w:highlight w:val="none"/>
          <w:lang w:eastAsia="zh-CN"/>
        </w:rPr>
        <w:t>减少</w:t>
      </w:r>
      <w:r>
        <w:rPr>
          <w:rFonts w:hint="eastAsia" w:ascii="宋体" w:hAnsi="宋体"/>
          <w:b w:val="0"/>
          <w:bCs/>
          <w:snapToGrid w:val="0"/>
          <w:kern w:val="0"/>
          <w:sz w:val="32"/>
          <w:szCs w:val="32"/>
          <w:highlight w:val="none"/>
          <w:lang w:val="en-US" w:eastAsia="zh-CN"/>
        </w:rPr>
        <w:t>25.13万元，下降8.03%</w:t>
      </w:r>
      <w:r>
        <w:rPr>
          <w:rFonts w:hint="eastAsia" w:ascii="宋体" w:hAnsi="宋体"/>
          <w:b w:val="0"/>
          <w:bCs/>
          <w:snapToGrid w:val="0"/>
          <w:kern w:val="0"/>
          <w:sz w:val="32"/>
          <w:szCs w:val="32"/>
          <w:highlight w:val="none"/>
        </w:rPr>
        <w:t>。2024年收入预算减少主要原因：一是2023年将结转上级资金纳入了预算；二是</w:t>
      </w:r>
      <w:r>
        <w:rPr>
          <w:rFonts w:hint="eastAsia" w:ascii="宋体" w:hAnsi="宋体"/>
          <w:b w:val="0"/>
          <w:bCs/>
          <w:snapToGrid w:val="0"/>
          <w:kern w:val="0"/>
          <w:sz w:val="32"/>
          <w:szCs w:val="32"/>
          <w:highlight w:val="none"/>
          <w:lang w:eastAsia="zh-CN"/>
        </w:rPr>
        <w:t>人员减少</w:t>
      </w:r>
      <w:r>
        <w:rPr>
          <w:rFonts w:hint="eastAsia" w:ascii="宋体" w:hAnsi="宋体"/>
          <w:b w:val="0"/>
          <w:bCs/>
          <w:snapToGrid w:val="0"/>
          <w:kern w:val="0"/>
          <w:sz w:val="32"/>
          <w:szCs w:val="32"/>
          <w:highlight w:val="none"/>
        </w:rPr>
        <w:t>。</w:t>
      </w:r>
    </w:p>
    <w:p>
      <w:pPr>
        <w:numPr>
          <w:ilvl w:val="0"/>
          <w:numId w:val="0"/>
        </w:numPr>
        <w:spacing w:line="560" w:lineRule="exact"/>
        <w:ind w:firstLine="640" w:firstLineChars="200"/>
        <w:rPr>
          <w:rFonts w:hint="eastAsia" w:ascii="宋体" w:hAnsi="宋体"/>
          <w:b w:val="0"/>
          <w:bCs/>
          <w:snapToGrid w:val="0"/>
          <w:kern w:val="0"/>
          <w:sz w:val="32"/>
          <w:szCs w:val="32"/>
          <w:highlight w:val="none"/>
        </w:rPr>
      </w:pPr>
      <w:r>
        <w:rPr>
          <w:rFonts w:hint="eastAsia" w:ascii="宋体" w:hAnsi="宋体"/>
          <w:color w:val="000000"/>
          <w:sz w:val="32"/>
          <w:szCs w:val="32"/>
          <w:lang w:eastAsia="zh-CN"/>
        </w:rPr>
        <w:t>当年</w:t>
      </w:r>
      <w:r>
        <w:rPr>
          <w:rFonts w:hint="eastAsia" w:ascii="宋体" w:hAnsi="宋体"/>
          <w:color w:val="000000"/>
          <w:sz w:val="32"/>
          <w:szCs w:val="32"/>
        </w:rPr>
        <w:t>一般公共预算财政拨款</w:t>
      </w:r>
      <w:r>
        <w:rPr>
          <w:rFonts w:hint="eastAsia" w:ascii="宋体" w:hAnsi="宋体"/>
          <w:b w:val="0"/>
          <w:bCs/>
          <w:snapToGrid w:val="0"/>
          <w:kern w:val="0"/>
          <w:sz w:val="32"/>
          <w:szCs w:val="32"/>
          <w:highlight w:val="none"/>
          <w:lang w:val="en-US" w:eastAsia="zh-CN"/>
        </w:rPr>
        <w:t>287.67</w:t>
      </w:r>
      <w:r>
        <w:rPr>
          <w:rFonts w:hint="eastAsia" w:ascii="宋体" w:hAnsi="宋体"/>
          <w:b w:val="0"/>
          <w:bCs/>
          <w:snapToGrid w:val="0"/>
          <w:kern w:val="0"/>
          <w:sz w:val="32"/>
          <w:szCs w:val="32"/>
          <w:highlight w:val="none"/>
        </w:rPr>
        <w:t>万元，同比</w:t>
      </w:r>
      <w:r>
        <w:rPr>
          <w:rFonts w:hint="eastAsia" w:ascii="宋体" w:hAnsi="宋体"/>
          <w:b w:val="0"/>
          <w:bCs/>
          <w:snapToGrid w:val="0"/>
          <w:kern w:val="0"/>
          <w:sz w:val="32"/>
          <w:szCs w:val="32"/>
          <w:highlight w:val="none"/>
          <w:lang w:eastAsia="zh-CN"/>
        </w:rPr>
        <w:t>减少</w:t>
      </w:r>
      <w:r>
        <w:rPr>
          <w:rFonts w:hint="eastAsia" w:ascii="宋体" w:hAnsi="宋体"/>
          <w:b w:val="0"/>
          <w:bCs/>
          <w:snapToGrid w:val="0"/>
          <w:kern w:val="0"/>
          <w:sz w:val="32"/>
          <w:szCs w:val="32"/>
          <w:highlight w:val="none"/>
          <w:lang w:val="en-US" w:eastAsia="zh-CN"/>
        </w:rPr>
        <w:t>25.13万元，下降8.03%</w:t>
      </w:r>
      <w:r>
        <w:rPr>
          <w:rFonts w:hint="eastAsia" w:ascii="宋体" w:hAnsi="宋体"/>
          <w:b w:val="0"/>
          <w:bCs/>
          <w:snapToGrid w:val="0"/>
          <w:kern w:val="0"/>
          <w:sz w:val="32"/>
          <w:szCs w:val="32"/>
          <w:highlight w:val="none"/>
        </w:rPr>
        <w:t>。</w:t>
      </w:r>
      <w:r>
        <w:rPr>
          <w:rFonts w:hint="eastAsia" w:ascii="宋体" w:hAnsi="宋体"/>
          <w:color w:val="000000"/>
          <w:sz w:val="32"/>
          <w:szCs w:val="32"/>
        </w:rPr>
        <w:t>其中：市本级经费拨款</w:t>
      </w:r>
      <w:r>
        <w:rPr>
          <w:rFonts w:hint="eastAsia" w:ascii="宋体" w:hAnsi="宋体"/>
          <w:b w:val="0"/>
          <w:bCs/>
          <w:snapToGrid w:val="0"/>
          <w:kern w:val="0"/>
          <w:sz w:val="32"/>
          <w:szCs w:val="32"/>
          <w:highlight w:val="none"/>
          <w:lang w:val="en-US" w:eastAsia="zh-CN"/>
        </w:rPr>
        <w:t>287.67</w:t>
      </w:r>
      <w:r>
        <w:rPr>
          <w:rFonts w:hint="eastAsia" w:ascii="宋体" w:hAnsi="宋体"/>
          <w:b w:val="0"/>
          <w:bCs/>
          <w:snapToGrid w:val="0"/>
          <w:kern w:val="0"/>
          <w:sz w:val="32"/>
          <w:szCs w:val="32"/>
          <w:highlight w:val="none"/>
        </w:rPr>
        <w:t>万元，同比</w:t>
      </w:r>
      <w:r>
        <w:rPr>
          <w:rFonts w:hint="eastAsia" w:ascii="宋体" w:hAnsi="宋体"/>
          <w:b w:val="0"/>
          <w:bCs/>
          <w:snapToGrid w:val="0"/>
          <w:kern w:val="0"/>
          <w:sz w:val="32"/>
          <w:szCs w:val="32"/>
          <w:highlight w:val="none"/>
          <w:lang w:eastAsia="zh-CN"/>
        </w:rPr>
        <w:t>减少</w:t>
      </w:r>
      <w:r>
        <w:rPr>
          <w:rFonts w:hint="eastAsia" w:ascii="宋体" w:hAnsi="宋体"/>
          <w:b w:val="0"/>
          <w:bCs/>
          <w:snapToGrid w:val="0"/>
          <w:kern w:val="0"/>
          <w:sz w:val="32"/>
          <w:szCs w:val="32"/>
          <w:highlight w:val="none"/>
          <w:lang w:val="en-US" w:eastAsia="zh-CN"/>
        </w:rPr>
        <w:t>25.13万元，下降8.03%</w:t>
      </w:r>
      <w:r>
        <w:rPr>
          <w:rFonts w:hint="eastAsia" w:ascii="宋体" w:hAnsi="宋体"/>
          <w:b w:val="0"/>
          <w:bCs/>
          <w:snapToGrid w:val="0"/>
          <w:kern w:val="0"/>
          <w:sz w:val="32"/>
          <w:szCs w:val="32"/>
          <w:highlight w:val="none"/>
        </w:rPr>
        <w:t>。</w:t>
      </w:r>
    </w:p>
    <w:p>
      <w:pPr>
        <w:numPr>
          <w:ilvl w:val="0"/>
          <w:numId w:val="0"/>
        </w:numPr>
        <w:spacing w:line="560" w:lineRule="exact"/>
        <w:ind w:firstLine="640" w:firstLineChars="200"/>
        <w:rPr>
          <w:rFonts w:hint="eastAsia"/>
        </w:rPr>
      </w:pPr>
      <w:r>
        <w:rPr>
          <w:rFonts w:hint="eastAsia" w:ascii="宋体" w:hAnsi="宋体"/>
          <w:b w:val="0"/>
          <w:bCs/>
          <w:snapToGrid w:val="0"/>
          <w:kern w:val="0"/>
          <w:sz w:val="32"/>
          <w:szCs w:val="32"/>
          <w:highlight w:val="none"/>
          <w:lang w:val="en-US" w:eastAsia="zh-CN"/>
        </w:rPr>
        <w:t>上年结转结余0万元，同比减少20万元，下降100%。</w:t>
      </w:r>
    </w:p>
    <w:p>
      <w:pPr>
        <w:snapToGrid w:val="0"/>
        <w:spacing w:line="560" w:lineRule="exact"/>
        <w:ind w:firstLine="643" w:firstLineChars="200"/>
        <w:rPr>
          <w:rFonts w:ascii="宋体" w:hAnsi="宋体"/>
          <w:b/>
          <w:snapToGrid w:val="0"/>
          <w:kern w:val="0"/>
          <w:sz w:val="32"/>
          <w:szCs w:val="32"/>
        </w:rPr>
      </w:pPr>
      <w:r>
        <w:rPr>
          <w:rFonts w:hint="eastAsia" w:ascii="宋体" w:hAnsi="宋体"/>
          <w:b/>
          <w:snapToGrid w:val="0"/>
          <w:kern w:val="0"/>
          <w:sz w:val="32"/>
          <w:szCs w:val="32"/>
          <w:lang w:eastAsia="zh-CN"/>
        </w:rPr>
        <w:t>三、</w:t>
      </w:r>
      <w:r>
        <w:rPr>
          <w:rFonts w:hint="eastAsia" w:ascii="宋体" w:hAnsi="宋体"/>
          <w:b/>
          <w:snapToGrid w:val="0"/>
          <w:kern w:val="0"/>
          <w:sz w:val="32"/>
          <w:szCs w:val="32"/>
        </w:rPr>
        <w:t>支出预算说明</w:t>
      </w:r>
    </w:p>
    <w:p>
      <w:pPr>
        <w:numPr>
          <w:ilvl w:val="0"/>
          <w:numId w:val="0"/>
        </w:numPr>
        <w:spacing w:line="560" w:lineRule="exact"/>
        <w:ind w:firstLine="640" w:firstLineChars="200"/>
        <w:rPr>
          <w:rFonts w:ascii="宋体" w:hAnsi="宋体"/>
          <w:snapToGrid w:val="0"/>
          <w:color w:val="000000"/>
          <w:kern w:val="0"/>
          <w:sz w:val="32"/>
          <w:szCs w:val="32"/>
        </w:rPr>
      </w:pPr>
      <w:r>
        <w:rPr>
          <w:rFonts w:hint="eastAsia" w:ascii="宋体" w:hAnsi="宋体"/>
          <w:snapToGrid w:val="0"/>
          <w:color w:val="000000"/>
          <w:kern w:val="0"/>
          <w:sz w:val="32"/>
          <w:szCs w:val="32"/>
        </w:rPr>
        <w:t>202</w:t>
      </w:r>
      <w:r>
        <w:rPr>
          <w:rFonts w:hint="eastAsia" w:ascii="宋体" w:hAnsi="宋体"/>
          <w:snapToGrid w:val="0"/>
          <w:color w:val="000000"/>
          <w:kern w:val="0"/>
          <w:sz w:val="32"/>
          <w:szCs w:val="32"/>
          <w:lang w:val="en-US" w:eastAsia="zh-CN"/>
        </w:rPr>
        <w:t>4</w:t>
      </w:r>
      <w:r>
        <w:rPr>
          <w:rFonts w:hint="eastAsia" w:ascii="宋体" w:hAnsi="宋体"/>
          <w:snapToGrid w:val="0"/>
          <w:color w:val="000000"/>
          <w:kern w:val="0"/>
          <w:sz w:val="32"/>
          <w:szCs w:val="32"/>
        </w:rPr>
        <w:t>年支出预算</w:t>
      </w:r>
      <w:r>
        <w:rPr>
          <w:rFonts w:hint="eastAsia" w:ascii="宋体" w:hAnsi="宋体"/>
          <w:b w:val="0"/>
          <w:bCs/>
          <w:snapToGrid w:val="0"/>
          <w:kern w:val="0"/>
          <w:sz w:val="32"/>
          <w:szCs w:val="32"/>
          <w:highlight w:val="none"/>
          <w:lang w:val="en-US" w:eastAsia="zh-CN"/>
        </w:rPr>
        <w:t>287.67</w:t>
      </w:r>
      <w:r>
        <w:rPr>
          <w:rFonts w:hint="eastAsia" w:ascii="宋体" w:hAnsi="宋体"/>
          <w:b w:val="0"/>
          <w:bCs/>
          <w:snapToGrid w:val="0"/>
          <w:kern w:val="0"/>
          <w:sz w:val="32"/>
          <w:szCs w:val="32"/>
          <w:highlight w:val="none"/>
        </w:rPr>
        <w:t>万元，同比</w:t>
      </w:r>
      <w:r>
        <w:rPr>
          <w:rFonts w:hint="eastAsia" w:ascii="宋体" w:hAnsi="宋体"/>
          <w:b w:val="0"/>
          <w:bCs/>
          <w:snapToGrid w:val="0"/>
          <w:kern w:val="0"/>
          <w:sz w:val="32"/>
          <w:szCs w:val="32"/>
          <w:highlight w:val="none"/>
          <w:lang w:eastAsia="zh-CN"/>
        </w:rPr>
        <w:t>减少</w:t>
      </w:r>
      <w:r>
        <w:rPr>
          <w:rFonts w:hint="eastAsia" w:ascii="宋体" w:hAnsi="宋体"/>
          <w:b w:val="0"/>
          <w:bCs/>
          <w:snapToGrid w:val="0"/>
          <w:kern w:val="0"/>
          <w:sz w:val="32"/>
          <w:szCs w:val="32"/>
          <w:highlight w:val="none"/>
          <w:lang w:val="en-US" w:eastAsia="zh-CN"/>
        </w:rPr>
        <w:t>25.13万元，下降8.03%</w:t>
      </w:r>
      <w:r>
        <w:rPr>
          <w:rFonts w:hint="eastAsia" w:ascii="宋体" w:hAnsi="宋体"/>
          <w:b w:val="0"/>
          <w:bCs/>
          <w:snapToGrid w:val="0"/>
          <w:kern w:val="0"/>
          <w:sz w:val="32"/>
          <w:szCs w:val="32"/>
          <w:highlight w:val="none"/>
        </w:rPr>
        <w:t>。</w:t>
      </w:r>
      <w:r>
        <w:rPr>
          <w:rFonts w:hint="eastAsia" w:ascii="宋体" w:hAnsi="宋体"/>
          <w:snapToGrid w:val="0"/>
          <w:color w:val="000000"/>
          <w:kern w:val="0"/>
          <w:sz w:val="32"/>
          <w:szCs w:val="32"/>
        </w:rPr>
        <w:t>其中：</w:t>
      </w:r>
      <w:r>
        <w:rPr>
          <w:rFonts w:hint="eastAsia" w:ascii="宋体" w:hAnsi="宋体"/>
          <w:snapToGrid w:val="0"/>
          <w:color w:val="000000"/>
          <w:kern w:val="0"/>
          <w:sz w:val="32"/>
          <w:szCs w:val="32"/>
          <w:lang w:eastAsia="zh-CN"/>
        </w:rPr>
        <w:t>当年</w:t>
      </w:r>
      <w:r>
        <w:rPr>
          <w:rFonts w:hint="eastAsia" w:ascii="宋体" w:hAnsi="宋体"/>
          <w:snapToGrid w:val="0"/>
          <w:color w:val="000000"/>
          <w:kern w:val="0"/>
          <w:sz w:val="32"/>
          <w:szCs w:val="32"/>
        </w:rPr>
        <w:t>一般公共预算</w:t>
      </w:r>
      <w:r>
        <w:rPr>
          <w:rFonts w:hint="eastAsia" w:ascii="宋体" w:hAnsi="宋体"/>
          <w:snapToGrid w:val="0"/>
          <w:color w:val="000000"/>
          <w:kern w:val="0"/>
          <w:sz w:val="32"/>
          <w:szCs w:val="32"/>
          <w:lang w:eastAsia="zh-CN"/>
        </w:rPr>
        <w:t>支出</w:t>
      </w:r>
      <w:r>
        <w:rPr>
          <w:rFonts w:hint="eastAsia" w:ascii="宋体" w:hAnsi="宋体"/>
          <w:b w:val="0"/>
          <w:bCs/>
          <w:snapToGrid w:val="0"/>
          <w:kern w:val="0"/>
          <w:sz w:val="32"/>
          <w:szCs w:val="32"/>
          <w:highlight w:val="none"/>
          <w:lang w:val="en-US" w:eastAsia="zh-CN"/>
        </w:rPr>
        <w:t>287.67</w:t>
      </w:r>
      <w:r>
        <w:rPr>
          <w:rFonts w:hint="eastAsia" w:ascii="宋体" w:hAnsi="宋体"/>
          <w:b w:val="0"/>
          <w:bCs/>
          <w:snapToGrid w:val="0"/>
          <w:kern w:val="0"/>
          <w:sz w:val="32"/>
          <w:szCs w:val="32"/>
          <w:highlight w:val="none"/>
        </w:rPr>
        <w:t>万元，同比</w:t>
      </w:r>
      <w:r>
        <w:rPr>
          <w:rFonts w:hint="eastAsia" w:ascii="宋体" w:hAnsi="宋体"/>
          <w:b w:val="0"/>
          <w:bCs/>
          <w:snapToGrid w:val="0"/>
          <w:kern w:val="0"/>
          <w:sz w:val="32"/>
          <w:szCs w:val="32"/>
          <w:highlight w:val="none"/>
          <w:lang w:eastAsia="zh-CN"/>
        </w:rPr>
        <w:t>减少</w:t>
      </w:r>
      <w:r>
        <w:rPr>
          <w:rFonts w:hint="eastAsia" w:ascii="宋体" w:hAnsi="宋体"/>
          <w:b w:val="0"/>
          <w:bCs/>
          <w:snapToGrid w:val="0"/>
          <w:kern w:val="0"/>
          <w:sz w:val="32"/>
          <w:szCs w:val="32"/>
          <w:highlight w:val="none"/>
          <w:lang w:val="en-US" w:eastAsia="zh-CN"/>
        </w:rPr>
        <w:t>25.13万元，下降8.03%</w:t>
      </w:r>
      <w:r>
        <w:rPr>
          <w:rFonts w:hint="eastAsia" w:ascii="宋体" w:hAnsi="宋体"/>
          <w:color w:val="000000"/>
          <w:sz w:val="32"/>
          <w:szCs w:val="32"/>
          <w:lang w:eastAsia="zh-CN"/>
        </w:rPr>
        <w:t>；</w:t>
      </w:r>
      <w:r>
        <w:rPr>
          <w:rFonts w:hint="eastAsia" w:ascii="宋体" w:hAnsi="宋体"/>
          <w:b w:val="0"/>
          <w:bCs/>
          <w:snapToGrid w:val="0"/>
          <w:kern w:val="0"/>
          <w:sz w:val="32"/>
          <w:szCs w:val="32"/>
          <w:highlight w:val="none"/>
          <w:lang w:val="en-US" w:eastAsia="zh-CN"/>
        </w:rPr>
        <w:t>上年结转结余0万元，同比减少20万元，下降100%。</w:t>
      </w:r>
      <w:r>
        <w:rPr>
          <w:rFonts w:hint="eastAsia" w:ascii="宋体" w:hAnsi="宋体"/>
          <w:b w:val="0"/>
          <w:bCs/>
          <w:snapToGrid w:val="0"/>
          <w:kern w:val="0"/>
          <w:sz w:val="32"/>
          <w:szCs w:val="32"/>
          <w:highlight w:val="none"/>
        </w:rPr>
        <w:t>2024年</w:t>
      </w:r>
      <w:r>
        <w:rPr>
          <w:rFonts w:hint="eastAsia" w:ascii="宋体" w:hAnsi="宋体"/>
          <w:b w:val="0"/>
          <w:bCs/>
          <w:snapToGrid w:val="0"/>
          <w:kern w:val="0"/>
          <w:sz w:val="32"/>
          <w:szCs w:val="32"/>
          <w:highlight w:val="none"/>
          <w:lang w:eastAsia="zh-CN"/>
        </w:rPr>
        <w:t>支出</w:t>
      </w:r>
      <w:r>
        <w:rPr>
          <w:rFonts w:hint="eastAsia" w:ascii="宋体" w:hAnsi="宋体"/>
          <w:b w:val="0"/>
          <w:bCs/>
          <w:snapToGrid w:val="0"/>
          <w:kern w:val="0"/>
          <w:sz w:val="32"/>
          <w:szCs w:val="32"/>
          <w:highlight w:val="none"/>
        </w:rPr>
        <w:t>预算减少主要原因：一是2023年将结转上级资金纳入了预算；二是</w:t>
      </w:r>
      <w:r>
        <w:rPr>
          <w:rFonts w:hint="eastAsia" w:ascii="宋体" w:hAnsi="宋体"/>
          <w:b w:val="0"/>
          <w:bCs/>
          <w:snapToGrid w:val="0"/>
          <w:kern w:val="0"/>
          <w:sz w:val="32"/>
          <w:szCs w:val="32"/>
          <w:highlight w:val="none"/>
          <w:lang w:eastAsia="zh-CN"/>
        </w:rPr>
        <w:t>人员减少</w:t>
      </w:r>
      <w:r>
        <w:rPr>
          <w:rFonts w:hint="eastAsia" w:ascii="宋体" w:hAnsi="宋体"/>
          <w:b w:val="0"/>
          <w:bCs/>
          <w:snapToGrid w:val="0"/>
          <w:kern w:val="0"/>
          <w:sz w:val="32"/>
          <w:szCs w:val="32"/>
          <w:highlight w:val="none"/>
        </w:rPr>
        <w:t>。</w:t>
      </w:r>
    </w:p>
    <w:p>
      <w:pPr>
        <w:numPr>
          <w:ilvl w:val="0"/>
          <w:numId w:val="1"/>
        </w:numPr>
        <w:spacing w:line="560" w:lineRule="exact"/>
        <w:ind w:left="200" w:leftChars="0" w:firstLine="640" w:firstLineChars="0"/>
        <w:rPr>
          <w:rFonts w:ascii="宋体" w:hAnsi="宋体"/>
          <w:sz w:val="32"/>
          <w:szCs w:val="32"/>
        </w:rPr>
      </w:pPr>
      <w:r>
        <w:rPr>
          <w:rFonts w:hint="eastAsia" w:ascii="宋体" w:hAnsi="宋体"/>
          <w:sz w:val="32"/>
          <w:szCs w:val="32"/>
        </w:rPr>
        <w:t>按支出功能分类科目划分，共分为</w:t>
      </w:r>
      <w:r>
        <w:rPr>
          <w:rFonts w:hint="eastAsia" w:ascii="宋体" w:hAnsi="宋体"/>
          <w:sz w:val="32"/>
          <w:szCs w:val="32"/>
          <w:lang w:eastAsia="zh-CN"/>
        </w:rPr>
        <w:t>四</w:t>
      </w:r>
      <w:r>
        <w:rPr>
          <w:rFonts w:hint="eastAsia" w:ascii="宋体" w:hAnsi="宋体"/>
          <w:sz w:val="32"/>
          <w:szCs w:val="32"/>
        </w:rPr>
        <w:t>类，其中：</w:t>
      </w:r>
      <w:r>
        <w:rPr>
          <w:rFonts w:hint="eastAsia" w:ascii="宋体" w:hAnsi="宋体"/>
          <w:color w:val="000000"/>
          <w:sz w:val="32"/>
          <w:szCs w:val="32"/>
        </w:rPr>
        <w:t>208类社会保障和就业支出</w:t>
      </w:r>
      <w:r>
        <w:rPr>
          <w:rFonts w:hint="eastAsia" w:ascii="宋体" w:hAnsi="宋体"/>
          <w:color w:val="000000"/>
          <w:sz w:val="32"/>
          <w:szCs w:val="32"/>
          <w:lang w:val="en-US" w:eastAsia="zh-CN"/>
        </w:rPr>
        <w:t>69.51</w:t>
      </w:r>
      <w:r>
        <w:rPr>
          <w:rFonts w:hint="eastAsia" w:ascii="宋体" w:hAnsi="宋体"/>
          <w:color w:val="000000"/>
          <w:sz w:val="32"/>
          <w:szCs w:val="32"/>
        </w:rPr>
        <w:t>万元，占支出总预算</w:t>
      </w:r>
      <w:r>
        <w:rPr>
          <w:rFonts w:hint="eastAsia" w:ascii="宋体" w:hAnsi="宋体"/>
          <w:color w:val="000000"/>
          <w:sz w:val="32"/>
          <w:szCs w:val="32"/>
          <w:lang w:val="en-US" w:eastAsia="zh-CN"/>
        </w:rPr>
        <w:t>24.16</w:t>
      </w:r>
      <w:r>
        <w:rPr>
          <w:rFonts w:hint="eastAsia" w:ascii="宋体" w:hAnsi="宋体"/>
          <w:color w:val="000000"/>
          <w:sz w:val="32"/>
          <w:szCs w:val="32"/>
        </w:rPr>
        <w:t>%，</w:t>
      </w:r>
      <w:r>
        <w:rPr>
          <w:rFonts w:hint="eastAsia" w:ascii="宋体" w:hAnsi="宋体"/>
          <w:snapToGrid w:val="0"/>
          <w:kern w:val="0"/>
          <w:sz w:val="32"/>
          <w:szCs w:val="32"/>
          <w:lang w:eastAsia="zh-CN"/>
        </w:rPr>
        <w:t>同比增加</w:t>
      </w:r>
      <w:r>
        <w:rPr>
          <w:rFonts w:hint="eastAsia" w:ascii="宋体" w:hAnsi="宋体"/>
          <w:snapToGrid w:val="0"/>
          <w:kern w:val="0"/>
          <w:sz w:val="32"/>
          <w:szCs w:val="32"/>
          <w:lang w:val="en-US" w:eastAsia="zh-CN"/>
        </w:rPr>
        <w:t>8.84万元，增长14.57%</w:t>
      </w:r>
      <w:r>
        <w:rPr>
          <w:rFonts w:hint="eastAsia" w:ascii="宋体" w:hAnsi="宋体"/>
          <w:color w:val="000000"/>
          <w:sz w:val="32"/>
          <w:szCs w:val="32"/>
        </w:rPr>
        <w:t>；210类卫生健康支出</w:t>
      </w:r>
      <w:r>
        <w:rPr>
          <w:rFonts w:hint="eastAsia" w:ascii="宋体" w:hAnsi="宋体"/>
          <w:color w:val="000000"/>
          <w:sz w:val="32"/>
          <w:szCs w:val="32"/>
          <w:lang w:val="en-US" w:eastAsia="zh-CN"/>
        </w:rPr>
        <w:t>28.10</w:t>
      </w:r>
      <w:r>
        <w:rPr>
          <w:rFonts w:hint="eastAsia" w:ascii="宋体" w:hAnsi="宋体"/>
          <w:color w:val="000000"/>
          <w:sz w:val="32"/>
          <w:szCs w:val="32"/>
        </w:rPr>
        <w:t>万元，占支出总预算</w:t>
      </w:r>
      <w:r>
        <w:rPr>
          <w:rFonts w:hint="eastAsia" w:ascii="宋体" w:hAnsi="宋体"/>
          <w:color w:val="000000"/>
          <w:sz w:val="32"/>
          <w:szCs w:val="32"/>
          <w:lang w:val="en-US" w:eastAsia="zh-CN"/>
        </w:rPr>
        <w:t>9.77</w:t>
      </w:r>
      <w:r>
        <w:rPr>
          <w:rFonts w:hint="eastAsia" w:ascii="宋体" w:hAnsi="宋体"/>
          <w:color w:val="000000"/>
          <w:sz w:val="32"/>
          <w:szCs w:val="32"/>
        </w:rPr>
        <w:t>%，</w:t>
      </w:r>
      <w:r>
        <w:rPr>
          <w:rFonts w:hint="eastAsia" w:ascii="宋体" w:hAnsi="宋体"/>
          <w:snapToGrid w:val="0"/>
          <w:kern w:val="0"/>
          <w:sz w:val="32"/>
          <w:szCs w:val="32"/>
          <w:lang w:eastAsia="zh-CN"/>
        </w:rPr>
        <w:t>同比减少</w:t>
      </w:r>
      <w:r>
        <w:rPr>
          <w:rFonts w:hint="eastAsia" w:ascii="宋体" w:hAnsi="宋体"/>
          <w:snapToGrid w:val="0"/>
          <w:kern w:val="0"/>
          <w:sz w:val="32"/>
          <w:szCs w:val="32"/>
          <w:lang w:val="en-US" w:eastAsia="zh-CN"/>
        </w:rPr>
        <w:t>1.66万元，下降5.58%</w:t>
      </w:r>
      <w:r>
        <w:rPr>
          <w:rFonts w:hint="eastAsia" w:ascii="宋体" w:hAnsi="宋体"/>
          <w:color w:val="000000"/>
          <w:sz w:val="32"/>
          <w:szCs w:val="32"/>
        </w:rPr>
        <w:t>；213类农林水支出</w:t>
      </w:r>
      <w:r>
        <w:rPr>
          <w:rFonts w:hint="eastAsia" w:ascii="宋体" w:hAnsi="宋体"/>
          <w:color w:val="000000"/>
          <w:sz w:val="32"/>
          <w:szCs w:val="32"/>
          <w:lang w:val="en-US" w:eastAsia="zh-CN"/>
        </w:rPr>
        <w:t>173.16</w:t>
      </w:r>
      <w:r>
        <w:rPr>
          <w:rFonts w:hint="eastAsia" w:ascii="宋体" w:hAnsi="宋体"/>
          <w:color w:val="000000"/>
          <w:sz w:val="32"/>
          <w:szCs w:val="32"/>
        </w:rPr>
        <w:t>万元，占支出总预算</w:t>
      </w:r>
      <w:r>
        <w:rPr>
          <w:rFonts w:hint="eastAsia" w:ascii="宋体" w:hAnsi="宋体"/>
          <w:color w:val="000000"/>
          <w:sz w:val="32"/>
          <w:szCs w:val="32"/>
          <w:lang w:val="en-US" w:eastAsia="zh-CN"/>
        </w:rPr>
        <w:t>60.20</w:t>
      </w:r>
      <w:r>
        <w:rPr>
          <w:rFonts w:hint="eastAsia" w:ascii="宋体" w:hAnsi="宋体"/>
          <w:color w:val="000000"/>
          <w:sz w:val="32"/>
          <w:szCs w:val="32"/>
        </w:rPr>
        <w:t>%，</w:t>
      </w:r>
      <w:r>
        <w:rPr>
          <w:rFonts w:hint="eastAsia" w:ascii="宋体" w:hAnsi="宋体"/>
          <w:snapToGrid w:val="0"/>
          <w:kern w:val="0"/>
          <w:sz w:val="32"/>
          <w:szCs w:val="32"/>
          <w:lang w:eastAsia="zh-CN"/>
        </w:rPr>
        <w:t>同比减少</w:t>
      </w:r>
      <w:r>
        <w:rPr>
          <w:rFonts w:hint="eastAsia" w:ascii="宋体" w:hAnsi="宋体"/>
          <w:snapToGrid w:val="0"/>
          <w:kern w:val="0"/>
          <w:sz w:val="32"/>
          <w:szCs w:val="32"/>
          <w:lang w:val="en-US" w:eastAsia="zh-CN"/>
        </w:rPr>
        <w:t>31.30万元，下降15.31%</w:t>
      </w:r>
      <w:r>
        <w:rPr>
          <w:rFonts w:hint="eastAsia" w:ascii="宋体" w:hAnsi="宋体"/>
          <w:color w:val="000000"/>
          <w:sz w:val="32"/>
          <w:szCs w:val="32"/>
        </w:rPr>
        <w:t>；221类住房保障支出</w:t>
      </w:r>
      <w:r>
        <w:rPr>
          <w:rFonts w:hint="eastAsia" w:ascii="宋体" w:hAnsi="宋体"/>
          <w:color w:val="000000"/>
          <w:sz w:val="32"/>
          <w:szCs w:val="32"/>
          <w:lang w:val="en-US" w:eastAsia="zh-CN"/>
        </w:rPr>
        <w:t>16.89</w:t>
      </w:r>
      <w:r>
        <w:rPr>
          <w:rFonts w:hint="eastAsia" w:ascii="宋体" w:hAnsi="宋体"/>
          <w:color w:val="000000"/>
          <w:sz w:val="32"/>
          <w:szCs w:val="32"/>
        </w:rPr>
        <w:t>万元，占支出总预算</w:t>
      </w:r>
      <w:r>
        <w:rPr>
          <w:rFonts w:hint="eastAsia" w:ascii="宋体" w:hAnsi="宋体"/>
          <w:color w:val="000000"/>
          <w:sz w:val="32"/>
          <w:szCs w:val="32"/>
          <w:lang w:val="en-US" w:eastAsia="zh-CN"/>
        </w:rPr>
        <w:t>5.87</w:t>
      </w:r>
      <w:r>
        <w:rPr>
          <w:rFonts w:hint="eastAsia" w:ascii="宋体" w:hAnsi="宋体"/>
          <w:color w:val="000000"/>
          <w:sz w:val="32"/>
          <w:szCs w:val="32"/>
        </w:rPr>
        <w:t>%，</w:t>
      </w:r>
      <w:r>
        <w:rPr>
          <w:rFonts w:hint="eastAsia" w:ascii="宋体" w:hAnsi="宋体"/>
          <w:snapToGrid w:val="0"/>
          <w:kern w:val="0"/>
          <w:sz w:val="32"/>
          <w:szCs w:val="32"/>
          <w:lang w:eastAsia="zh-CN"/>
        </w:rPr>
        <w:t>同比减少</w:t>
      </w:r>
      <w:r>
        <w:rPr>
          <w:rFonts w:hint="eastAsia" w:ascii="宋体" w:hAnsi="宋体"/>
          <w:snapToGrid w:val="0"/>
          <w:kern w:val="0"/>
          <w:sz w:val="32"/>
          <w:szCs w:val="32"/>
          <w:lang w:val="en-US" w:eastAsia="zh-CN"/>
        </w:rPr>
        <w:t>1.02万元，下降5.70%。</w:t>
      </w:r>
    </w:p>
    <w:p>
      <w:pPr>
        <w:pStyle w:val="13"/>
        <w:snapToGrid w:val="0"/>
        <w:spacing w:line="560" w:lineRule="exact"/>
        <w:ind w:firstLine="640"/>
        <w:rPr>
          <w:rFonts w:ascii="宋体" w:hAnsi="宋体"/>
          <w:snapToGrid w:val="0"/>
          <w:color w:val="000000"/>
          <w:kern w:val="0"/>
          <w:sz w:val="32"/>
          <w:szCs w:val="32"/>
        </w:rPr>
      </w:pPr>
      <w:r>
        <w:rPr>
          <w:rFonts w:hint="eastAsia" w:ascii="宋体" w:hAnsi="宋体"/>
          <w:snapToGrid w:val="0"/>
          <w:color w:val="000000"/>
          <w:kern w:val="0"/>
          <w:sz w:val="32"/>
          <w:szCs w:val="32"/>
        </w:rPr>
        <w:t>2、按支出结构分类科目划分，分为基本支出预算和项目支出预算。</w:t>
      </w:r>
    </w:p>
    <w:p>
      <w:pPr>
        <w:pStyle w:val="13"/>
        <w:snapToGrid w:val="0"/>
        <w:spacing w:line="560" w:lineRule="exact"/>
        <w:ind w:left="420" w:firstLine="160" w:firstLineChars="50"/>
        <w:rPr>
          <w:rFonts w:ascii="宋体" w:hAnsi="宋体"/>
          <w:snapToGrid w:val="0"/>
          <w:color w:val="000000"/>
          <w:kern w:val="0"/>
          <w:sz w:val="32"/>
          <w:szCs w:val="32"/>
        </w:rPr>
      </w:pPr>
      <w:r>
        <w:rPr>
          <w:rFonts w:hint="eastAsia" w:ascii="宋体" w:hAnsi="宋体"/>
          <w:snapToGrid w:val="0"/>
          <w:color w:val="000000"/>
          <w:kern w:val="0"/>
          <w:sz w:val="32"/>
          <w:szCs w:val="32"/>
        </w:rPr>
        <w:t>⑴基本支出预算</w:t>
      </w:r>
    </w:p>
    <w:p>
      <w:pPr>
        <w:pageBreakBefore w:val="0"/>
        <w:kinsoku/>
        <w:wordWrap/>
        <w:overflowPunct/>
        <w:topLinePunct w:val="0"/>
        <w:autoSpaceDE/>
        <w:autoSpaceDN/>
        <w:bidi w:val="0"/>
        <w:snapToGrid w:val="0"/>
        <w:spacing w:line="500" w:lineRule="exact"/>
        <w:ind w:firstLine="640" w:firstLineChars="200"/>
        <w:textAlignment w:val="auto"/>
        <w:rPr>
          <w:rFonts w:ascii="宋体" w:hAnsi="宋体"/>
          <w:snapToGrid w:val="0"/>
          <w:color w:val="000000"/>
          <w:kern w:val="0"/>
          <w:sz w:val="32"/>
          <w:szCs w:val="32"/>
        </w:rPr>
      </w:pPr>
      <w:r>
        <w:rPr>
          <w:rFonts w:hint="eastAsia" w:ascii="宋体" w:hAnsi="宋体"/>
          <w:snapToGrid w:val="0"/>
          <w:color w:val="000000"/>
          <w:kern w:val="0"/>
          <w:sz w:val="32"/>
          <w:szCs w:val="32"/>
        </w:rPr>
        <w:t>基本支出</w:t>
      </w:r>
      <w:r>
        <w:rPr>
          <w:rFonts w:hint="eastAsia" w:ascii="宋体" w:hAnsi="宋体"/>
          <w:b w:val="0"/>
          <w:bCs/>
          <w:snapToGrid w:val="0"/>
          <w:kern w:val="0"/>
          <w:sz w:val="32"/>
          <w:szCs w:val="32"/>
          <w:highlight w:val="none"/>
          <w:lang w:val="en-US" w:eastAsia="zh-CN"/>
        </w:rPr>
        <w:t>286.78</w:t>
      </w:r>
      <w:r>
        <w:rPr>
          <w:rFonts w:hint="eastAsia" w:ascii="宋体" w:hAnsi="宋体"/>
          <w:b w:val="0"/>
          <w:bCs/>
          <w:snapToGrid w:val="0"/>
          <w:kern w:val="0"/>
          <w:sz w:val="32"/>
          <w:szCs w:val="32"/>
          <w:highlight w:val="none"/>
        </w:rPr>
        <w:t>万元，</w:t>
      </w:r>
      <w:r>
        <w:rPr>
          <w:rFonts w:hint="eastAsia" w:ascii="宋体" w:hAnsi="宋体"/>
          <w:b w:val="0"/>
          <w:bCs/>
          <w:snapToGrid w:val="0"/>
          <w:kern w:val="0"/>
          <w:sz w:val="32"/>
          <w:szCs w:val="32"/>
          <w:highlight w:val="none"/>
          <w:lang w:eastAsia="zh-CN"/>
        </w:rPr>
        <w:t>占支出总预算</w:t>
      </w:r>
      <w:r>
        <w:rPr>
          <w:rFonts w:hint="eastAsia" w:ascii="宋体" w:hAnsi="宋体"/>
          <w:b w:val="0"/>
          <w:bCs/>
          <w:snapToGrid w:val="0"/>
          <w:kern w:val="0"/>
          <w:sz w:val="32"/>
          <w:szCs w:val="32"/>
          <w:highlight w:val="none"/>
          <w:lang w:val="en-US" w:eastAsia="zh-CN"/>
        </w:rPr>
        <w:t>99.69%，</w:t>
      </w:r>
      <w:r>
        <w:rPr>
          <w:rFonts w:hint="eastAsia" w:ascii="宋体" w:hAnsi="宋体"/>
          <w:b w:val="0"/>
          <w:bCs/>
          <w:snapToGrid w:val="0"/>
          <w:kern w:val="0"/>
          <w:sz w:val="32"/>
          <w:szCs w:val="32"/>
          <w:highlight w:val="none"/>
        </w:rPr>
        <w:t>同比</w:t>
      </w:r>
      <w:r>
        <w:rPr>
          <w:rFonts w:hint="eastAsia" w:ascii="宋体" w:hAnsi="宋体"/>
          <w:snapToGrid w:val="0"/>
          <w:kern w:val="0"/>
          <w:sz w:val="32"/>
          <w:szCs w:val="32"/>
          <w:lang w:eastAsia="zh-CN"/>
        </w:rPr>
        <w:t>减少</w:t>
      </w:r>
      <w:r>
        <w:rPr>
          <w:rFonts w:hint="eastAsia" w:ascii="宋体" w:hAnsi="宋体"/>
          <w:snapToGrid w:val="0"/>
          <w:kern w:val="0"/>
          <w:sz w:val="32"/>
          <w:szCs w:val="32"/>
          <w:lang w:val="en-US" w:eastAsia="zh-CN"/>
        </w:rPr>
        <w:t>5.30万元，下降1.81%</w:t>
      </w:r>
      <w:r>
        <w:rPr>
          <w:rFonts w:hint="eastAsia" w:ascii="宋体" w:hAnsi="宋体"/>
          <w:snapToGrid w:val="0"/>
          <w:kern w:val="0"/>
          <w:sz w:val="32"/>
          <w:szCs w:val="32"/>
        </w:rPr>
        <w:t>。</w:t>
      </w:r>
      <w:r>
        <w:rPr>
          <w:rFonts w:hint="eastAsia" w:ascii="宋体" w:hAnsi="宋体"/>
          <w:snapToGrid w:val="0"/>
          <w:color w:val="000000"/>
          <w:kern w:val="0"/>
          <w:sz w:val="32"/>
          <w:szCs w:val="32"/>
        </w:rPr>
        <w:t>其中：工资福利支出预算</w:t>
      </w:r>
      <w:r>
        <w:rPr>
          <w:rFonts w:hint="eastAsia" w:ascii="宋体" w:hAnsi="宋体"/>
          <w:snapToGrid w:val="0"/>
          <w:color w:val="000000"/>
          <w:kern w:val="0"/>
          <w:sz w:val="32"/>
          <w:szCs w:val="32"/>
          <w:lang w:val="en-US" w:eastAsia="zh-CN"/>
        </w:rPr>
        <w:t>214.38</w:t>
      </w:r>
      <w:r>
        <w:rPr>
          <w:rFonts w:hint="eastAsia" w:ascii="宋体" w:hAnsi="宋体"/>
          <w:snapToGrid w:val="0"/>
          <w:color w:val="000000"/>
          <w:kern w:val="0"/>
          <w:sz w:val="32"/>
          <w:szCs w:val="32"/>
        </w:rPr>
        <w:t>万元，占支出总预算</w:t>
      </w:r>
      <w:r>
        <w:rPr>
          <w:rFonts w:hint="eastAsia" w:ascii="宋体" w:hAnsi="宋体"/>
          <w:snapToGrid w:val="0"/>
          <w:color w:val="000000"/>
          <w:kern w:val="0"/>
          <w:sz w:val="32"/>
          <w:szCs w:val="32"/>
          <w:lang w:val="en-US" w:eastAsia="zh-CN"/>
        </w:rPr>
        <w:t>74.52</w:t>
      </w:r>
      <w:r>
        <w:rPr>
          <w:rFonts w:hint="eastAsia" w:ascii="宋体" w:hAnsi="宋体"/>
          <w:snapToGrid w:val="0"/>
          <w:color w:val="000000"/>
          <w:kern w:val="0"/>
          <w:sz w:val="32"/>
          <w:szCs w:val="32"/>
        </w:rPr>
        <w:t>%</w:t>
      </w:r>
      <w:r>
        <w:rPr>
          <w:rFonts w:hint="eastAsia" w:ascii="宋体" w:hAnsi="宋体"/>
          <w:snapToGrid w:val="0"/>
          <w:color w:val="000000"/>
          <w:kern w:val="0"/>
          <w:sz w:val="32"/>
          <w:szCs w:val="32"/>
          <w:lang w:eastAsia="zh-CN"/>
        </w:rPr>
        <w:t>，</w:t>
      </w:r>
      <w:r>
        <w:rPr>
          <w:rFonts w:hint="eastAsia" w:ascii="宋体" w:hAnsi="宋体"/>
          <w:snapToGrid w:val="0"/>
          <w:kern w:val="0"/>
          <w:sz w:val="32"/>
          <w:szCs w:val="32"/>
          <w:lang w:eastAsia="zh-CN"/>
        </w:rPr>
        <w:t>同比减少</w:t>
      </w:r>
      <w:r>
        <w:rPr>
          <w:rFonts w:hint="eastAsia" w:ascii="宋体" w:hAnsi="宋体"/>
          <w:snapToGrid w:val="0"/>
          <w:kern w:val="0"/>
          <w:sz w:val="32"/>
          <w:szCs w:val="32"/>
          <w:lang w:val="en-US" w:eastAsia="zh-CN"/>
        </w:rPr>
        <w:t>13.20万元，下降5.80%</w:t>
      </w:r>
      <w:r>
        <w:rPr>
          <w:rFonts w:hint="eastAsia" w:ascii="宋体" w:hAnsi="宋体"/>
          <w:snapToGrid w:val="0"/>
          <w:color w:val="000000"/>
          <w:kern w:val="0"/>
          <w:sz w:val="32"/>
          <w:szCs w:val="32"/>
        </w:rPr>
        <w:t>；商品和服务支出预算</w:t>
      </w:r>
      <w:r>
        <w:rPr>
          <w:rFonts w:hint="eastAsia" w:ascii="宋体" w:hAnsi="宋体"/>
          <w:snapToGrid w:val="0"/>
          <w:color w:val="000000"/>
          <w:kern w:val="0"/>
          <w:sz w:val="32"/>
          <w:szCs w:val="32"/>
          <w:lang w:val="en-US" w:eastAsia="zh-CN"/>
        </w:rPr>
        <w:t>34.44</w:t>
      </w:r>
      <w:r>
        <w:rPr>
          <w:rFonts w:hint="eastAsia" w:ascii="宋体" w:hAnsi="宋体"/>
          <w:snapToGrid w:val="0"/>
          <w:color w:val="000000"/>
          <w:kern w:val="0"/>
          <w:sz w:val="32"/>
          <w:szCs w:val="32"/>
        </w:rPr>
        <w:t>万元,占支出总预算1</w:t>
      </w:r>
      <w:r>
        <w:rPr>
          <w:rFonts w:hint="eastAsia" w:ascii="宋体" w:hAnsi="宋体"/>
          <w:snapToGrid w:val="0"/>
          <w:color w:val="000000"/>
          <w:kern w:val="0"/>
          <w:sz w:val="32"/>
          <w:szCs w:val="32"/>
          <w:lang w:val="en-US" w:eastAsia="zh-CN"/>
        </w:rPr>
        <w:t>1.97</w:t>
      </w:r>
      <w:r>
        <w:rPr>
          <w:rFonts w:hint="eastAsia" w:ascii="宋体" w:hAnsi="宋体"/>
          <w:snapToGrid w:val="0"/>
          <w:color w:val="000000"/>
          <w:kern w:val="0"/>
          <w:sz w:val="32"/>
          <w:szCs w:val="32"/>
        </w:rPr>
        <w:t>%</w:t>
      </w:r>
      <w:r>
        <w:rPr>
          <w:rFonts w:hint="eastAsia" w:ascii="宋体" w:hAnsi="宋体"/>
          <w:snapToGrid w:val="0"/>
          <w:color w:val="000000"/>
          <w:kern w:val="0"/>
          <w:sz w:val="32"/>
          <w:szCs w:val="32"/>
          <w:lang w:eastAsia="zh-CN"/>
        </w:rPr>
        <w:t>，</w:t>
      </w:r>
      <w:r>
        <w:rPr>
          <w:rFonts w:hint="eastAsia" w:ascii="宋体" w:hAnsi="宋体"/>
          <w:snapToGrid w:val="0"/>
          <w:kern w:val="0"/>
          <w:sz w:val="32"/>
          <w:szCs w:val="32"/>
          <w:lang w:eastAsia="zh-CN"/>
        </w:rPr>
        <w:t>同比减少</w:t>
      </w:r>
      <w:r>
        <w:rPr>
          <w:rFonts w:hint="eastAsia" w:ascii="宋体" w:hAnsi="宋体"/>
          <w:snapToGrid w:val="0"/>
          <w:kern w:val="0"/>
          <w:sz w:val="32"/>
          <w:szCs w:val="32"/>
          <w:lang w:val="en-US" w:eastAsia="zh-CN"/>
        </w:rPr>
        <w:t>1.65万元，下降4.57%</w:t>
      </w:r>
      <w:r>
        <w:rPr>
          <w:rFonts w:hint="eastAsia" w:ascii="宋体" w:hAnsi="宋体"/>
          <w:snapToGrid w:val="0"/>
          <w:color w:val="000000"/>
          <w:kern w:val="0"/>
          <w:sz w:val="32"/>
          <w:szCs w:val="32"/>
        </w:rPr>
        <w:t>；对个人和家庭的补助支出预算</w:t>
      </w:r>
      <w:r>
        <w:rPr>
          <w:rFonts w:hint="eastAsia" w:ascii="宋体" w:hAnsi="宋体"/>
          <w:snapToGrid w:val="0"/>
          <w:color w:val="000000"/>
          <w:kern w:val="0"/>
          <w:sz w:val="32"/>
          <w:szCs w:val="32"/>
          <w:lang w:val="en-US" w:eastAsia="zh-CN"/>
        </w:rPr>
        <w:t>37.96</w:t>
      </w:r>
      <w:r>
        <w:rPr>
          <w:rFonts w:hint="eastAsia" w:ascii="宋体" w:hAnsi="宋体"/>
          <w:snapToGrid w:val="0"/>
          <w:color w:val="000000"/>
          <w:kern w:val="0"/>
          <w:sz w:val="32"/>
          <w:szCs w:val="32"/>
        </w:rPr>
        <w:t>万元，占支出总预算</w:t>
      </w:r>
      <w:r>
        <w:rPr>
          <w:rFonts w:hint="eastAsia" w:ascii="宋体" w:hAnsi="宋体"/>
          <w:snapToGrid w:val="0"/>
          <w:color w:val="000000"/>
          <w:kern w:val="0"/>
          <w:sz w:val="32"/>
          <w:szCs w:val="32"/>
          <w:lang w:val="en-US" w:eastAsia="zh-CN"/>
        </w:rPr>
        <w:t>13.20</w:t>
      </w:r>
      <w:r>
        <w:rPr>
          <w:rFonts w:hint="eastAsia" w:ascii="宋体" w:hAnsi="宋体"/>
          <w:snapToGrid w:val="0"/>
          <w:color w:val="000000"/>
          <w:kern w:val="0"/>
          <w:sz w:val="32"/>
          <w:szCs w:val="32"/>
        </w:rPr>
        <w:t>%</w:t>
      </w:r>
      <w:r>
        <w:rPr>
          <w:rFonts w:hint="eastAsia" w:ascii="宋体" w:hAnsi="宋体"/>
          <w:snapToGrid w:val="0"/>
          <w:color w:val="000000"/>
          <w:kern w:val="0"/>
          <w:sz w:val="32"/>
          <w:szCs w:val="32"/>
          <w:lang w:eastAsia="zh-CN"/>
        </w:rPr>
        <w:t>，</w:t>
      </w:r>
      <w:r>
        <w:rPr>
          <w:rFonts w:hint="eastAsia" w:ascii="宋体" w:hAnsi="宋体"/>
          <w:snapToGrid w:val="0"/>
          <w:kern w:val="0"/>
          <w:sz w:val="32"/>
          <w:szCs w:val="32"/>
          <w:lang w:eastAsia="zh-CN"/>
        </w:rPr>
        <w:t>同比增加</w:t>
      </w:r>
      <w:r>
        <w:rPr>
          <w:rFonts w:hint="eastAsia" w:ascii="宋体" w:hAnsi="宋体"/>
          <w:snapToGrid w:val="0"/>
          <w:kern w:val="0"/>
          <w:sz w:val="32"/>
          <w:szCs w:val="32"/>
          <w:lang w:val="en-US" w:eastAsia="zh-CN"/>
        </w:rPr>
        <w:t>9.54万元，增长33.59%</w:t>
      </w:r>
      <w:r>
        <w:rPr>
          <w:rFonts w:hint="eastAsia" w:ascii="宋体" w:hAnsi="宋体"/>
          <w:snapToGrid w:val="0"/>
          <w:color w:val="000000"/>
          <w:kern w:val="0"/>
          <w:sz w:val="32"/>
          <w:szCs w:val="32"/>
        </w:rPr>
        <w:t>。</w:t>
      </w:r>
      <w:r>
        <w:rPr>
          <w:rFonts w:hint="eastAsia" w:ascii="宋体" w:hAnsi="宋体" w:eastAsia="宋体" w:cs="宋体"/>
          <w:snapToGrid w:val="0"/>
          <w:color w:val="000000"/>
          <w:kern w:val="0"/>
          <w:sz w:val="32"/>
          <w:szCs w:val="32"/>
          <w:highlight w:val="none"/>
          <w:lang w:eastAsia="zh-CN"/>
        </w:rPr>
        <w:t>基本支出预算减少主要原因：人员减少。</w:t>
      </w:r>
    </w:p>
    <w:p>
      <w:pPr>
        <w:snapToGrid w:val="0"/>
        <w:spacing w:line="560" w:lineRule="exact"/>
        <w:ind w:firstLine="640" w:firstLineChars="200"/>
        <w:rPr>
          <w:rFonts w:ascii="宋体" w:hAnsi="宋体"/>
          <w:snapToGrid w:val="0"/>
          <w:color w:val="000000"/>
          <w:kern w:val="0"/>
          <w:sz w:val="32"/>
          <w:szCs w:val="32"/>
        </w:rPr>
      </w:pPr>
      <w:r>
        <w:rPr>
          <w:rFonts w:hint="eastAsia" w:ascii="宋体" w:hAnsi="宋体"/>
          <w:snapToGrid w:val="0"/>
          <w:color w:val="000000"/>
          <w:kern w:val="0"/>
          <w:sz w:val="32"/>
          <w:szCs w:val="32"/>
        </w:rPr>
        <w:t>⑵项目支出预算</w:t>
      </w:r>
    </w:p>
    <w:p>
      <w:pPr>
        <w:pStyle w:val="13"/>
        <w:spacing w:line="560" w:lineRule="exact"/>
        <w:ind w:firstLine="640"/>
        <w:rPr>
          <w:rFonts w:hint="eastAsia" w:ascii="宋体" w:hAnsi="宋体" w:eastAsia="宋体"/>
          <w:sz w:val="32"/>
          <w:szCs w:val="32"/>
          <w:lang w:eastAsia="zh-CN"/>
        </w:rPr>
      </w:pPr>
      <w:r>
        <w:rPr>
          <w:rFonts w:hint="eastAsia" w:ascii="宋体" w:hAnsi="宋体"/>
          <w:snapToGrid w:val="0"/>
          <w:color w:val="000000"/>
          <w:kern w:val="0"/>
          <w:sz w:val="32"/>
          <w:szCs w:val="32"/>
        </w:rPr>
        <w:t>项目支出</w:t>
      </w:r>
      <w:r>
        <w:rPr>
          <w:rFonts w:hint="eastAsia" w:ascii="宋体" w:hAnsi="宋体"/>
          <w:snapToGrid w:val="0"/>
          <w:color w:val="000000"/>
          <w:kern w:val="0"/>
          <w:sz w:val="32"/>
          <w:szCs w:val="32"/>
          <w:lang w:val="en-US" w:eastAsia="zh-CN"/>
        </w:rPr>
        <w:t>0.88</w:t>
      </w:r>
      <w:r>
        <w:rPr>
          <w:rFonts w:hint="eastAsia" w:ascii="宋体" w:hAnsi="宋体"/>
          <w:snapToGrid w:val="0"/>
          <w:color w:val="000000"/>
          <w:kern w:val="0"/>
          <w:sz w:val="32"/>
          <w:szCs w:val="32"/>
        </w:rPr>
        <w:t>万元，</w:t>
      </w:r>
      <w:r>
        <w:rPr>
          <w:rFonts w:hint="eastAsia" w:ascii="宋体" w:hAnsi="宋体"/>
          <w:b w:val="0"/>
          <w:bCs/>
          <w:snapToGrid w:val="0"/>
          <w:kern w:val="0"/>
          <w:sz w:val="32"/>
          <w:szCs w:val="32"/>
          <w:highlight w:val="none"/>
          <w:lang w:eastAsia="zh-CN"/>
        </w:rPr>
        <w:t>占支出总预算</w:t>
      </w:r>
      <w:r>
        <w:rPr>
          <w:rFonts w:hint="eastAsia" w:ascii="宋体" w:hAnsi="宋体"/>
          <w:b w:val="0"/>
          <w:bCs/>
          <w:snapToGrid w:val="0"/>
          <w:kern w:val="0"/>
          <w:sz w:val="32"/>
          <w:szCs w:val="32"/>
          <w:highlight w:val="none"/>
          <w:lang w:val="en-US" w:eastAsia="zh-CN"/>
        </w:rPr>
        <w:t>0.31%，</w:t>
      </w:r>
      <w:r>
        <w:rPr>
          <w:rFonts w:hint="eastAsia" w:ascii="宋体" w:hAnsi="宋体"/>
          <w:snapToGrid w:val="0"/>
          <w:color w:val="000000"/>
          <w:kern w:val="0"/>
          <w:sz w:val="32"/>
          <w:szCs w:val="32"/>
          <w:lang w:eastAsia="zh-CN"/>
        </w:rPr>
        <w:t>同比增加</w:t>
      </w:r>
      <w:r>
        <w:rPr>
          <w:rFonts w:hint="eastAsia" w:ascii="宋体" w:hAnsi="宋体"/>
          <w:snapToGrid w:val="0"/>
          <w:color w:val="000000"/>
          <w:kern w:val="0"/>
          <w:sz w:val="32"/>
          <w:szCs w:val="32"/>
          <w:lang w:val="en-US" w:eastAsia="zh-CN"/>
        </w:rPr>
        <w:t>0.16万元，增长22.22%</w:t>
      </w:r>
      <w:r>
        <w:rPr>
          <w:rFonts w:hint="eastAsia" w:ascii="宋体" w:hAnsi="宋体"/>
          <w:snapToGrid w:val="0"/>
          <w:color w:val="000000"/>
          <w:kern w:val="0"/>
          <w:sz w:val="32"/>
          <w:szCs w:val="32"/>
          <w:lang w:eastAsia="zh-CN"/>
        </w:rPr>
        <w:t>。</w:t>
      </w:r>
      <w:r>
        <w:rPr>
          <w:rFonts w:hint="eastAsia" w:ascii="宋体" w:hAnsi="宋体"/>
          <w:snapToGrid w:val="0"/>
          <w:color w:val="000000"/>
          <w:kern w:val="0"/>
          <w:sz w:val="32"/>
          <w:szCs w:val="32"/>
        </w:rPr>
        <w:t>其中：工资福利支出</w:t>
      </w:r>
      <w:r>
        <w:rPr>
          <w:rFonts w:hint="eastAsia" w:ascii="宋体" w:hAnsi="宋体"/>
          <w:snapToGrid w:val="0"/>
          <w:color w:val="000000"/>
          <w:kern w:val="0"/>
          <w:sz w:val="32"/>
          <w:szCs w:val="32"/>
          <w:lang w:val="en-US" w:eastAsia="zh-CN"/>
        </w:rPr>
        <w:t>0.88</w:t>
      </w:r>
      <w:r>
        <w:rPr>
          <w:rFonts w:hint="eastAsia" w:ascii="宋体" w:hAnsi="宋体"/>
          <w:snapToGrid w:val="0"/>
          <w:color w:val="000000"/>
          <w:kern w:val="0"/>
          <w:sz w:val="32"/>
          <w:szCs w:val="32"/>
        </w:rPr>
        <w:t>万元，占支出总预算</w:t>
      </w:r>
      <w:r>
        <w:rPr>
          <w:rFonts w:hint="eastAsia" w:ascii="宋体" w:hAnsi="宋体"/>
          <w:snapToGrid w:val="0"/>
          <w:color w:val="000000"/>
          <w:kern w:val="0"/>
          <w:sz w:val="32"/>
          <w:szCs w:val="32"/>
          <w:lang w:val="en-US" w:eastAsia="zh-CN"/>
        </w:rPr>
        <w:t>0.31</w:t>
      </w:r>
      <w:r>
        <w:rPr>
          <w:rFonts w:hint="eastAsia" w:ascii="宋体" w:hAnsi="宋体"/>
          <w:snapToGrid w:val="0"/>
          <w:color w:val="000000"/>
          <w:kern w:val="0"/>
          <w:sz w:val="32"/>
          <w:szCs w:val="32"/>
        </w:rPr>
        <w:t>%</w:t>
      </w:r>
      <w:r>
        <w:rPr>
          <w:rFonts w:hint="eastAsia" w:ascii="宋体" w:hAnsi="宋体"/>
          <w:snapToGrid w:val="0"/>
          <w:color w:val="000000"/>
          <w:kern w:val="0"/>
          <w:sz w:val="32"/>
          <w:szCs w:val="32"/>
          <w:lang w:eastAsia="zh-CN"/>
        </w:rPr>
        <w:t>，</w:t>
      </w:r>
      <w:r>
        <w:rPr>
          <w:rFonts w:hint="eastAsia" w:ascii="宋体" w:hAnsi="宋体"/>
          <w:snapToGrid w:val="0"/>
          <w:kern w:val="0"/>
          <w:sz w:val="32"/>
          <w:szCs w:val="32"/>
          <w:lang w:eastAsia="zh-CN"/>
        </w:rPr>
        <w:t>同比</w:t>
      </w:r>
      <w:r>
        <w:rPr>
          <w:rFonts w:hint="eastAsia" w:ascii="宋体" w:hAnsi="宋体"/>
          <w:snapToGrid w:val="0"/>
          <w:color w:val="000000"/>
          <w:kern w:val="0"/>
          <w:sz w:val="32"/>
          <w:szCs w:val="32"/>
          <w:lang w:eastAsia="zh-CN"/>
        </w:rPr>
        <w:t>增加</w:t>
      </w:r>
      <w:r>
        <w:rPr>
          <w:rFonts w:hint="eastAsia" w:ascii="宋体" w:hAnsi="宋体"/>
          <w:snapToGrid w:val="0"/>
          <w:color w:val="000000"/>
          <w:kern w:val="0"/>
          <w:sz w:val="32"/>
          <w:szCs w:val="32"/>
          <w:lang w:val="en-US" w:eastAsia="zh-CN"/>
        </w:rPr>
        <w:t>0.16万元，增长22.22%</w:t>
      </w:r>
      <w:r>
        <w:rPr>
          <w:rFonts w:hint="eastAsia" w:ascii="宋体" w:hAnsi="宋体"/>
          <w:snapToGrid w:val="0"/>
          <w:color w:val="000000"/>
          <w:kern w:val="0"/>
          <w:sz w:val="32"/>
          <w:szCs w:val="32"/>
          <w:lang w:eastAsia="zh-CN"/>
        </w:rPr>
        <w:t>。项目</w:t>
      </w:r>
      <w:r>
        <w:rPr>
          <w:rFonts w:hint="eastAsia" w:ascii="宋体" w:hAnsi="宋体"/>
          <w:b w:val="0"/>
          <w:bCs/>
          <w:snapToGrid w:val="0"/>
          <w:kern w:val="0"/>
          <w:sz w:val="32"/>
          <w:szCs w:val="32"/>
          <w:highlight w:val="none"/>
          <w:lang w:eastAsia="zh-CN"/>
        </w:rPr>
        <w:t>支出</w:t>
      </w:r>
      <w:r>
        <w:rPr>
          <w:rFonts w:hint="eastAsia" w:ascii="宋体" w:hAnsi="宋体"/>
          <w:b w:val="0"/>
          <w:bCs/>
          <w:snapToGrid w:val="0"/>
          <w:kern w:val="0"/>
          <w:sz w:val="32"/>
          <w:szCs w:val="32"/>
          <w:highlight w:val="none"/>
        </w:rPr>
        <w:t>预算减少主要原因：2023年将结转上级资金纳入了预算</w:t>
      </w:r>
      <w:r>
        <w:rPr>
          <w:rFonts w:hint="eastAsia" w:ascii="宋体" w:hAnsi="宋体"/>
          <w:b w:val="0"/>
          <w:bCs/>
          <w:snapToGrid w:val="0"/>
          <w:kern w:val="0"/>
          <w:sz w:val="32"/>
          <w:szCs w:val="32"/>
          <w:highlight w:val="none"/>
          <w:lang w:eastAsia="zh-CN"/>
        </w:rPr>
        <w:t>。</w:t>
      </w:r>
    </w:p>
    <w:p>
      <w:pPr>
        <w:numPr>
          <w:ilvl w:val="0"/>
          <w:numId w:val="0"/>
        </w:numPr>
        <w:snapToGrid w:val="0"/>
        <w:spacing w:line="560" w:lineRule="exact"/>
        <w:ind w:firstLine="643" w:firstLineChars="200"/>
        <w:rPr>
          <w:rFonts w:hint="eastAsia" w:eastAsia="宋体"/>
          <w:b/>
          <w:sz w:val="32"/>
          <w:szCs w:val="32"/>
          <w:lang w:eastAsia="zh-CN"/>
        </w:rPr>
      </w:pPr>
      <w:r>
        <w:rPr>
          <w:rFonts w:hint="eastAsia"/>
          <w:b/>
          <w:sz w:val="32"/>
          <w:szCs w:val="32"/>
          <w:lang w:eastAsia="zh-CN"/>
        </w:rPr>
        <w:t>四、</w:t>
      </w:r>
      <w:r>
        <w:rPr>
          <w:rFonts w:hint="eastAsia"/>
          <w:b/>
          <w:sz w:val="32"/>
          <w:szCs w:val="32"/>
        </w:rPr>
        <w:t>财政拨款收支预算情况</w:t>
      </w:r>
      <w:r>
        <w:rPr>
          <w:rFonts w:hint="eastAsia"/>
          <w:b/>
          <w:sz w:val="32"/>
          <w:szCs w:val="32"/>
          <w:lang w:eastAsia="zh-CN"/>
        </w:rPr>
        <w:t>说明</w:t>
      </w:r>
    </w:p>
    <w:p>
      <w:pPr>
        <w:numPr>
          <w:ilvl w:val="0"/>
          <w:numId w:val="0"/>
        </w:numPr>
        <w:spacing w:line="560" w:lineRule="exact"/>
        <w:ind w:firstLine="640" w:firstLineChars="200"/>
        <w:rPr>
          <w:rFonts w:hint="eastAsia" w:ascii="宋体" w:hAnsi="宋体"/>
          <w:snapToGrid w:val="0"/>
          <w:color w:val="000000"/>
          <w:kern w:val="0"/>
          <w:sz w:val="32"/>
          <w:szCs w:val="32"/>
          <w:lang w:eastAsia="zh-CN"/>
        </w:rPr>
      </w:pPr>
      <w:r>
        <w:rPr>
          <w:rFonts w:hint="eastAsia" w:ascii="宋体" w:hAnsi="宋体" w:cs="宋体"/>
          <w:bCs/>
          <w:sz w:val="32"/>
          <w:szCs w:val="32"/>
        </w:rPr>
        <w:t>202</w:t>
      </w:r>
      <w:r>
        <w:rPr>
          <w:rFonts w:hint="eastAsia" w:ascii="宋体" w:hAnsi="宋体" w:cs="宋体"/>
          <w:bCs/>
          <w:sz w:val="32"/>
          <w:szCs w:val="32"/>
          <w:lang w:val="en-US" w:eastAsia="zh-CN"/>
        </w:rPr>
        <w:t>4</w:t>
      </w:r>
      <w:r>
        <w:rPr>
          <w:rFonts w:hint="eastAsia" w:ascii="宋体" w:hAnsi="宋体" w:cs="宋体"/>
          <w:bCs/>
          <w:sz w:val="32"/>
          <w:szCs w:val="32"/>
        </w:rPr>
        <w:t>年财政拨款收入</w:t>
      </w:r>
      <w:r>
        <w:rPr>
          <w:rFonts w:hint="eastAsia" w:ascii="宋体" w:hAnsi="宋体"/>
          <w:b w:val="0"/>
          <w:bCs/>
          <w:snapToGrid w:val="0"/>
          <w:kern w:val="0"/>
          <w:sz w:val="32"/>
          <w:szCs w:val="32"/>
          <w:highlight w:val="none"/>
          <w:lang w:val="en-US" w:eastAsia="zh-CN"/>
        </w:rPr>
        <w:t>287.67</w:t>
      </w:r>
      <w:r>
        <w:rPr>
          <w:rFonts w:hint="eastAsia" w:ascii="宋体" w:hAnsi="宋体"/>
          <w:b w:val="0"/>
          <w:bCs/>
          <w:snapToGrid w:val="0"/>
          <w:kern w:val="0"/>
          <w:sz w:val="32"/>
          <w:szCs w:val="32"/>
          <w:highlight w:val="none"/>
        </w:rPr>
        <w:t>万元，同比</w:t>
      </w:r>
      <w:r>
        <w:rPr>
          <w:rFonts w:hint="eastAsia" w:ascii="宋体" w:hAnsi="宋体"/>
          <w:b w:val="0"/>
          <w:bCs/>
          <w:snapToGrid w:val="0"/>
          <w:kern w:val="0"/>
          <w:sz w:val="32"/>
          <w:szCs w:val="32"/>
          <w:highlight w:val="none"/>
          <w:lang w:eastAsia="zh-CN"/>
        </w:rPr>
        <w:t>减少</w:t>
      </w:r>
      <w:r>
        <w:rPr>
          <w:rFonts w:hint="eastAsia" w:ascii="宋体" w:hAnsi="宋体"/>
          <w:b w:val="0"/>
          <w:bCs/>
          <w:snapToGrid w:val="0"/>
          <w:kern w:val="0"/>
          <w:sz w:val="32"/>
          <w:szCs w:val="32"/>
          <w:highlight w:val="none"/>
          <w:lang w:val="en-US" w:eastAsia="zh-CN"/>
        </w:rPr>
        <w:t>25.13万元，下降8.03%</w:t>
      </w:r>
      <w:r>
        <w:rPr>
          <w:rFonts w:hint="eastAsia" w:ascii="宋体" w:hAnsi="宋体"/>
          <w:sz w:val="32"/>
          <w:szCs w:val="32"/>
        </w:rPr>
        <w:t>。其中：</w:t>
      </w:r>
      <w:r>
        <w:rPr>
          <w:rFonts w:hint="eastAsia" w:ascii="宋体" w:hAnsi="宋体"/>
          <w:color w:val="000000"/>
          <w:sz w:val="32"/>
          <w:szCs w:val="32"/>
        </w:rPr>
        <w:t>当年一般公共预算</w:t>
      </w:r>
      <w:r>
        <w:rPr>
          <w:rFonts w:hint="eastAsia" w:ascii="宋体" w:hAnsi="宋体"/>
          <w:color w:val="000000"/>
          <w:sz w:val="32"/>
          <w:szCs w:val="32"/>
          <w:lang w:eastAsia="zh-CN"/>
        </w:rPr>
        <w:t>拨款收入</w:t>
      </w:r>
      <w:r>
        <w:rPr>
          <w:rFonts w:hint="eastAsia" w:ascii="宋体" w:hAnsi="宋体"/>
          <w:b w:val="0"/>
          <w:bCs/>
          <w:snapToGrid w:val="0"/>
          <w:kern w:val="0"/>
          <w:sz w:val="32"/>
          <w:szCs w:val="32"/>
          <w:highlight w:val="none"/>
          <w:lang w:val="en-US" w:eastAsia="zh-CN"/>
        </w:rPr>
        <w:t>287.67</w:t>
      </w:r>
      <w:r>
        <w:rPr>
          <w:rFonts w:hint="eastAsia" w:ascii="宋体" w:hAnsi="宋体"/>
          <w:b w:val="0"/>
          <w:bCs/>
          <w:snapToGrid w:val="0"/>
          <w:kern w:val="0"/>
          <w:sz w:val="32"/>
          <w:szCs w:val="32"/>
          <w:highlight w:val="none"/>
        </w:rPr>
        <w:t>万元，同比</w:t>
      </w:r>
      <w:r>
        <w:rPr>
          <w:rFonts w:hint="eastAsia" w:ascii="宋体" w:hAnsi="宋体"/>
          <w:b w:val="0"/>
          <w:bCs/>
          <w:snapToGrid w:val="0"/>
          <w:kern w:val="0"/>
          <w:sz w:val="32"/>
          <w:szCs w:val="32"/>
          <w:highlight w:val="none"/>
          <w:lang w:eastAsia="zh-CN"/>
        </w:rPr>
        <w:t>减少</w:t>
      </w:r>
      <w:r>
        <w:rPr>
          <w:rFonts w:hint="eastAsia" w:ascii="宋体" w:hAnsi="宋体"/>
          <w:b w:val="0"/>
          <w:bCs/>
          <w:snapToGrid w:val="0"/>
          <w:kern w:val="0"/>
          <w:sz w:val="32"/>
          <w:szCs w:val="32"/>
          <w:highlight w:val="none"/>
          <w:lang w:val="en-US" w:eastAsia="zh-CN"/>
        </w:rPr>
        <w:t>25.13万元，下降8.03%</w:t>
      </w:r>
      <w:r>
        <w:rPr>
          <w:rFonts w:hint="eastAsia" w:ascii="宋体" w:hAnsi="宋体"/>
          <w:snapToGrid w:val="0"/>
          <w:color w:val="000000"/>
          <w:kern w:val="0"/>
          <w:sz w:val="32"/>
          <w:szCs w:val="32"/>
        </w:rPr>
        <w:t>。</w:t>
      </w:r>
      <w:r>
        <w:rPr>
          <w:rFonts w:hint="eastAsia" w:ascii="宋体" w:hAnsi="宋体" w:cs="宋体"/>
          <w:bCs/>
          <w:sz w:val="32"/>
          <w:szCs w:val="32"/>
        </w:rPr>
        <w:t>财政拨款</w:t>
      </w:r>
      <w:r>
        <w:rPr>
          <w:rFonts w:hint="eastAsia" w:ascii="宋体" w:hAnsi="宋体"/>
          <w:b w:val="0"/>
          <w:bCs/>
          <w:snapToGrid w:val="0"/>
          <w:kern w:val="0"/>
          <w:sz w:val="32"/>
          <w:szCs w:val="32"/>
          <w:highlight w:val="none"/>
        </w:rPr>
        <w:t>收入预算减少主要原因：一是2023年将结转上级资金纳入了预算；二是</w:t>
      </w:r>
      <w:r>
        <w:rPr>
          <w:rFonts w:hint="eastAsia" w:ascii="宋体" w:hAnsi="宋体"/>
          <w:b w:val="0"/>
          <w:bCs/>
          <w:snapToGrid w:val="0"/>
          <w:kern w:val="0"/>
          <w:sz w:val="32"/>
          <w:szCs w:val="32"/>
          <w:highlight w:val="none"/>
          <w:lang w:eastAsia="zh-CN"/>
        </w:rPr>
        <w:t>人员减少</w:t>
      </w:r>
      <w:r>
        <w:rPr>
          <w:rFonts w:hint="eastAsia" w:ascii="宋体" w:hAnsi="宋体"/>
          <w:b w:val="0"/>
          <w:bCs/>
          <w:snapToGrid w:val="0"/>
          <w:kern w:val="0"/>
          <w:sz w:val="32"/>
          <w:szCs w:val="32"/>
          <w:highlight w:val="none"/>
        </w:rPr>
        <w:t>。</w:t>
      </w:r>
    </w:p>
    <w:p>
      <w:pPr>
        <w:snapToGrid w:val="0"/>
        <w:spacing w:line="560" w:lineRule="exact"/>
        <w:ind w:firstLine="640" w:firstLineChars="200"/>
        <w:rPr>
          <w:rFonts w:hint="eastAsia" w:ascii="宋体" w:hAnsi="宋体" w:eastAsia="宋体"/>
          <w:snapToGrid w:val="0"/>
          <w:color w:val="000000"/>
          <w:kern w:val="0"/>
          <w:sz w:val="32"/>
          <w:szCs w:val="32"/>
          <w:lang w:eastAsia="zh-CN"/>
        </w:rPr>
      </w:pPr>
      <w:r>
        <w:rPr>
          <w:rFonts w:hint="eastAsia" w:ascii="宋体" w:hAnsi="宋体" w:cs="宋体"/>
          <w:sz w:val="32"/>
          <w:szCs w:val="32"/>
        </w:rPr>
        <w:t>202</w:t>
      </w:r>
      <w:r>
        <w:rPr>
          <w:rFonts w:hint="eastAsia" w:ascii="宋体" w:hAnsi="宋体" w:cs="宋体"/>
          <w:sz w:val="32"/>
          <w:szCs w:val="32"/>
          <w:lang w:val="en-US" w:eastAsia="zh-CN"/>
        </w:rPr>
        <w:t>4</w:t>
      </w:r>
      <w:r>
        <w:rPr>
          <w:rFonts w:hint="eastAsia" w:ascii="宋体" w:hAnsi="宋体" w:cs="宋体"/>
          <w:sz w:val="32"/>
          <w:szCs w:val="32"/>
        </w:rPr>
        <w:t>年财政拨款支出</w:t>
      </w:r>
      <w:r>
        <w:rPr>
          <w:rFonts w:hint="eastAsia" w:ascii="宋体" w:hAnsi="宋体"/>
          <w:b w:val="0"/>
          <w:bCs/>
          <w:snapToGrid w:val="0"/>
          <w:kern w:val="0"/>
          <w:sz w:val="32"/>
          <w:szCs w:val="32"/>
          <w:highlight w:val="none"/>
          <w:lang w:val="en-US" w:eastAsia="zh-CN"/>
        </w:rPr>
        <w:t>287.67</w:t>
      </w:r>
      <w:r>
        <w:rPr>
          <w:rFonts w:hint="eastAsia" w:ascii="宋体" w:hAnsi="宋体"/>
          <w:b w:val="0"/>
          <w:bCs/>
          <w:snapToGrid w:val="0"/>
          <w:kern w:val="0"/>
          <w:sz w:val="32"/>
          <w:szCs w:val="32"/>
          <w:highlight w:val="none"/>
        </w:rPr>
        <w:t>万元，同比</w:t>
      </w:r>
      <w:r>
        <w:rPr>
          <w:rFonts w:hint="eastAsia" w:ascii="宋体" w:hAnsi="宋体"/>
          <w:b w:val="0"/>
          <w:bCs/>
          <w:snapToGrid w:val="0"/>
          <w:kern w:val="0"/>
          <w:sz w:val="32"/>
          <w:szCs w:val="32"/>
          <w:highlight w:val="none"/>
          <w:lang w:eastAsia="zh-CN"/>
        </w:rPr>
        <w:t>减少</w:t>
      </w:r>
      <w:r>
        <w:rPr>
          <w:rFonts w:hint="eastAsia" w:ascii="宋体" w:hAnsi="宋体"/>
          <w:b w:val="0"/>
          <w:bCs/>
          <w:snapToGrid w:val="0"/>
          <w:kern w:val="0"/>
          <w:sz w:val="32"/>
          <w:szCs w:val="32"/>
          <w:highlight w:val="none"/>
          <w:lang w:val="en-US" w:eastAsia="zh-CN"/>
        </w:rPr>
        <w:t>25.13万元，下降8.03%</w:t>
      </w:r>
      <w:r>
        <w:rPr>
          <w:rFonts w:hint="eastAsia" w:ascii="宋体" w:hAnsi="宋体"/>
          <w:sz w:val="32"/>
          <w:szCs w:val="32"/>
        </w:rPr>
        <w:t>。其中：</w:t>
      </w:r>
      <w:r>
        <w:rPr>
          <w:rFonts w:hint="eastAsia" w:ascii="宋体" w:hAnsi="宋体"/>
          <w:color w:val="000000"/>
          <w:sz w:val="32"/>
          <w:szCs w:val="32"/>
        </w:rPr>
        <w:t>当年一般公共预算支出</w:t>
      </w:r>
      <w:r>
        <w:rPr>
          <w:rFonts w:hint="eastAsia" w:ascii="宋体" w:hAnsi="宋体"/>
          <w:b w:val="0"/>
          <w:bCs/>
          <w:snapToGrid w:val="0"/>
          <w:kern w:val="0"/>
          <w:sz w:val="32"/>
          <w:szCs w:val="32"/>
          <w:highlight w:val="none"/>
          <w:lang w:val="en-US" w:eastAsia="zh-CN"/>
        </w:rPr>
        <w:t>287.67</w:t>
      </w:r>
      <w:r>
        <w:rPr>
          <w:rFonts w:hint="eastAsia" w:ascii="宋体" w:hAnsi="宋体"/>
          <w:b w:val="0"/>
          <w:bCs/>
          <w:snapToGrid w:val="0"/>
          <w:kern w:val="0"/>
          <w:sz w:val="32"/>
          <w:szCs w:val="32"/>
          <w:highlight w:val="none"/>
        </w:rPr>
        <w:t>万元，同比</w:t>
      </w:r>
      <w:r>
        <w:rPr>
          <w:rFonts w:hint="eastAsia" w:ascii="宋体" w:hAnsi="宋体"/>
          <w:b w:val="0"/>
          <w:bCs/>
          <w:snapToGrid w:val="0"/>
          <w:kern w:val="0"/>
          <w:sz w:val="32"/>
          <w:szCs w:val="32"/>
          <w:highlight w:val="none"/>
          <w:lang w:eastAsia="zh-CN"/>
        </w:rPr>
        <w:t>减少</w:t>
      </w:r>
      <w:r>
        <w:rPr>
          <w:rFonts w:hint="eastAsia" w:ascii="宋体" w:hAnsi="宋体"/>
          <w:b w:val="0"/>
          <w:bCs/>
          <w:snapToGrid w:val="0"/>
          <w:kern w:val="0"/>
          <w:sz w:val="32"/>
          <w:szCs w:val="32"/>
          <w:highlight w:val="none"/>
          <w:lang w:val="en-US" w:eastAsia="zh-CN"/>
        </w:rPr>
        <w:t>25.13万元，下降8.03%</w:t>
      </w:r>
      <w:r>
        <w:rPr>
          <w:rFonts w:hint="eastAsia" w:ascii="宋体" w:hAnsi="宋体"/>
          <w:snapToGrid w:val="0"/>
          <w:color w:val="000000"/>
          <w:kern w:val="0"/>
          <w:sz w:val="32"/>
          <w:szCs w:val="32"/>
        </w:rPr>
        <w:t>。</w:t>
      </w:r>
      <w:r>
        <w:rPr>
          <w:rFonts w:hint="eastAsia" w:ascii="宋体" w:hAnsi="宋体"/>
          <w:snapToGrid w:val="0"/>
          <w:color w:val="000000"/>
          <w:kern w:val="0"/>
          <w:sz w:val="32"/>
          <w:szCs w:val="32"/>
          <w:lang w:eastAsia="zh-CN"/>
        </w:rPr>
        <w:t>支出</w:t>
      </w:r>
      <w:r>
        <w:rPr>
          <w:rFonts w:hint="eastAsia" w:ascii="宋体" w:hAnsi="宋体"/>
          <w:b w:val="0"/>
          <w:bCs/>
          <w:snapToGrid w:val="0"/>
          <w:kern w:val="0"/>
          <w:sz w:val="32"/>
          <w:szCs w:val="32"/>
          <w:highlight w:val="none"/>
        </w:rPr>
        <w:t>减少主要原因</w:t>
      </w:r>
      <w:r>
        <w:rPr>
          <w:rFonts w:hint="eastAsia" w:ascii="宋体" w:hAnsi="宋体"/>
          <w:b w:val="0"/>
          <w:bCs/>
          <w:snapToGrid w:val="0"/>
          <w:kern w:val="0"/>
          <w:sz w:val="32"/>
          <w:szCs w:val="32"/>
          <w:highlight w:val="none"/>
          <w:lang w:eastAsia="zh-CN"/>
        </w:rPr>
        <w:t>同上。</w:t>
      </w:r>
    </w:p>
    <w:p>
      <w:pPr>
        <w:snapToGrid w:val="0"/>
        <w:spacing w:line="560" w:lineRule="exact"/>
        <w:ind w:firstLine="643" w:firstLineChars="200"/>
        <w:rPr>
          <w:rFonts w:hint="eastAsia" w:ascii="宋体" w:hAnsi="宋体" w:eastAsia="宋体"/>
          <w:b/>
          <w:sz w:val="32"/>
          <w:szCs w:val="32"/>
          <w:lang w:eastAsia="zh-CN"/>
        </w:rPr>
      </w:pPr>
      <w:r>
        <w:rPr>
          <w:rFonts w:hint="eastAsia" w:ascii="宋体" w:hAnsi="宋体"/>
          <w:b/>
          <w:sz w:val="32"/>
          <w:szCs w:val="32"/>
          <w:lang w:eastAsia="zh-CN"/>
        </w:rPr>
        <w:t>五、</w:t>
      </w:r>
      <w:r>
        <w:rPr>
          <w:rFonts w:hint="eastAsia" w:ascii="宋体" w:hAnsi="宋体"/>
          <w:b/>
          <w:sz w:val="32"/>
          <w:szCs w:val="32"/>
        </w:rPr>
        <w:t>一般公共预算支出</w:t>
      </w:r>
      <w:r>
        <w:rPr>
          <w:rFonts w:hint="eastAsia" w:ascii="宋体" w:hAnsi="宋体"/>
          <w:b/>
          <w:sz w:val="32"/>
          <w:szCs w:val="32"/>
          <w:lang w:eastAsia="zh-CN"/>
        </w:rPr>
        <w:t>情况说明</w:t>
      </w:r>
    </w:p>
    <w:p>
      <w:pPr>
        <w:snapToGrid w:val="0"/>
        <w:spacing w:line="560" w:lineRule="exact"/>
        <w:ind w:firstLine="640" w:firstLineChars="200"/>
        <w:rPr>
          <w:rFonts w:ascii="宋体" w:hAnsi="宋体"/>
          <w:sz w:val="32"/>
          <w:szCs w:val="32"/>
        </w:rPr>
      </w:pPr>
      <w:r>
        <w:rPr>
          <w:rFonts w:hint="eastAsia" w:ascii="宋体" w:hAnsi="宋体"/>
          <w:sz w:val="32"/>
          <w:szCs w:val="32"/>
          <w:lang w:eastAsia="zh-CN"/>
        </w:rPr>
        <w:t>（一）</w:t>
      </w:r>
      <w:r>
        <w:rPr>
          <w:rFonts w:hint="eastAsia" w:ascii="宋体" w:hAnsi="宋体"/>
          <w:sz w:val="32"/>
          <w:szCs w:val="32"/>
        </w:rPr>
        <w:t>总体情况说明</w:t>
      </w:r>
    </w:p>
    <w:p>
      <w:pPr>
        <w:numPr>
          <w:ilvl w:val="0"/>
          <w:numId w:val="0"/>
        </w:numPr>
        <w:spacing w:line="560" w:lineRule="exact"/>
        <w:ind w:firstLine="640" w:firstLineChars="200"/>
        <w:rPr>
          <w:rFonts w:ascii="宋体" w:hAnsi="宋体"/>
          <w:snapToGrid w:val="0"/>
          <w:kern w:val="0"/>
          <w:sz w:val="32"/>
          <w:szCs w:val="32"/>
        </w:rPr>
      </w:pPr>
      <w:r>
        <w:rPr>
          <w:rFonts w:hint="eastAsia" w:ascii="宋体" w:hAnsi="宋体"/>
          <w:sz w:val="32"/>
          <w:szCs w:val="32"/>
        </w:rPr>
        <w:t>202</w:t>
      </w:r>
      <w:r>
        <w:rPr>
          <w:rFonts w:hint="eastAsia" w:ascii="宋体" w:hAnsi="宋体"/>
          <w:sz w:val="32"/>
          <w:szCs w:val="32"/>
          <w:lang w:val="en-US" w:eastAsia="zh-CN"/>
        </w:rPr>
        <w:t>4</w:t>
      </w:r>
      <w:r>
        <w:rPr>
          <w:rFonts w:hint="eastAsia" w:ascii="宋体" w:hAnsi="宋体"/>
          <w:sz w:val="32"/>
          <w:szCs w:val="32"/>
        </w:rPr>
        <w:t>年一般公共预算支出</w:t>
      </w:r>
      <w:r>
        <w:rPr>
          <w:rFonts w:hint="eastAsia" w:ascii="宋体" w:hAnsi="宋体"/>
          <w:b w:val="0"/>
          <w:bCs/>
          <w:snapToGrid w:val="0"/>
          <w:kern w:val="0"/>
          <w:sz w:val="32"/>
          <w:szCs w:val="32"/>
          <w:highlight w:val="none"/>
          <w:lang w:val="en-US" w:eastAsia="zh-CN"/>
        </w:rPr>
        <w:t>287.67</w:t>
      </w:r>
      <w:r>
        <w:rPr>
          <w:rFonts w:hint="eastAsia" w:ascii="宋体" w:hAnsi="宋体"/>
          <w:b w:val="0"/>
          <w:bCs/>
          <w:snapToGrid w:val="0"/>
          <w:kern w:val="0"/>
          <w:sz w:val="32"/>
          <w:szCs w:val="32"/>
          <w:highlight w:val="none"/>
        </w:rPr>
        <w:t>万元，同比</w:t>
      </w:r>
      <w:r>
        <w:rPr>
          <w:rFonts w:hint="eastAsia" w:ascii="宋体" w:hAnsi="宋体"/>
          <w:b w:val="0"/>
          <w:bCs/>
          <w:snapToGrid w:val="0"/>
          <w:kern w:val="0"/>
          <w:sz w:val="32"/>
          <w:szCs w:val="32"/>
          <w:highlight w:val="none"/>
          <w:lang w:eastAsia="zh-CN"/>
        </w:rPr>
        <w:t>减少</w:t>
      </w:r>
      <w:r>
        <w:rPr>
          <w:rFonts w:hint="eastAsia" w:ascii="宋体" w:hAnsi="宋体"/>
          <w:b w:val="0"/>
          <w:bCs/>
          <w:snapToGrid w:val="0"/>
          <w:kern w:val="0"/>
          <w:sz w:val="32"/>
          <w:szCs w:val="32"/>
          <w:highlight w:val="none"/>
          <w:lang w:val="en-US" w:eastAsia="zh-CN"/>
        </w:rPr>
        <w:t>25.13万元，下降8.03%</w:t>
      </w:r>
      <w:r>
        <w:rPr>
          <w:rFonts w:hint="eastAsia" w:ascii="宋体" w:hAnsi="宋体"/>
          <w:sz w:val="32"/>
          <w:szCs w:val="32"/>
        </w:rPr>
        <w:t>。</w:t>
      </w:r>
      <w:r>
        <w:rPr>
          <w:rFonts w:hint="eastAsia" w:ascii="宋体" w:hAnsi="宋体"/>
          <w:b w:val="0"/>
          <w:bCs/>
          <w:snapToGrid w:val="0"/>
          <w:kern w:val="0"/>
          <w:sz w:val="32"/>
          <w:szCs w:val="32"/>
          <w:highlight w:val="none"/>
        </w:rPr>
        <w:t>减少主要原因：一是2023年将结转上级资金纳入了预算；二是</w:t>
      </w:r>
      <w:r>
        <w:rPr>
          <w:rFonts w:hint="eastAsia" w:ascii="宋体" w:hAnsi="宋体"/>
          <w:b w:val="0"/>
          <w:bCs/>
          <w:snapToGrid w:val="0"/>
          <w:kern w:val="0"/>
          <w:sz w:val="32"/>
          <w:szCs w:val="32"/>
          <w:highlight w:val="none"/>
          <w:lang w:eastAsia="zh-CN"/>
        </w:rPr>
        <w:t>人员减少</w:t>
      </w:r>
      <w:r>
        <w:rPr>
          <w:rFonts w:hint="eastAsia" w:ascii="宋体" w:hAnsi="宋体"/>
          <w:b w:val="0"/>
          <w:bCs/>
          <w:snapToGrid w:val="0"/>
          <w:kern w:val="0"/>
          <w:sz w:val="32"/>
          <w:szCs w:val="32"/>
          <w:highlight w:val="none"/>
        </w:rPr>
        <w:t>。</w:t>
      </w:r>
    </w:p>
    <w:p>
      <w:pPr>
        <w:numPr>
          <w:ilvl w:val="0"/>
          <w:numId w:val="2"/>
        </w:numPr>
        <w:spacing w:line="560" w:lineRule="exact"/>
        <w:ind w:left="420" w:firstLine="160" w:firstLineChars="50"/>
        <w:rPr>
          <w:rFonts w:hint="eastAsia" w:ascii="宋体" w:hAnsi="宋体"/>
          <w:sz w:val="32"/>
          <w:szCs w:val="32"/>
        </w:rPr>
      </w:pPr>
      <w:r>
        <w:rPr>
          <w:rFonts w:hint="eastAsia" w:ascii="宋体" w:hAnsi="宋体"/>
          <w:sz w:val="32"/>
          <w:szCs w:val="32"/>
        </w:rPr>
        <w:t>按支出功能分类科目划分，共分为</w:t>
      </w:r>
      <w:r>
        <w:rPr>
          <w:rFonts w:hint="eastAsia" w:ascii="宋体" w:hAnsi="宋体"/>
          <w:sz w:val="32"/>
          <w:szCs w:val="32"/>
          <w:lang w:eastAsia="zh-CN"/>
        </w:rPr>
        <w:t>四</w:t>
      </w:r>
      <w:r>
        <w:rPr>
          <w:rFonts w:hint="eastAsia" w:ascii="宋体" w:hAnsi="宋体"/>
          <w:sz w:val="32"/>
          <w:szCs w:val="32"/>
        </w:rPr>
        <w:t>类，其中：</w:t>
      </w:r>
    </w:p>
    <w:p>
      <w:pPr>
        <w:spacing w:line="560" w:lineRule="exact"/>
        <w:ind w:firstLine="640" w:firstLineChars="200"/>
        <w:rPr>
          <w:rFonts w:hint="eastAsia" w:ascii="宋体" w:hAnsi="宋体"/>
          <w:color w:val="000000"/>
          <w:sz w:val="32"/>
          <w:szCs w:val="32"/>
        </w:rPr>
      </w:pPr>
      <w:r>
        <w:rPr>
          <w:rFonts w:hint="eastAsia" w:ascii="宋体" w:hAnsi="宋体"/>
          <w:sz w:val="32"/>
          <w:szCs w:val="32"/>
        </w:rPr>
        <w:t>⑴</w:t>
      </w:r>
      <w:r>
        <w:rPr>
          <w:rFonts w:hint="eastAsia" w:ascii="宋体" w:hAnsi="宋体"/>
          <w:color w:val="000000"/>
          <w:sz w:val="32"/>
          <w:szCs w:val="32"/>
        </w:rPr>
        <w:t>208类社会保障和就业支出</w:t>
      </w:r>
      <w:r>
        <w:rPr>
          <w:rFonts w:hint="eastAsia" w:ascii="宋体" w:hAnsi="宋体"/>
          <w:color w:val="000000"/>
          <w:sz w:val="32"/>
          <w:szCs w:val="32"/>
          <w:lang w:val="en-US" w:eastAsia="zh-CN"/>
        </w:rPr>
        <w:t>69.51</w:t>
      </w:r>
      <w:r>
        <w:rPr>
          <w:rFonts w:hint="eastAsia" w:ascii="宋体" w:hAnsi="宋体"/>
          <w:color w:val="000000"/>
          <w:sz w:val="32"/>
          <w:szCs w:val="32"/>
        </w:rPr>
        <w:t>万元，占支出总预算</w:t>
      </w:r>
      <w:r>
        <w:rPr>
          <w:rFonts w:hint="eastAsia" w:ascii="宋体" w:hAnsi="宋体"/>
          <w:color w:val="000000"/>
          <w:sz w:val="32"/>
          <w:szCs w:val="32"/>
          <w:lang w:val="en-US" w:eastAsia="zh-CN"/>
        </w:rPr>
        <w:t>24.16</w:t>
      </w:r>
      <w:r>
        <w:rPr>
          <w:rFonts w:hint="eastAsia" w:ascii="宋体" w:hAnsi="宋体"/>
          <w:color w:val="000000"/>
          <w:sz w:val="32"/>
          <w:szCs w:val="32"/>
        </w:rPr>
        <w:t>%，</w:t>
      </w:r>
      <w:r>
        <w:rPr>
          <w:rFonts w:hint="eastAsia" w:ascii="宋体" w:hAnsi="宋体"/>
          <w:snapToGrid w:val="0"/>
          <w:kern w:val="0"/>
          <w:sz w:val="32"/>
          <w:szCs w:val="32"/>
          <w:lang w:eastAsia="zh-CN"/>
        </w:rPr>
        <w:t>同比增加</w:t>
      </w:r>
      <w:r>
        <w:rPr>
          <w:rFonts w:hint="eastAsia" w:ascii="宋体" w:hAnsi="宋体"/>
          <w:snapToGrid w:val="0"/>
          <w:kern w:val="0"/>
          <w:sz w:val="32"/>
          <w:szCs w:val="32"/>
          <w:lang w:val="en-US" w:eastAsia="zh-CN"/>
        </w:rPr>
        <w:t>8.84万元，增长14.57%</w:t>
      </w:r>
      <w:r>
        <w:rPr>
          <w:rFonts w:hint="eastAsia" w:ascii="宋体" w:hAnsi="宋体"/>
          <w:color w:val="000000"/>
          <w:sz w:val="32"/>
          <w:szCs w:val="32"/>
        </w:rPr>
        <w:t>；</w:t>
      </w:r>
    </w:p>
    <w:p>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color w:val="000000"/>
          <w:sz w:val="32"/>
          <w:szCs w:val="32"/>
        </w:rPr>
        <w:t>⑵210类卫生健康支出</w:t>
      </w:r>
      <w:r>
        <w:rPr>
          <w:rFonts w:hint="eastAsia" w:ascii="宋体" w:hAnsi="宋体"/>
          <w:color w:val="000000"/>
          <w:sz w:val="32"/>
          <w:szCs w:val="32"/>
          <w:lang w:val="en-US" w:eastAsia="zh-CN"/>
        </w:rPr>
        <w:t>28.10</w:t>
      </w:r>
      <w:r>
        <w:rPr>
          <w:rFonts w:hint="eastAsia" w:ascii="宋体" w:hAnsi="宋体"/>
          <w:color w:val="000000"/>
          <w:sz w:val="32"/>
          <w:szCs w:val="32"/>
        </w:rPr>
        <w:t>万元，占支出总预算</w:t>
      </w:r>
      <w:r>
        <w:rPr>
          <w:rFonts w:hint="eastAsia" w:ascii="宋体" w:hAnsi="宋体"/>
          <w:color w:val="000000"/>
          <w:sz w:val="32"/>
          <w:szCs w:val="32"/>
          <w:lang w:val="en-US" w:eastAsia="zh-CN"/>
        </w:rPr>
        <w:t>9.77</w:t>
      </w:r>
      <w:r>
        <w:rPr>
          <w:rFonts w:hint="eastAsia" w:ascii="宋体" w:hAnsi="宋体"/>
          <w:color w:val="000000"/>
          <w:sz w:val="32"/>
          <w:szCs w:val="32"/>
        </w:rPr>
        <w:t>%，</w:t>
      </w:r>
      <w:r>
        <w:rPr>
          <w:rFonts w:hint="eastAsia" w:ascii="宋体" w:hAnsi="宋体"/>
          <w:snapToGrid w:val="0"/>
          <w:kern w:val="0"/>
          <w:sz w:val="32"/>
          <w:szCs w:val="32"/>
          <w:lang w:eastAsia="zh-CN"/>
        </w:rPr>
        <w:t>同比减少</w:t>
      </w:r>
      <w:r>
        <w:rPr>
          <w:rFonts w:hint="eastAsia" w:ascii="宋体" w:hAnsi="宋体"/>
          <w:snapToGrid w:val="0"/>
          <w:kern w:val="0"/>
          <w:sz w:val="32"/>
          <w:szCs w:val="32"/>
          <w:lang w:val="en-US" w:eastAsia="zh-CN"/>
        </w:rPr>
        <w:t>1.66万元，下降5.58%</w:t>
      </w:r>
      <w:r>
        <w:rPr>
          <w:rFonts w:hint="eastAsia" w:ascii="宋体" w:hAnsi="宋体" w:eastAsia="宋体" w:cs="宋体"/>
          <w:color w:val="000000"/>
          <w:sz w:val="32"/>
          <w:szCs w:val="32"/>
        </w:rPr>
        <w:t>；</w:t>
      </w:r>
    </w:p>
    <w:p>
      <w:pPr>
        <w:spacing w:line="560" w:lineRule="exact"/>
        <w:ind w:firstLine="640" w:firstLineChars="200"/>
        <w:rPr>
          <w:rFonts w:hint="eastAsia" w:ascii="宋体" w:hAnsi="宋体" w:eastAsia="宋体" w:cs="宋体"/>
          <w:color w:val="000000"/>
          <w:sz w:val="32"/>
          <w:szCs w:val="32"/>
        </w:rPr>
      </w:pPr>
      <w:r>
        <w:rPr>
          <w:rFonts w:hint="eastAsia" w:ascii="宋体" w:hAnsi="宋体" w:eastAsia="宋体" w:cs="宋体"/>
          <w:sz w:val="32"/>
          <w:szCs w:val="32"/>
        </w:rPr>
        <w:t>⑶</w:t>
      </w:r>
      <w:r>
        <w:rPr>
          <w:rFonts w:hint="eastAsia" w:ascii="宋体" w:hAnsi="宋体" w:eastAsia="宋体" w:cs="宋体"/>
          <w:color w:val="000000"/>
          <w:sz w:val="32"/>
          <w:szCs w:val="32"/>
        </w:rPr>
        <w:t>213类农林水支出</w:t>
      </w:r>
      <w:r>
        <w:rPr>
          <w:rFonts w:hint="eastAsia" w:ascii="宋体" w:hAnsi="宋体"/>
          <w:color w:val="000000"/>
          <w:sz w:val="32"/>
          <w:szCs w:val="32"/>
          <w:lang w:val="en-US" w:eastAsia="zh-CN"/>
        </w:rPr>
        <w:t>173.16</w:t>
      </w:r>
      <w:r>
        <w:rPr>
          <w:rFonts w:hint="eastAsia" w:ascii="宋体" w:hAnsi="宋体"/>
          <w:color w:val="000000"/>
          <w:sz w:val="32"/>
          <w:szCs w:val="32"/>
        </w:rPr>
        <w:t>万元，占支出总预算</w:t>
      </w:r>
      <w:r>
        <w:rPr>
          <w:rFonts w:hint="eastAsia" w:ascii="宋体" w:hAnsi="宋体"/>
          <w:color w:val="000000"/>
          <w:sz w:val="32"/>
          <w:szCs w:val="32"/>
          <w:lang w:val="en-US" w:eastAsia="zh-CN"/>
        </w:rPr>
        <w:t>60.20</w:t>
      </w:r>
      <w:r>
        <w:rPr>
          <w:rFonts w:hint="eastAsia" w:ascii="宋体" w:hAnsi="宋体"/>
          <w:color w:val="000000"/>
          <w:sz w:val="32"/>
          <w:szCs w:val="32"/>
        </w:rPr>
        <w:t>%，</w:t>
      </w:r>
      <w:r>
        <w:rPr>
          <w:rFonts w:hint="eastAsia" w:ascii="宋体" w:hAnsi="宋体"/>
          <w:snapToGrid w:val="0"/>
          <w:kern w:val="0"/>
          <w:sz w:val="32"/>
          <w:szCs w:val="32"/>
          <w:lang w:eastAsia="zh-CN"/>
        </w:rPr>
        <w:t>同比减少</w:t>
      </w:r>
      <w:r>
        <w:rPr>
          <w:rFonts w:hint="eastAsia" w:ascii="宋体" w:hAnsi="宋体"/>
          <w:snapToGrid w:val="0"/>
          <w:kern w:val="0"/>
          <w:sz w:val="32"/>
          <w:szCs w:val="32"/>
          <w:lang w:val="en-US" w:eastAsia="zh-CN"/>
        </w:rPr>
        <w:t>31.30万元，下降15.31%</w:t>
      </w:r>
      <w:r>
        <w:rPr>
          <w:rFonts w:hint="eastAsia" w:ascii="宋体" w:hAnsi="宋体" w:eastAsia="宋体" w:cs="宋体"/>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宋体" w:hAnsi="宋体" w:eastAsia="宋体" w:cs="宋体"/>
          <w:color w:val="000000"/>
          <w:sz w:val="32"/>
          <w:szCs w:val="32"/>
        </w:rPr>
        <w:t>⑷2</w:t>
      </w:r>
      <w:r>
        <w:rPr>
          <w:rFonts w:hint="eastAsia" w:ascii="宋体" w:hAnsi="宋体"/>
          <w:color w:val="000000"/>
          <w:sz w:val="32"/>
          <w:szCs w:val="32"/>
        </w:rPr>
        <w:t>21类住房保障支出</w:t>
      </w:r>
      <w:r>
        <w:rPr>
          <w:rFonts w:hint="eastAsia" w:ascii="宋体" w:hAnsi="宋体"/>
          <w:color w:val="000000"/>
          <w:sz w:val="32"/>
          <w:szCs w:val="32"/>
          <w:lang w:val="en-US" w:eastAsia="zh-CN"/>
        </w:rPr>
        <w:t>16.89</w:t>
      </w:r>
      <w:r>
        <w:rPr>
          <w:rFonts w:hint="eastAsia" w:ascii="宋体" w:hAnsi="宋体"/>
          <w:color w:val="000000"/>
          <w:sz w:val="32"/>
          <w:szCs w:val="32"/>
        </w:rPr>
        <w:t>万元，占支出总预算</w:t>
      </w:r>
      <w:r>
        <w:rPr>
          <w:rFonts w:hint="eastAsia" w:ascii="宋体" w:hAnsi="宋体"/>
          <w:color w:val="000000"/>
          <w:sz w:val="32"/>
          <w:szCs w:val="32"/>
          <w:lang w:val="en-US" w:eastAsia="zh-CN"/>
        </w:rPr>
        <w:t>5.87</w:t>
      </w:r>
      <w:r>
        <w:rPr>
          <w:rFonts w:hint="eastAsia" w:ascii="宋体" w:hAnsi="宋体"/>
          <w:color w:val="000000"/>
          <w:sz w:val="32"/>
          <w:szCs w:val="32"/>
        </w:rPr>
        <w:t>%，</w:t>
      </w:r>
      <w:r>
        <w:rPr>
          <w:rFonts w:hint="eastAsia" w:ascii="宋体" w:hAnsi="宋体"/>
          <w:snapToGrid w:val="0"/>
          <w:kern w:val="0"/>
          <w:sz w:val="32"/>
          <w:szCs w:val="32"/>
          <w:lang w:eastAsia="zh-CN"/>
        </w:rPr>
        <w:t>同比减少</w:t>
      </w:r>
      <w:r>
        <w:rPr>
          <w:rFonts w:hint="eastAsia" w:ascii="宋体" w:hAnsi="宋体"/>
          <w:snapToGrid w:val="0"/>
          <w:kern w:val="0"/>
          <w:sz w:val="32"/>
          <w:szCs w:val="32"/>
          <w:lang w:val="en-US" w:eastAsia="zh-CN"/>
        </w:rPr>
        <w:t>1.02万元，下降5.70%</w:t>
      </w:r>
      <w:r>
        <w:rPr>
          <w:rFonts w:hint="eastAsia" w:ascii="宋体" w:hAnsi="宋体"/>
          <w:color w:val="000000"/>
          <w:sz w:val="32"/>
          <w:szCs w:val="32"/>
          <w:lang w:eastAsia="zh-CN"/>
        </w:rPr>
        <w:t>。</w:t>
      </w:r>
    </w:p>
    <w:p>
      <w:pPr>
        <w:spacing w:line="560" w:lineRule="exact"/>
        <w:ind w:firstLine="640" w:firstLineChars="200"/>
        <w:rPr>
          <w:rFonts w:ascii="宋体" w:hAnsi="宋体"/>
          <w:color w:val="auto"/>
          <w:sz w:val="32"/>
          <w:szCs w:val="32"/>
        </w:rPr>
      </w:pPr>
      <w:r>
        <w:rPr>
          <w:rFonts w:hint="eastAsia" w:ascii="宋体" w:hAnsi="宋体"/>
          <w:color w:val="auto"/>
          <w:sz w:val="32"/>
          <w:szCs w:val="32"/>
          <w:lang w:eastAsia="zh-CN"/>
        </w:rPr>
        <w:t>（三）</w:t>
      </w:r>
      <w:r>
        <w:rPr>
          <w:rFonts w:hint="eastAsia" w:ascii="宋体" w:hAnsi="宋体"/>
          <w:color w:val="auto"/>
          <w:sz w:val="32"/>
          <w:szCs w:val="32"/>
        </w:rPr>
        <w:t>按支出结构分类科目划分，分为基本支出预算和项目支出预算。</w:t>
      </w:r>
    </w:p>
    <w:p>
      <w:pPr>
        <w:snapToGrid w:val="0"/>
        <w:spacing w:line="520" w:lineRule="exact"/>
        <w:ind w:firstLine="640" w:firstLineChars="200"/>
        <w:rPr>
          <w:rFonts w:ascii="宋体" w:hAnsi="宋体"/>
          <w:snapToGrid w:val="0"/>
          <w:kern w:val="0"/>
          <w:sz w:val="32"/>
          <w:szCs w:val="32"/>
        </w:rPr>
      </w:pPr>
      <w:r>
        <w:rPr>
          <w:rFonts w:hint="eastAsia" w:ascii="宋体" w:hAnsi="宋体"/>
          <w:snapToGrid w:val="0"/>
          <w:kern w:val="0"/>
          <w:sz w:val="32"/>
          <w:szCs w:val="32"/>
        </w:rPr>
        <w:t>⑴基本支出预算</w:t>
      </w:r>
    </w:p>
    <w:p>
      <w:pPr>
        <w:snapToGrid w:val="0"/>
        <w:spacing w:line="560" w:lineRule="exact"/>
        <w:ind w:firstLine="640" w:firstLineChars="200"/>
        <w:rPr>
          <w:rFonts w:hint="eastAsia" w:ascii="宋体" w:hAnsi="宋体"/>
          <w:snapToGrid w:val="0"/>
          <w:kern w:val="0"/>
          <w:sz w:val="32"/>
          <w:szCs w:val="32"/>
        </w:rPr>
      </w:pPr>
      <w:r>
        <w:rPr>
          <w:rFonts w:hint="eastAsia" w:ascii="宋体" w:hAnsi="宋体"/>
          <w:snapToGrid w:val="0"/>
          <w:kern w:val="0"/>
          <w:sz w:val="32"/>
          <w:szCs w:val="32"/>
        </w:rPr>
        <w:t>基本支出预算</w:t>
      </w:r>
      <w:r>
        <w:rPr>
          <w:rFonts w:hint="eastAsia" w:ascii="宋体" w:hAnsi="宋体"/>
          <w:b w:val="0"/>
          <w:bCs/>
          <w:snapToGrid w:val="0"/>
          <w:kern w:val="0"/>
          <w:sz w:val="32"/>
          <w:szCs w:val="32"/>
          <w:highlight w:val="none"/>
          <w:lang w:val="en-US" w:eastAsia="zh-CN"/>
        </w:rPr>
        <w:t>286.78</w:t>
      </w:r>
      <w:r>
        <w:rPr>
          <w:rFonts w:hint="eastAsia" w:ascii="宋体" w:hAnsi="宋体"/>
          <w:b w:val="0"/>
          <w:bCs/>
          <w:snapToGrid w:val="0"/>
          <w:kern w:val="0"/>
          <w:sz w:val="32"/>
          <w:szCs w:val="32"/>
          <w:highlight w:val="none"/>
        </w:rPr>
        <w:t>万元，</w:t>
      </w:r>
      <w:r>
        <w:rPr>
          <w:rFonts w:hint="eastAsia" w:ascii="宋体" w:hAnsi="宋体"/>
          <w:b w:val="0"/>
          <w:bCs/>
          <w:snapToGrid w:val="0"/>
          <w:kern w:val="0"/>
          <w:sz w:val="32"/>
          <w:szCs w:val="32"/>
          <w:highlight w:val="none"/>
          <w:lang w:eastAsia="zh-CN"/>
        </w:rPr>
        <w:t>占支出总预算</w:t>
      </w:r>
      <w:r>
        <w:rPr>
          <w:rFonts w:hint="eastAsia" w:ascii="宋体" w:hAnsi="宋体"/>
          <w:b w:val="0"/>
          <w:bCs/>
          <w:snapToGrid w:val="0"/>
          <w:kern w:val="0"/>
          <w:sz w:val="32"/>
          <w:szCs w:val="32"/>
          <w:highlight w:val="none"/>
          <w:lang w:val="en-US" w:eastAsia="zh-CN"/>
        </w:rPr>
        <w:t>99.69%，</w:t>
      </w:r>
      <w:r>
        <w:rPr>
          <w:rFonts w:hint="eastAsia" w:ascii="宋体" w:hAnsi="宋体"/>
          <w:b w:val="0"/>
          <w:bCs/>
          <w:snapToGrid w:val="0"/>
          <w:kern w:val="0"/>
          <w:sz w:val="32"/>
          <w:szCs w:val="32"/>
          <w:highlight w:val="none"/>
        </w:rPr>
        <w:t>同比</w:t>
      </w:r>
      <w:r>
        <w:rPr>
          <w:rFonts w:hint="eastAsia" w:ascii="宋体" w:hAnsi="宋体"/>
          <w:snapToGrid w:val="0"/>
          <w:kern w:val="0"/>
          <w:sz w:val="32"/>
          <w:szCs w:val="32"/>
          <w:lang w:eastAsia="zh-CN"/>
        </w:rPr>
        <w:t>减少</w:t>
      </w:r>
      <w:r>
        <w:rPr>
          <w:rFonts w:hint="eastAsia" w:ascii="宋体" w:hAnsi="宋体"/>
          <w:snapToGrid w:val="0"/>
          <w:kern w:val="0"/>
          <w:sz w:val="32"/>
          <w:szCs w:val="32"/>
          <w:lang w:val="en-US" w:eastAsia="zh-CN"/>
        </w:rPr>
        <w:t>5.30万元，下降1.81%</w:t>
      </w:r>
      <w:r>
        <w:rPr>
          <w:rFonts w:hint="eastAsia" w:ascii="宋体" w:hAnsi="宋体"/>
          <w:snapToGrid w:val="0"/>
          <w:kern w:val="0"/>
          <w:sz w:val="32"/>
          <w:szCs w:val="32"/>
        </w:rPr>
        <w:t>。其中：</w:t>
      </w:r>
    </w:p>
    <w:p>
      <w:pPr>
        <w:pStyle w:val="13"/>
        <w:snapToGrid w:val="0"/>
        <w:spacing w:line="560" w:lineRule="exact"/>
        <w:ind w:firstLine="640"/>
        <w:rPr>
          <w:rFonts w:hint="eastAsia" w:ascii="宋体" w:hAnsi="宋体"/>
          <w:snapToGrid w:val="0"/>
          <w:color w:val="000000"/>
          <w:kern w:val="0"/>
          <w:sz w:val="32"/>
          <w:szCs w:val="32"/>
        </w:rPr>
      </w:pPr>
      <w:r>
        <w:rPr>
          <w:rFonts w:hint="eastAsia" w:ascii="宋体" w:hAnsi="宋体"/>
          <w:snapToGrid w:val="0"/>
          <w:color w:val="000000"/>
          <w:kern w:val="0"/>
          <w:sz w:val="32"/>
          <w:szCs w:val="32"/>
        </w:rPr>
        <w:t>工资福利支出预算</w:t>
      </w:r>
      <w:r>
        <w:rPr>
          <w:rFonts w:hint="eastAsia" w:ascii="宋体" w:hAnsi="宋体"/>
          <w:snapToGrid w:val="0"/>
          <w:color w:val="000000"/>
          <w:kern w:val="0"/>
          <w:sz w:val="32"/>
          <w:szCs w:val="32"/>
          <w:lang w:val="en-US" w:eastAsia="zh-CN"/>
        </w:rPr>
        <w:t>214.38</w:t>
      </w:r>
      <w:r>
        <w:rPr>
          <w:rFonts w:hint="eastAsia" w:ascii="宋体" w:hAnsi="宋体"/>
          <w:snapToGrid w:val="0"/>
          <w:color w:val="000000"/>
          <w:kern w:val="0"/>
          <w:sz w:val="32"/>
          <w:szCs w:val="32"/>
        </w:rPr>
        <w:t>万元，占支出总预算</w:t>
      </w:r>
      <w:r>
        <w:rPr>
          <w:rFonts w:hint="eastAsia" w:ascii="宋体" w:hAnsi="宋体"/>
          <w:snapToGrid w:val="0"/>
          <w:color w:val="000000"/>
          <w:kern w:val="0"/>
          <w:sz w:val="32"/>
          <w:szCs w:val="32"/>
          <w:lang w:val="en-US" w:eastAsia="zh-CN"/>
        </w:rPr>
        <w:t>74.52</w:t>
      </w:r>
      <w:r>
        <w:rPr>
          <w:rFonts w:hint="eastAsia" w:ascii="宋体" w:hAnsi="宋体"/>
          <w:snapToGrid w:val="0"/>
          <w:color w:val="000000"/>
          <w:kern w:val="0"/>
          <w:sz w:val="32"/>
          <w:szCs w:val="32"/>
        </w:rPr>
        <w:t>%</w:t>
      </w:r>
      <w:r>
        <w:rPr>
          <w:rFonts w:hint="eastAsia" w:ascii="宋体" w:hAnsi="宋体"/>
          <w:snapToGrid w:val="0"/>
          <w:color w:val="000000"/>
          <w:kern w:val="0"/>
          <w:sz w:val="32"/>
          <w:szCs w:val="32"/>
          <w:lang w:eastAsia="zh-CN"/>
        </w:rPr>
        <w:t>，</w:t>
      </w:r>
      <w:r>
        <w:rPr>
          <w:rFonts w:hint="eastAsia" w:ascii="宋体" w:hAnsi="宋体"/>
          <w:snapToGrid w:val="0"/>
          <w:kern w:val="0"/>
          <w:sz w:val="32"/>
          <w:szCs w:val="32"/>
          <w:lang w:eastAsia="zh-CN"/>
        </w:rPr>
        <w:t>同比减少</w:t>
      </w:r>
      <w:r>
        <w:rPr>
          <w:rFonts w:hint="eastAsia" w:ascii="宋体" w:hAnsi="宋体"/>
          <w:snapToGrid w:val="0"/>
          <w:kern w:val="0"/>
          <w:sz w:val="32"/>
          <w:szCs w:val="32"/>
          <w:lang w:val="en-US" w:eastAsia="zh-CN"/>
        </w:rPr>
        <w:t>13.20万元，下降5.80%</w:t>
      </w:r>
      <w:r>
        <w:rPr>
          <w:rFonts w:hint="eastAsia" w:ascii="宋体" w:hAnsi="宋体"/>
          <w:snapToGrid w:val="0"/>
          <w:color w:val="000000"/>
          <w:kern w:val="0"/>
          <w:sz w:val="32"/>
          <w:szCs w:val="32"/>
        </w:rPr>
        <w:t>；</w:t>
      </w:r>
    </w:p>
    <w:p>
      <w:pPr>
        <w:pStyle w:val="13"/>
        <w:snapToGrid w:val="0"/>
        <w:spacing w:line="560" w:lineRule="exact"/>
        <w:ind w:firstLine="640"/>
        <w:rPr>
          <w:rFonts w:hint="eastAsia" w:ascii="宋体" w:hAnsi="宋体"/>
          <w:snapToGrid w:val="0"/>
          <w:color w:val="000000"/>
          <w:kern w:val="0"/>
          <w:sz w:val="32"/>
          <w:szCs w:val="32"/>
        </w:rPr>
      </w:pPr>
      <w:r>
        <w:rPr>
          <w:rFonts w:hint="eastAsia" w:ascii="宋体" w:hAnsi="宋体"/>
          <w:snapToGrid w:val="0"/>
          <w:color w:val="000000"/>
          <w:kern w:val="0"/>
          <w:sz w:val="32"/>
          <w:szCs w:val="32"/>
        </w:rPr>
        <w:t>商品和服务支出预算</w:t>
      </w:r>
      <w:r>
        <w:rPr>
          <w:rFonts w:hint="eastAsia" w:ascii="宋体" w:hAnsi="宋体"/>
          <w:snapToGrid w:val="0"/>
          <w:color w:val="000000"/>
          <w:kern w:val="0"/>
          <w:sz w:val="32"/>
          <w:szCs w:val="32"/>
          <w:lang w:val="en-US" w:eastAsia="zh-CN"/>
        </w:rPr>
        <w:t>34.44</w:t>
      </w:r>
      <w:r>
        <w:rPr>
          <w:rFonts w:hint="eastAsia" w:ascii="宋体" w:hAnsi="宋体"/>
          <w:snapToGrid w:val="0"/>
          <w:color w:val="000000"/>
          <w:kern w:val="0"/>
          <w:sz w:val="32"/>
          <w:szCs w:val="32"/>
        </w:rPr>
        <w:t>万元,占支出总预算1</w:t>
      </w:r>
      <w:r>
        <w:rPr>
          <w:rFonts w:hint="eastAsia" w:ascii="宋体" w:hAnsi="宋体"/>
          <w:snapToGrid w:val="0"/>
          <w:color w:val="000000"/>
          <w:kern w:val="0"/>
          <w:sz w:val="32"/>
          <w:szCs w:val="32"/>
          <w:lang w:val="en-US" w:eastAsia="zh-CN"/>
        </w:rPr>
        <w:t>1.97</w:t>
      </w:r>
      <w:r>
        <w:rPr>
          <w:rFonts w:hint="eastAsia" w:ascii="宋体" w:hAnsi="宋体"/>
          <w:snapToGrid w:val="0"/>
          <w:color w:val="000000"/>
          <w:kern w:val="0"/>
          <w:sz w:val="32"/>
          <w:szCs w:val="32"/>
        </w:rPr>
        <w:t>%</w:t>
      </w:r>
      <w:r>
        <w:rPr>
          <w:rFonts w:hint="eastAsia" w:ascii="宋体" w:hAnsi="宋体"/>
          <w:snapToGrid w:val="0"/>
          <w:color w:val="000000"/>
          <w:kern w:val="0"/>
          <w:sz w:val="32"/>
          <w:szCs w:val="32"/>
          <w:lang w:eastAsia="zh-CN"/>
        </w:rPr>
        <w:t>，</w:t>
      </w:r>
      <w:r>
        <w:rPr>
          <w:rFonts w:hint="eastAsia" w:ascii="宋体" w:hAnsi="宋体"/>
          <w:snapToGrid w:val="0"/>
          <w:kern w:val="0"/>
          <w:sz w:val="32"/>
          <w:szCs w:val="32"/>
          <w:lang w:eastAsia="zh-CN"/>
        </w:rPr>
        <w:t>同比减少</w:t>
      </w:r>
      <w:r>
        <w:rPr>
          <w:rFonts w:hint="eastAsia" w:ascii="宋体" w:hAnsi="宋体"/>
          <w:snapToGrid w:val="0"/>
          <w:kern w:val="0"/>
          <w:sz w:val="32"/>
          <w:szCs w:val="32"/>
          <w:lang w:val="en-US" w:eastAsia="zh-CN"/>
        </w:rPr>
        <w:t>1.65万元，下降4.57%</w:t>
      </w:r>
      <w:r>
        <w:rPr>
          <w:rFonts w:hint="eastAsia" w:ascii="宋体" w:hAnsi="宋体"/>
          <w:snapToGrid w:val="0"/>
          <w:color w:val="000000"/>
          <w:kern w:val="0"/>
          <w:sz w:val="32"/>
          <w:szCs w:val="32"/>
        </w:rPr>
        <w:t>；</w:t>
      </w:r>
    </w:p>
    <w:p>
      <w:pPr>
        <w:pStyle w:val="13"/>
        <w:snapToGrid w:val="0"/>
        <w:spacing w:line="560" w:lineRule="exact"/>
        <w:ind w:firstLine="640"/>
        <w:rPr>
          <w:rFonts w:hint="eastAsia" w:ascii="宋体" w:hAnsi="宋体"/>
          <w:snapToGrid w:val="0"/>
          <w:color w:val="000000"/>
          <w:kern w:val="0"/>
          <w:sz w:val="32"/>
          <w:szCs w:val="32"/>
        </w:rPr>
      </w:pPr>
      <w:r>
        <w:rPr>
          <w:rFonts w:hint="eastAsia" w:ascii="宋体" w:hAnsi="宋体"/>
          <w:snapToGrid w:val="0"/>
          <w:color w:val="000000"/>
          <w:kern w:val="0"/>
          <w:sz w:val="32"/>
          <w:szCs w:val="32"/>
        </w:rPr>
        <w:t>对个人和家庭的补助支出预算</w:t>
      </w:r>
      <w:r>
        <w:rPr>
          <w:rFonts w:hint="eastAsia" w:ascii="宋体" w:hAnsi="宋体"/>
          <w:snapToGrid w:val="0"/>
          <w:color w:val="000000"/>
          <w:kern w:val="0"/>
          <w:sz w:val="32"/>
          <w:szCs w:val="32"/>
          <w:lang w:val="en-US" w:eastAsia="zh-CN"/>
        </w:rPr>
        <w:t>37.96</w:t>
      </w:r>
      <w:r>
        <w:rPr>
          <w:rFonts w:hint="eastAsia" w:ascii="宋体" w:hAnsi="宋体"/>
          <w:snapToGrid w:val="0"/>
          <w:color w:val="000000"/>
          <w:kern w:val="0"/>
          <w:sz w:val="32"/>
          <w:szCs w:val="32"/>
        </w:rPr>
        <w:t>万元，占支出总预算</w:t>
      </w:r>
      <w:r>
        <w:rPr>
          <w:rFonts w:hint="eastAsia" w:ascii="宋体" w:hAnsi="宋体"/>
          <w:snapToGrid w:val="0"/>
          <w:color w:val="000000"/>
          <w:kern w:val="0"/>
          <w:sz w:val="32"/>
          <w:szCs w:val="32"/>
          <w:lang w:val="en-US" w:eastAsia="zh-CN"/>
        </w:rPr>
        <w:t>13.20</w:t>
      </w:r>
      <w:r>
        <w:rPr>
          <w:rFonts w:hint="eastAsia" w:ascii="宋体" w:hAnsi="宋体"/>
          <w:snapToGrid w:val="0"/>
          <w:color w:val="000000"/>
          <w:kern w:val="0"/>
          <w:sz w:val="32"/>
          <w:szCs w:val="32"/>
        </w:rPr>
        <w:t>%</w:t>
      </w:r>
      <w:r>
        <w:rPr>
          <w:rFonts w:hint="eastAsia" w:ascii="宋体" w:hAnsi="宋体"/>
          <w:snapToGrid w:val="0"/>
          <w:color w:val="000000"/>
          <w:kern w:val="0"/>
          <w:sz w:val="32"/>
          <w:szCs w:val="32"/>
          <w:lang w:eastAsia="zh-CN"/>
        </w:rPr>
        <w:t>，</w:t>
      </w:r>
      <w:r>
        <w:rPr>
          <w:rFonts w:hint="eastAsia" w:ascii="宋体" w:hAnsi="宋体"/>
          <w:snapToGrid w:val="0"/>
          <w:kern w:val="0"/>
          <w:sz w:val="32"/>
          <w:szCs w:val="32"/>
          <w:lang w:eastAsia="zh-CN"/>
        </w:rPr>
        <w:t>同比增加</w:t>
      </w:r>
      <w:r>
        <w:rPr>
          <w:rFonts w:hint="eastAsia" w:ascii="宋体" w:hAnsi="宋体"/>
          <w:snapToGrid w:val="0"/>
          <w:kern w:val="0"/>
          <w:sz w:val="32"/>
          <w:szCs w:val="32"/>
          <w:lang w:val="en-US" w:eastAsia="zh-CN"/>
        </w:rPr>
        <w:t>9.54万元，增长33.59%</w:t>
      </w:r>
      <w:r>
        <w:rPr>
          <w:rFonts w:hint="eastAsia" w:ascii="宋体" w:hAnsi="宋体"/>
          <w:snapToGrid w:val="0"/>
          <w:color w:val="000000"/>
          <w:kern w:val="0"/>
          <w:sz w:val="32"/>
          <w:szCs w:val="32"/>
        </w:rPr>
        <w:t>。</w:t>
      </w:r>
    </w:p>
    <w:p>
      <w:pPr>
        <w:snapToGrid w:val="0"/>
        <w:spacing w:line="560" w:lineRule="exact"/>
        <w:ind w:firstLine="640" w:firstLineChars="200"/>
        <w:rPr>
          <w:rFonts w:ascii="宋体" w:hAnsi="宋体"/>
          <w:snapToGrid w:val="0"/>
          <w:color w:val="000000"/>
          <w:kern w:val="0"/>
          <w:sz w:val="32"/>
          <w:szCs w:val="32"/>
        </w:rPr>
      </w:pPr>
      <w:r>
        <w:rPr>
          <w:rFonts w:hint="eastAsia" w:ascii="宋体" w:hAnsi="宋体"/>
          <w:snapToGrid w:val="0"/>
          <w:color w:val="000000"/>
          <w:kern w:val="0"/>
          <w:sz w:val="32"/>
          <w:szCs w:val="32"/>
        </w:rPr>
        <w:t>⑵项目支出预算</w:t>
      </w:r>
    </w:p>
    <w:p>
      <w:pPr>
        <w:pStyle w:val="13"/>
        <w:spacing w:line="560" w:lineRule="exact"/>
        <w:ind w:firstLine="640"/>
        <w:rPr>
          <w:rFonts w:hint="eastAsia" w:ascii="宋体" w:hAnsi="宋体"/>
          <w:snapToGrid w:val="0"/>
          <w:color w:val="000000"/>
          <w:kern w:val="0"/>
          <w:sz w:val="32"/>
          <w:szCs w:val="32"/>
        </w:rPr>
      </w:pPr>
      <w:r>
        <w:rPr>
          <w:rFonts w:hint="eastAsia" w:ascii="宋体" w:hAnsi="宋体"/>
          <w:snapToGrid w:val="0"/>
          <w:color w:val="000000"/>
          <w:kern w:val="0"/>
          <w:sz w:val="32"/>
          <w:szCs w:val="32"/>
        </w:rPr>
        <w:t>项目支出</w:t>
      </w:r>
      <w:r>
        <w:rPr>
          <w:rFonts w:hint="eastAsia" w:ascii="宋体" w:hAnsi="宋体"/>
          <w:snapToGrid w:val="0"/>
          <w:color w:val="000000"/>
          <w:kern w:val="0"/>
          <w:sz w:val="32"/>
          <w:szCs w:val="32"/>
          <w:lang w:val="en-US" w:eastAsia="zh-CN"/>
        </w:rPr>
        <w:t>0.88</w:t>
      </w:r>
      <w:r>
        <w:rPr>
          <w:rFonts w:hint="eastAsia" w:ascii="宋体" w:hAnsi="宋体"/>
          <w:snapToGrid w:val="0"/>
          <w:color w:val="000000"/>
          <w:kern w:val="0"/>
          <w:sz w:val="32"/>
          <w:szCs w:val="32"/>
        </w:rPr>
        <w:t>万元，</w:t>
      </w:r>
      <w:r>
        <w:rPr>
          <w:rFonts w:hint="eastAsia" w:ascii="宋体" w:hAnsi="宋体"/>
          <w:b w:val="0"/>
          <w:bCs/>
          <w:snapToGrid w:val="0"/>
          <w:kern w:val="0"/>
          <w:sz w:val="32"/>
          <w:szCs w:val="32"/>
          <w:highlight w:val="none"/>
          <w:lang w:eastAsia="zh-CN"/>
        </w:rPr>
        <w:t>占支出总预算</w:t>
      </w:r>
      <w:r>
        <w:rPr>
          <w:rFonts w:hint="eastAsia" w:ascii="宋体" w:hAnsi="宋体"/>
          <w:b w:val="0"/>
          <w:bCs/>
          <w:snapToGrid w:val="0"/>
          <w:kern w:val="0"/>
          <w:sz w:val="32"/>
          <w:szCs w:val="32"/>
          <w:highlight w:val="none"/>
          <w:lang w:val="en-US" w:eastAsia="zh-CN"/>
        </w:rPr>
        <w:t>0.31%，</w:t>
      </w:r>
      <w:r>
        <w:rPr>
          <w:rFonts w:hint="eastAsia" w:ascii="宋体" w:hAnsi="宋体"/>
          <w:snapToGrid w:val="0"/>
          <w:color w:val="000000"/>
          <w:kern w:val="0"/>
          <w:sz w:val="32"/>
          <w:szCs w:val="32"/>
          <w:lang w:eastAsia="zh-CN"/>
        </w:rPr>
        <w:t>同比增加</w:t>
      </w:r>
      <w:r>
        <w:rPr>
          <w:rFonts w:hint="eastAsia" w:ascii="宋体" w:hAnsi="宋体"/>
          <w:snapToGrid w:val="0"/>
          <w:color w:val="000000"/>
          <w:kern w:val="0"/>
          <w:sz w:val="32"/>
          <w:szCs w:val="32"/>
          <w:lang w:val="en-US" w:eastAsia="zh-CN"/>
        </w:rPr>
        <w:t>0.16万元，增长22.22%</w:t>
      </w:r>
      <w:r>
        <w:rPr>
          <w:rFonts w:hint="eastAsia" w:ascii="宋体" w:hAnsi="宋体"/>
          <w:snapToGrid w:val="0"/>
          <w:color w:val="000000"/>
          <w:kern w:val="0"/>
          <w:sz w:val="32"/>
          <w:szCs w:val="32"/>
          <w:lang w:eastAsia="zh-CN"/>
        </w:rPr>
        <w:t>。</w:t>
      </w:r>
      <w:r>
        <w:rPr>
          <w:rFonts w:hint="eastAsia" w:ascii="宋体" w:hAnsi="宋体"/>
          <w:snapToGrid w:val="0"/>
          <w:color w:val="000000"/>
          <w:kern w:val="0"/>
          <w:sz w:val="32"/>
          <w:szCs w:val="32"/>
        </w:rPr>
        <w:t>其中：</w:t>
      </w:r>
    </w:p>
    <w:p>
      <w:pPr>
        <w:pStyle w:val="13"/>
        <w:spacing w:line="560" w:lineRule="exact"/>
        <w:ind w:firstLine="640"/>
        <w:rPr>
          <w:rFonts w:hint="eastAsia" w:ascii="宋体" w:hAnsi="宋体"/>
          <w:snapToGrid w:val="0"/>
          <w:kern w:val="0"/>
          <w:sz w:val="32"/>
          <w:szCs w:val="32"/>
          <w:lang w:eastAsia="zh-CN"/>
        </w:rPr>
      </w:pPr>
      <w:r>
        <w:rPr>
          <w:rFonts w:hint="eastAsia" w:ascii="宋体" w:hAnsi="宋体"/>
          <w:snapToGrid w:val="0"/>
          <w:color w:val="000000"/>
          <w:kern w:val="0"/>
          <w:sz w:val="32"/>
          <w:szCs w:val="32"/>
        </w:rPr>
        <w:t>工资福利支出</w:t>
      </w:r>
      <w:r>
        <w:rPr>
          <w:rFonts w:hint="eastAsia" w:ascii="宋体" w:hAnsi="宋体"/>
          <w:snapToGrid w:val="0"/>
          <w:color w:val="000000"/>
          <w:kern w:val="0"/>
          <w:sz w:val="32"/>
          <w:szCs w:val="32"/>
          <w:lang w:val="en-US" w:eastAsia="zh-CN"/>
        </w:rPr>
        <w:t>0.88</w:t>
      </w:r>
      <w:r>
        <w:rPr>
          <w:rFonts w:hint="eastAsia" w:ascii="宋体" w:hAnsi="宋体"/>
          <w:snapToGrid w:val="0"/>
          <w:color w:val="000000"/>
          <w:kern w:val="0"/>
          <w:sz w:val="32"/>
          <w:szCs w:val="32"/>
        </w:rPr>
        <w:t>万元，</w:t>
      </w:r>
      <w:r>
        <w:rPr>
          <w:rFonts w:hint="eastAsia" w:ascii="宋体" w:hAnsi="宋体"/>
          <w:b w:val="0"/>
          <w:bCs/>
          <w:snapToGrid w:val="0"/>
          <w:kern w:val="0"/>
          <w:sz w:val="32"/>
          <w:szCs w:val="32"/>
          <w:highlight w:val="none"/>
          <w:lang w:eastAsia="zh-CN"/>
        </w:rPr>
        <w:t>占支出总预算</w:t>
      </w:r>
      <w:r>
        <w:rPr>
          <w:rFonts w:hint="eastAsia" w:ascii="宋体" w:hAnsi="宋体"/>
          <w:b w:val="0"/>
          <w:bCs/>
          <w:snapToGrid w:val="0"/>
          <w:kern w:val="0"/>
          <w:sz w:val="32"/>
          <w:szCs w:val="32"/>
          <w:highlight w:val="none"/>
          <w:lang w:val="en-US" w:eastAsia="zh-CN"/>
        </w:rPr>
        <w:t>0.31%，</w:t>
      </w:r>
      <w:r>
        <w:rPr>
          <w:rFonts w:hint="eastAsia" w:ascii="宋体" w:hAnsi="宋体"/>
          <w:snapToGrid w:val="0"/>
          <w:color w:val="000000"/>
          <w:kern w:val="0"/>
          <w:sz w:val="32"/>
          <w:szCs w:val="32"/>
          <w:lang w:eastAsia="zh-CN"/>
        </w:rPr>
        <w:t>同比增加</w:t>
      </w:r>
      <w:r>
        <w:rPr>
          <w:rFonts w:hint="eastAsia" w:ascii="宋体" w:hAnsi="宋体"/>
          <w:snapToGrid w:val="0"/>
          <w:color w:val="000000"/>
          <w:kern w:val="0"/>
          <w:sz w:val="32"/>
          <w:szCs w:val="32"/>
          <w:lang w:val="en-US" w:eastAsia="zh-CN"/>
        </w:rPr>
        <w:t>0.16万元，增长22.22%。</w:t>
      </w:r>
    </w:p>
    <w:p>
      <w:pPr>
        <w:numPr>
          <w:ilvl w:val="0"/>
          <w:numId w:val="0"/>
        </w:numPr>
        <w:snapToGrid w:val="0"/>
        <w:spacing w:line="520" w:lineRule="exact"/>
        <w:ind w:firstLine="643" w:firstLineChars="200"/>
        <w:rPr>
          <w:rFonts w:ascii="宋体" w:hAnsi="宋体"/>
          <w:b/>
          <w:bCs/>
          <w:snapToGrid w:val="0"/>
          <w:kern w:val="0"/>
          <w:sz w:val="32"/>
          <w:szCs w:val="32"/>
        </w:rPr>
      </w:pPr>
      <w:r>
        <w:rPr>
          <w:rFonts w:hint="eastAsia" w:ascii="宋体" w:hAnsi="宋体"/>
          <w:b/>
          <w:bCs/>
          <w:snapToGrid w:val="0"/>
          <w:kern w:val="0"/>
          <w:sz w:val="32"/>
          <w:szCs w:val="32"/>
          <w:lang w:eastAsia="zh-CN"/>
        </w:rPr>
        <w:t>六、</w:t>
      </w:r>
      <w:r>
        <w:rPr>
          <w:rFonts w:hint="eastAsia" w:ascii="宋体" w:hAnsi="宋体"/>
          <w:b/>
          <w:bCs/>
          <w:snapToGrid w:val="0"/>
          <w:kern w:val="0"/>
          <w:sz w:val="32"/>
          <w:szCs w:val="32"/>
        </w:rPr>
        <w:t>一般公共预算基本支出情况说明</w:t>
      </w:r>
    </w:p>
    <w:p>
      <w:pPr>
        <w:snapToGrid w:val="0"/>
        <w:spacing w:line="520" w:lineRule="exact"/>
        <w:ind w:firstLine="640" w:firstLineChars="200"/>
        <w:rPr>
          <w:rFonts w:hint="eastAsia" w:ascii="宋体" w:hAnsi="宋体"/>
          <w:snapToGrid w:val="0"/>
          <w:kern w:val="0"/>
          <w:sz w:val="32"/>
          <w:szCs w:val="32"/>
        </w:rPr>
      </w:pPr>
      <w:r>
        <w:rPr>
          <w:rFonts w:hint="eastAsia" w:ascii="宋体" w:hAnsi="宋体"/>
          <w:snapToGrid w:val="0"/>
          <w:kern w:val="0"/>
          <w:sz w:val="32"/>
          <w:szCs w:val="32"/>
        </w:rPr>
        <w:t>202</w:t>
      </w:r>
      <w:r>
        <w:rPr>
          <w:rFonts w:hint="eastAsia" w:ascii="宋体" w:hAnsi="宋体"/>
          <w:snapToGrid w:val="0"/>
          <w:kern w:val="0"/>
          <w:sz w:val="32"/>
          <w:szCs w:val="32"/>
          <w:lang w:val="en-US" w:eastAsia="zh-CN"/>
        </w:rPr>
        <w:t>4</w:t>
      </w:r>
      <w:r>
        <w:rPr>
          <w:rFonts w:hint="eastAsia" w:ascii="宋体" w:hAnsi="宋体"/>
          <w:snapToGrid w:val="0"/>
          <w:kern w:val="0"/>
          <w:sz w:val="32"/>
          <w:szCs w:val="32"/>
        </w:rPr>
        <w:t>年</w:t>
      </w:r>
      <w:r>
        <w:rPr>
          <w:rFonts w:hint="eastAsia" w:ascii="宋体" w:hAnsi="宋体"/>
          <w:snapToGrid w:val="0"/>
          <w:kern w:val="0"/>
          <w:sz w:val="32"/>
          <w:szCs w:val="32"/>
          <w:lang w:eastAsia="zh-CN"/>
        </w:rPr>
        <w:t>一般公共预算</w:t>
      </w:r>
      <w:r>
        <w:rPr>
          <w:rFonts w:hint="eastAsia" w:ascii="宋体" w:hAnsi="宋体"/>
          <w:snapToGrid w:val="0"/>
          <w:kern w:val="0"/>
          <w:sz w:val="32"/>
          <w:szCs w:val="32"/>
        </w:rPr>
        <w:t>基本支出预算</w:t>
      </w:r>
      <w:r>
        <w:rPr>
          <w:rFonts w:hint="eastAsia" w:ascii="宋体" w:hAnsi="宋体"/>
          <w:snapToGrid w:val="0"/>
          <w:kern w:val="0"/>
          <w:sz w:val="32"/>
          <w:szCs w:val="32"/>
          <w:lang w:val="en-US" w:eastAsia="zh-CN"/>
        </w:rPr>
        <w:t>286.79</w:t>
      </w:r>
      <w:r>
        <w:rPr>
          <w:rFonts w:hint="eastAsia" w:ascii="宋体" w:hAnsi="宋体"/>
          <w:snapToGrid w:val="0"/>
          <w:kern w:val="0"/>
          <w:sz w:val="32"/>
          <w:szCs w:val="32"/>
        </w:rPr>
        <w:t>万元，其中：人员经费</w:t>
      </w:r>
      <w:r>
        <w:rPr>
          <w:rFonts w:hint="eastAsia" w:ascii="宋体" w:hAnsi="宋体"/>
          <w:snapToGrid w:val="0"/>
          <w:kern w:val="0"/>
          <w:sz w:val="32"/>
          <w:szCs w:val="32"/>
          <w:lang w:val="en-US" w:eastAsia="zh-CN"/>
        </w:rPr>
        <w:t>252.34</w:t>
      </w:r>
      <w:r>
        <w:rPr>
          <w:rFonts w:hint="eastAsia" w:ascii="宋体" w:hAnsi="宋体"/>
          <w:snapToGrid w:val="0"/>
          <w:kern w:val="0"/>
          <w:sz w:val="32"/>
          <w:szCs w:val="32"/>
        </w:rPr>
        <w:t>万元，主要包括：基本工资、津贴补贴、奖金、</w:t>
      </w:r>
      <w:bookmarkStart w:id="0" w:name="_GoBack"/>
      <w:bookmarkEnd w:id="0"/>
      <w:r>
        <w:rPr>
          <w:rFonts w:hint="eastAsia" w:ascii="宋体" w:hAnsi="宋体"/>
          <w:snapToGrid w:val="0"/>
          <w:kern w:val="0"/>
          <w:sz w:val="32"/>
          <w:szCs w:val="32"/>
        </w:rPr>
        <w:t xml:space="preserve">绩效工资、基本养老保险缴费、基本医疗保险缴费、其他社会保障缴费、职业年金缴费、住房公积金、退休费、其他对个人和家庭的补助支出。 </w:t>
      </w:r>
    </w:p>
    <w:p>
      <w:pPr>
        <w:snapToGrid w:val="0"/>
        <w:spacing w:line="520" w:lineRule="exact"/>
        <w:ind w:firstLine="640" w:firstLineChars="200"/>
        <w:rPr>
          <w:rFonts w:ascii="宋体" w:hAnsi="宋体"/>
          <w:snapToGrid w:val="0"/>
          <w:kern w:val="0"/>
          <w:sz w:val="32"/>
          <w:szCs w:val="32"/>
        </w:rPr>
      </w:pPr>
      <w:r>
        <w:rPr>
          <w:rFonts w:hint="eastAsia" w:ascii="宋体" w:hAnsi="宋体"/>
          <w:snapToGrid w:val="0"/>
          <w:kern w:val="0"/>
          <w:sz w:val="32"/>
          <w:szCs w:val="32"/>
        </w:rPr>
        <w:t>公用经费</w:t>
      </w:r>
      <w:r>
        <w:rPr>
          <w:rFonts w:hint="eastAsia" w:ascii="宋体" w:hAnsi="宋体"/>
          <w:snapToGrid w:val="0"/>
          <w:kern w:val="0"/>
          <w:sz w:val="32"/>
          <w:szCs w:val="32"/>
          <w:lang w:val="en-US" w:eastAsia="zh-CN"/>
        </w:rPr>
        <w:t>34.44</w:t>
      </w:r>
      <w:r>
        <w:rPr>
          <w:rFonts w:hint="eastAsia" w:ascii="宋体" w:hAnsi="宋体"/>
          <w:snapToGrid w:val="0"/>
          <w:kern w:val="0"/>
          <w:sz w:val="32"/>
          <w:szCs w:val="32"/>
        </w:rPr>
        <w:t>万元，主要包括：办公费、印刷费、水费、电费、邮电费、差旅费、维修（护）费、会议费、培训费、公务接待费、劳务费、工会经费、福利费</w:t>
      </w:r>
      <w:r>
        <w:rPr>
          <w:rFonts w:hint="eastAsia" w:ascii="宋体" w:hAnsi="宋体"/>
          <w:snapToGrid w:val="0"/>
          <w:kern w:val="0"/>
          <w:sz w:val="32"/>
          <w:szCs w:val="32"/>
          <w:lang w:eastAsia="zh-CN"/>
        </w:rPr>
        <w:t>、</w:t>
      </w:r>
      <w:r>
        <w:rPr>
          <w:rFonts w:hint="eastAsia" w:ascii="宋体" w:hAnsi="宋体"/>
          <w:snapToGrid w:val="0"/>
          <w:kern w:val="0"/>
          <w:sz w:val="32"/>
          <w:szCs w:val="32"/>
        </w:rPr>
        <w:t>其他商品和服务支出。</w:t>
      </w:r>
    </w:p>
    <w:p>
      <w:pPr>
        <w:spacing w:line="560" w:lineRule="exact"/>
        <w:ind w:firstLine="643" w:firstLineChars="200"/>
        <w:rPr>
          <w:rFonts w:ascii="宋体" w:hAnsi="宋体"/>
          <w:b/>
          <w:sz w:val="32"/>
          <w:szCs w:val="32"/>
        </w:rPr>
      </w:pPr>
      <w:r>
        <w:rPr>
          <w:rFonts w:hint="eastAsia" w:ascii="宋体" w:hAnsi="宋体"/>
          <w:b/>
          <w:sz w:val="32"/>
          <w:szCs w:val="32"/>
          <w:lang w:eastAsia="zh-CN"/>
        </w:rPr>
        <w:t>七</w:t>
      </w:r>
      <w:r>
        <w:rPr>
          <w:rFonts w:hint="eastAsia" w:ascii="宋体" w:hAnsi="宋体"/>
          <w:b/>
          <w:sz w:val="32"/>
          <w:szCs w:val="32"/>
        </w:rPr>
        <w:t>、</w:t>
      </w:r>
      <w:r>
        <w:rPr>
          <w:rFonts w:hint="eastAsia" w:ascii="宋体" w:hAnsi="宋体"/>
          <w:b/>
          <w:sz w:val="32"/>
          <w:szCs w:val="32"/>
          <w:lang w:eastAsia="zh-CN"/>
        </w:rPr>
        <w:t>一般公共预算</w:t>
      </w:r>
      <w:r>
        <w:rPr>
          <w:rFonts w:hint="eastAsia" w:ascii="宋体" w:hAnsi="宋体"/>
          <w:b/>
          <w:sz w:val="32"/>
          <w:szCs w:val="32"/>
        </w:rPr>
        <w:t>“三公”经费、会议和培训费说明</w:t>
      </w:r>
    </w:p>
    <w:p>
      <w:pPr>
        <w:spacing w:line="560" w:lineRule="exact"/>
        <w:ind w:firstLine="640" w:firstLineChars="200"/>
        <w:rPr>
          <w:rFonts w:hint="eastAsia" w:ascii="宋体" w:hAnsi="宋体"/>
          <w:color w:val="000000" w:themeColor="text1"/>
          <w:sz w:val="32"/>
          <w:szCs w:val="32"/>
          <w14:textFill>
            <w14:solidFill>
              <w14:schemeClr w14:val="tx1"/>
            </w14:solidFill>
          </w14:textFill>
        </w:rPr>
      </w:pPr>
      <w:r>
        <w:rPr>
          <w:rFonts w:hint="eastAsia" w:ascii="宋体" w:hAnsi="宋体"/>
          <w:sz w:val="32"/>
          <w:szCs w:val="32"/>
        </w:rPr>
        <w:t>202</w:t>
      </w:r>
      <w:r>
        <w:rPr>
          <w:rFonts w:hint="eastAsia" w:ascii="宋体" w:hAnsi="宋体"/>
          <w:sz w:val="32"/>
          <w:szCs w:val="32"/>
          <w:lang w:val="en-US" w:eastAsia="zh-CN"/>
        </w:rPr>
        <w:t>4</w:t>
      </w:r>
      <w:r>
        <w:rPr>
          <w:rFonts w:hint="eastAsia" w:ascii="宋体" w:hAnsi="宋体"/>
          <w:sz w:val="32"/>
          <w:szCs w:val="32"/>
        </w:rPr>
        <w:t>年一般公共预算安排“三公”经费、会议和培训费预算</w:t>
      </w:r>
      <w:r>
        <w:rPr>
          <w:rFonts w:hint="eastAsia" w:ascii="宋体" w:hAnsi="宋体"/>
          <w:sz w:val="32"/>
          <w:szCs w:val="32"/>
          <w:lang w:val="en-US" w:eastAsia="zh-CN"/>
        </w:rPr>
        <w:t>0.67</w:t>
      </w:r>
      <w:r>
        <w:rPr>
          <w:rFonts w:hint="eastAsia" w:ascii="宋体" w:hAnsi="宋体"/>
          <w:sz w:val="32"/>
          <w:szCs w:val="32"/>
        </w:rPr>
        <w:t>万元，占支出总预算0.</w:t>
      </w:r>
      <w:r>
        <w:rPr>
          <w:rFonts w:hint="eastAsia" w:ascii="宋体" w:hAnsi="宋体"/>
          <w:sz w:val="32"/>
          <w:szCs w:val="32"/>
          <w:lang w:val="en-US" w:eastAsia="zh-CN"/>
        </w:rPr>
        <w:t>24</w:t>
      </w:r>
      <w:r>
        <w:rPr>
          <w:rFonts w:hint="eastAsia" w:ascii="宋体" w:hAnsi="宋体"/>
          <w:sz w:val="32"/>
          <w:szCs w:val="32"/>
        </w:rPr>
        <w:t>%</w:t>
      </w:r>
      <w:r>
        <w:rPr>
          <w:rFonts w:hint="eastAsia" w:ascii="宋体" w:hAnsi="宋体"/>
          <w:sz w:val="32"/>
          <w:szCs w:val="32"/>
          <w:lang w:eastAsia="zh-CN"/>
        </w:rPr>
        <w:t>，</w:t>
      </w:r>
      <w:r>
        <w:rPr>
          <w:rFonts w:hint="eastAsia" w:ascii="宋体" w:hAnsi="宋体"/>
          <w:color w:val="000000"/>
          <w:sz w:val="32"/>
          <w:szCs w:val="32"/>
          <w:lang w:eastAsia="zh-CN"/>
        </w:rPr>
        <w:t>同比减少</w:t>
      </w:r>
      <w:r>
        <w:rPr>
          <w:rFonts w:hint="eastAsia" w:ascii="宋体" w:hAnsi="宋体"/>
          <w:color w:val="000000"/>
          <w:sz w:val="32"/>
          <w:szCs w:val="32"/>
          <w:lang w:val="en-US" w:eastAsia="zh-CN"/>
        </w:rPr>
        <w:t>0.23万元，下降25.27%</w:t>
      </w:r>
      <w:r>
        <w:rPr>
          <w:rFonts w:hint="eastAsia" w:ascii="宋体" w:hAnsi="宋体"/>
          <w:color w:val="000000" w:themeColor="text1"/>
          <w:sz w:val="32"/>
          <w:szCs w:val="32"/>
          <w14:textFill>
            <w14:solidFill>
              <w14:schemeClr w14:val="tx1"/>
            </w14:solidFill>
          </w14:textFill>
        </w:rPr>
        <w:t>。</w:t>
      </w:r>
      <w:r>
        <w:rPr>
          <w:rFonts w:hint="eastAsia" w:ascii="宋体" w:hAnsi="宋体"/>
          <w:color w:val="000000" w:themeColor="text1"/>
          <w:sz w:val="32"/>
          <w:szCs w:val="32"/>
          <w:lang w:eastAsia="zh-CN"/>
          <w14:textFill>
            <w14:solidFill>
              <w14:schemeClr w14:val="tx1"/>
            </w14:solidFill>
          </w14:textFill>
        </w:rPr>
        <w:t>下降的主要原因：严格落实“三公”经费预算管理要求，压减“三公两费”支出。</w:t>
      </w:r>
    </w:p>
    <w:p>
      <w:pPr>
        <w:spacing w:line="560" w:lineRule="exact"/>
        <w:ind w:firstLine="640" w:firstLineChars="200"/>
        <w:rPr>
          <w:rFonts w:hint="eastAsia" w:ascii="宋体" w:hAnsi="宋体"/>
          <w:sz w:val="32"/>
          <w:szCs w:val="32"/>
        </w:rPr>
      </w:pPr>
      <w:r>
        <w:rPr>
          <w:rFonts w:hint="eastAsia" w:ascii="宋体" w:hAnsi="宋体" w:eastAsia="宋体" w:cs="宋体"/>
          <w:bCs/>
          <w:color w:val="000000"/>
          <w:kern w:val="0"/>
          <w:sz w:val="32"/>
          <w:szCs w:val="32"/>
          <w:lang w:val="en-US" w:eastAsia="zh-CN"/>
        </w:rPr>
        <w:t>1、</w:t>
      </w:r>
      <w:r>
        <w:rPr>
          <w:rFonts w:hint="eastAsia" w:ascii="宋体" w:hAnsi="宋体" w:eastAsia="宋体" w:cs="宋体"/>
          <w:bCs/>
          <w:color w:val="000000"/>
          <w:kern w:val="0"/>
          <w:sz w:val="32"/>
          <w:szCs w:val="32"/>
        </w:rPr>
        <w:t>202</w:t>
      </w:r>
      <w:r>
        <w:rPr>
          <w:rFonts w:hint="eastAsia" w:ascii="宋体" w:hAnsi="宋体" w:cs="宋体"/>
          <w:bCs/>
          <w:color w:val="000000"/>
          <w:kern w:val="0"/>
          <w:sz w:val="32"/>
          <w:szCs w:val="32"/>
          <w:lang w:val="en-US" w:eastAsia="zh-CN"/>
        </w:rPr>
        <w:t>4</w:t>
      </w:r>
      <w:r>
        <w:rPr>
          <w:rFonts w:hint="eastAsia" w:ascii="宋体" w:hAnsi="宋体" w:eastAsia="宋体" w:cs="宋体"/>
          <w:bCs/>
          <w:color w:val="000000"/>
          <w:kern w:val="0"/>
          <w:sz w:val="32"/>
          <w:szCs w:val="32"/>
        </w:rPr>
        <w:t>年</w:t>
      </w:r>
      <w:r>
        <w:rPr>
          <w:rFonts w:hint="eastAsia" w:ascii="宋体" w:hAnsi="宋体"/>
          <w:sz w:val="32"/>
          <w:szCs w:val="32"/>
        </w:rPr>
        <w:t>一般公共预算</w:t>
      </w:r>
      <w:r>
        <w:rPr>
          <w:rFonts w:hint="eastAsia" w:ascii="宋体" w:hAnsi="宋体" w:eastAsia="宋体" w:cs="宋体"/>
          <w:bCs/>
          <w:color w:val="000000"/>
          <w:kern w:val="0"/>
          <w:sz w:val="32"/>
          <w:szCs w:val="32"/>
          <w:lang w:eastAsia="zh-CN"/>
        </w:rPr>
        <w:t>安排</w:t>
      </w:r>
      <w:r>
        <w:rPr>
          <w:rFonts w:hint="eastAsia" w:ascii="宋体" w:hAnsi="宋体" w:eastAsia="宋体" w:cs="宋体"/>
          <w:bCs/>
          <w:color w:val="000000"/>
          <w:kern w:val="0"/>
          <w:sz w:val="32"/>
          <w:szCs w:val="32"/>
        </w:rPr>
        <w:t>“三公”经费预算总计0.</w:t>
      </w:r>
      <w:r>
        <w:rPr>
          <w:rFonts w:hint="eastAsia" w:ascii="宋体" w:hAnsi="宋体" w:cs="宋体"/>
          <w:bCs/>
          <w:color w:val="000000"/>
          <w:kern w:val="0"/>
          <w:sz w:val="32"/>
          <w:szCs w:val="32"/>
          <w:lang w:val="en-US" w:eastAsia="zh-CN"/>
        </w:rPr>
        <w:t>18</w:t>
      </w:r>
      <w:r>
        <w:rPr>
          <w:rFonts w:hint="eastAsia" w:ascii="宋体" w:hAnsi="宋体" w:eastAsia="宋体" w:cs="宋体"/>
          <w:bCs/>
          <w:color w:val="000000"/>
          <w:kern w:val="0"/>
          <w:sz w:val="32"/>
          <w:szCs w:val="32"/>
        </w:rPr>
        <w:t>万元</w:t>
      </w:r>
      <w:r>
        <w:rPr>
          <w:rFonts w:hint="eastAsia" w:ascii="宋体" w:hAnsi="宋体" w:eastAsia="宋体" w:cs="宋体"/>
          <w:bCs/>
          <w:color w:val="000000"/>
          <w:kern w:val="0"/>
          <w:sz w:val="32"/>
          <w:szCs w:val="32"/>
          <w:lang w:eastAsia="zh-CN"/>
        </w:rPr>
        <w:t>，同比</w:t>
      </w:r>
      <w:r>
        <w:rPr>
          <w:rFonts w:hint="eastAsia" w:ascii="宋体" w:hAnsi="宋体"/>
          <w:color w:val="000000"/>
          <w:sz w:val="32"/>
          <w:szCs w:val="32"/>
          <w:lang w:eastAsia="zh-CN"/>
        </w:rPr>
        <w:t>减少</w:t>
      </w:r>
      <w:r>
        <w:rPr>
          <w:rFonts w:hint="eastAsia" w:ascii="宋体" w:hAnsi="宋体"/>
          <w:color w:val="000000"/>
          <w:sz w:val="32"/>
          <w:szCs w:val="32"/>
          <w:lang w:val="en-US" w:eastAsia="zh-CN"/>
        </w:rPr>
        <w:t>0.07万元，下降28.0%</w:t>
      </w:r>
      <w:r>
        <w:rPr>
          <w:rFonts w:hint="eastAsia" w:ascii="宋体" w:hAnsi="宋体"/>
          <w:color w:val="000000" w:themeColor="text1"/>
          <w:sz w:val="32"/>
          <w:szCs w:val="32"/>
          <w14:textFill>
            <w14:solidFill>
              <w14:schemeClr w14:val="tx1"/>
            </w14:solidFill>
          </w14:textFill>
        </w:rPr>
        <w:t>。</w:t>
      </w:r>
      <w:r>
        <w:rPr>
          <w:rFonts w:hint="eastAsia" w:ascii="宋体" w:hAnsi="宋体" w:eastAsia="宋体" w:cs="宋体"/>
          <w:bCs/>
          <w:color w:val="000000"/>
          <w:kern w:val="0"/>
          <w:sz w:val="32"/>
          <w:szCs w:val="32"/>
        </w:rPr>
        <w:t>其中：因公出国（境）费用0万元</w:t>
      </w:r>
      <w:r>
        <w:rPr>
          <w:rFonts w:hint="eastAsia" w:ascii="宋体" w:hAnsi="宋体" w:eastAsia="宋体" w:cs="宋体"/>
          <w:bCs/>
          <w:color w:val="000000"/>
          <w:kern w:val="0"/>
          <w:sz w:val="32"/>
          <w:szCs w:val="32"/>
          <w:lang w:eastAsia="zh-CN"/>
        </w:rPr>
        <w:t>，同比持平</w:t>
      </w:r>
      <w:r>
        <w:rPr>
          <w:rFonts w:hint="eastAsia" w:ascii="宋体" w:hAnsi="宋体" w:eastAsia="宋体" w:cs="宋体"/>
          <w:bCs/>
          <w:color w:val="000000"/>
          <w:kern w:val="0"/>
          <w:sz w:val="32"/>
          <w:szCs w:val="32"/>
        </w:rPr>
        <w:t>；公务接待费0.</w:t>
      </w:r>
      <w:r>
        <w:rPr>
          <w:rFonts w:hint="eastAsia" w:ascii="宋体" w:hAnsi="宋体" w:cs="宋体"/>
          <w:bCs/>
          <w:color w:val="000000"/>
          <w:kern w:val="0"/>
          <w:sz w:val="32"/>
          <w:szCs w:val="32"/>
          <w:lang w:val="en-US" w:eastAsia="zh-CN"/>
        </w:rPr>
        <w:t>18</w:t>
      </w:r>
      <w:r>
        <w:rPr>
          <w:rFonts w:hint="eastAsia" w:ascii="宋体" w:hAnsi="宋体" w:eastAsia="宋体" w:cs="宋体"/>
          <w:bCs/>
          <w:color w:val="000000"/>
          <w:kern w:val="0"/>
          <w:sz w:val="32"/>
          <w:szCs w:val="32"/>
        </w:rPr>
        <w:t>万元</w:t>
      </w:r>
      <w:r>
        <w:rPr>
          <w:rFonts w:hint="eastAsia" w:ascii="宋体" w:hAnsi="宋体" w:eastAsia="宋体" w:cs="宋体"/>
          <w:bCs/>
          <w:color w:val="000000"/>
          <w:kern w:val="0"/>
          <w:sz w:val="32"/>
          <w:szCs w:val="32"/>
          <w:lang w:eastAsia="zh-CN"/>
        </w:rPr>
        <w:t>，同比</w:t>
      </w:r>
      <w:r>
        <w:rPr>
          <w:rFonts w:hint="eastAsia" w:ascii="宋体" w:hAnsi="宋体"/>
          <w:color w:val="000000"/>
          <w:sz w:val="32"/>
          <w:szCs w:val="32"/>
          <w:lang w:eastAsia="zh-CN"/>
        </w:rPr>
        <w:t>减少</w:t>
      </w:r>
      <w:r>
        <w:rPr>
          <w:rFonts w:hint="eastAsia" w:ascii="宋体" w:hAnsi="宋体"/>
          <w:color w:val="000000"/>
          <w:sz w:val="32"/>
          <w:szCs w:val="32"/>
          <w:lang w:val="en-US" w:eastAsia="zh-CN"/>
        </w:rPr>
        <w:t>0.07万元，下降28.0%</w:t>
      </w:r>
      <w:r>
        <w:rPr>
          <w:rFonts w:hint="eastAsia" w:ascii="宋体" w:hAnsi="宋体" w:eastAsia="宋体" w:cs="宋体"/>
          <w:bCs/>
          <w:color w:val="000000"/>
          <w:kern w:val="0"/>
          <w:sz w:val="32"/>
          <w:szCs w:val="32"/>
        </w:rPr>
        <w:t>；</w:t>
      </w:r>
      <w:r>
        <w:rPr>
          <w:rFonts w:hint="eastAsia" w:ascii="宋体" w:hAnsi="宋体"/>
          <w:color w:val="000000"/>
          <w:sz w:val="32"/>
          <w:szCs w:val="32"/>
          <w:lang w:val="en-US" w:eastAsia="zh-CN"/>
        </w:rPr>
        <w:t>公务用车购置费0万元，同比持平；</w:t>
      </w:r>
      <w:r>
        <w:rPr>
          <w:rFonts w:hint="eastAsia" w:ascii="宋体" w:hAnsi="宋体"/>
          <w:sz w:val="32"/>
          <w:szCs w:val="32"/>
        </w:rPr>
        <w:t>公务用车运行维护费支出预算</w:t>
      </w:r>
      <w:r>
        <w:rPr>
          <w:rFonts w:hint="eastAsia" w:ascii="宋体" w:hAnsi="宋体"/>
          <w:sz w:val="32"/>
          <w:szCs w:val="32"/>
          <w:lang w:val="en-US" w:eastAsia="zh-CN"/>
        </w:rPr>
        <w:t>0</w:t>
      </w:r>
      <w:r>
        <w:rPr>
          <w:rFonts w:hint="eastAsia" w:ascii="宋体" w:hAnsi="宋体"/>
          <w:sz w:val="32"/>
          <w:szCs w:val="32"/>
        </w:rPr>
        <w:t>万元</w:t>
      </w:r>
      <w:r>
        <w:rPr>
          <w:rFonts w:hint="eastAsia" w:ascii="宋体" w:hAnsi="宋体"/>
          <w:sz w:val="32"/>
          <w:szCs w:val="32"/>
          <w:lang w:eastAsia="zh-CN"/>
        </w:rPr>
        <w:t>，</w:t>
      </w:r>
      <w:r>
        <w:rPr>
          <w:rFonts w:hint="eastAsia" w:ascii="宋体" w:hAnsi="宋体"/>
          <w:color w:val="000000"/>
          <w:sz w:val="32"/>
          <w:szCs w:val="32"/>
          <w:lang w:eastAsia="zh-CN"/>
        </w:rPr>
        <w:t>同比持平</w:t>
      </w:r>
      <w:r>
        <w:rPr>
          <w:rFonts w:hint="eastAsia" w:ascii="宋体" w:hAnsi="宋体"/>
          <w:sz w:val="32"/>
          <w:szCs w:val="32"/>
        </w:rPr>
        <w:t>。</w:t>
      </w:r>
      <w:r>
        <w:rPr>
          <w:rFonts w:hint="eastAsia" w:ascii="宋体" w:hAnsi="宋体"/>
          <w:color w:val="000000" w:themeColor="text1"/>
          <w:sz w:val="32"/>
          <w:szCs w:val="32"/>
          <w:lang w:eastAsia="zh-CN"/>
          <w14:textFill>
            <w14:solidFill>
              <w14:schemeClr w14:val="tx1"/>
            </w14:solidFill>
          </w14:textFill>
        </w:rPr>
        <w:t>下降的主要原因是严格控制公务接待数量、规模等，大力压缩</w:t>
      </w:r>
      <w:r>
        <w:rPr>
          <w:rFonts w:hint="eastAsia" w:ascii="宋体" w:hAnsi="宋体"/>
          <w:sz w:val="32"/>
          <w:szCs w:val="32"/>
        </w:rPr>
        <w:t>“三公”经费</w:t>
      </w:r>
      <w:r>
        <w:rPr>
          <w:rFonts w:hint="eastAsia" w:ascii="宋体" w:hAnsi="宋体"/>
          <w:color w:val="000000" w:themeColor="text1"/>
          <w:sz w:val="32"/>
          <w:szCs w:val="32"/>
          <w:lang w:eastAsia="zh-CN"/>
          <w14:textFill>
            <w14:solidFill>
              <w14:schemeClr w14:val="tx1"/>
            </w14:solidFill>
          </w14:textFill>
        </w:rPr>
        <w:t>。</w:t>
      </w:r>
    </w:p>
    <w:p>
      <w:pPr>
        <w:pageBreakBefore w:val="0"/>
        <w:widowControl/>
        <w:kinsoku/>
        <w:wordWrap/>
        <w:overflowPunct/>
        <w:topLinePunct w:val="0"/>
        <w:bidi w:val="0"/>
        <w:spacing w:line="520" w:lineRule="exact"/>
        <w:ind w:firstLine="640" w:firstLineChars="200"/>
        <w:jc w:val="left"/>
        <w:textAlignment w:val="auto"/>
        <w:rPr>
          <w:rFonts w:hint="eastAsia" w:ascii="宋体" w:hAnsi="宋体"/>
          <w:color w:val="000000" w:themeColor="text1"/>
          <w:sz w:val="32"/>
          <w:szCs w:val="32"/>
          <w:lang w:eastAsia="zh-CN"/>
          <w14:textFill>
            <w14:solidFill>
              <w14:schemeClr w14:val="tx1"/>
            </w14:solidFill>
          </w14:textFill>
        </w:rPr>
      </w:pPr>
      <w:r>
        <w:rPr>
          <w:rFonts w:hint="eastAsia" w:ascii="宋体" w:hAnsi="宋体"/>
          <w:sz w:val="32"/>
          <w:szCs w:val="32"/>
        </w:rPr>
        <w:t>2、202</w:t>
      </w:r>
      <w:r>
        <w:rPr>
          <w:rFonts w:hint="eastAsia" w:ascii="宋体" w:hAnsi="宋体"/>
          <w:sz w:val="32"/>
          <w:szCs w:val="32"/>
          <w:lang w:val="en-US" w:eastAsia="zh-CN"/>
        </w:rPr>
        <w:t>4</w:t>
      </w:r>
      <w:r>
        <w:rPr>
          <w:rFonts w:hint="eastAsia" w:ascii="宋体" w:hAnsi="宋体"/>
          <w:sz w:val="32"/>
          <w:szCs w:val="32"/>
        </w:rPr>
        <w:t>年会议费</w:t>
      </w:r>
      <w:r>
        <w:rPr>
          <w:rFonts w:hint="eastAsia" w:ascii="宋体" w:hAnsi="宋体"/>
          <w:sz w:val="32"/>
          <w:szCs w:val="32"/>
          <w:lang w:val="en-US" w:eastAsia="zh-CN"/>
        </w:rPr>
        <w:t>0.25</w:t>
      </w:r>
      <w:r>
        <w:rPr>
          <w:rFonts w:hint="eastAsia" w:ascii="宋体" w:hAnsi="宋体"/>
          <w:sz w:val="32"/>
          <w:szCs w:val="32"/>
        </w:rPr>
        <w:t>万元</w:t>
      </w:r>
      <w:r>
        <w:rPr>
          <w:rFonts w:hint="eastAsia" w:ascii="宋体" w:hAnsi="宋体"/>
          <w:sz w:val="32"/>
          <w:szCs w:val="32"/>
          <w:lang w:eastAsia="zh-CN"/>
        </w:rPr>
        <w:t>，</w:t>
      </w:r>
      <w:r>
        <w:rPr>
          <w:rFonts w:hint="eastAsia" w:ascii="宋体" w:hAnsi="宋体"/>
          <w:color w:val="000000"/>
          <w:sz w:val="32"/>
          <w:szCs w:val="32"/>
          <w:lang w:eastAsia="zh-CN"/>
        </w:rPr>
        <w:t>同比减少</w:t>
      </w:r>
      <w:r>
        <w:rPr>
          <w:rFonts w:hint="eastAsia" w:ascii="宋体" w:hAnsi="宋体"/>
          <w:color w:val="000000"/>
          <w:sz w:val="32"/>
          <w:szCs w:val="32"/>
          <w:lang w:val="en-US" w:eastAsia="zh-CN"/>
        </w:rPr>
        <w:t>0.08万元，下降24.24%</w:t>
      </w:r>
      <w:r>
        <w:rPr>
          <w:rFonts w:hint="eastAsia" w:ascii="宋体" w:hAnsi="宋体"/>
          <w:color w:val="000000" w:themeColor="text1"/>
          <w:sz w:val="32"/>
          <w:szCs w:val="32"/>
          <w:lang w:eastAsia="zh-CN"/>
          <w14:textFill>
            <w14:solidFill>
              <w14:schemeClr w14:val="tx1"/>
            </w14:solidFill>
          </w14:textFill>
        </w:rPr>
        <w:t>。</w:t>
      </w:r>
      <w:r>
        <w:rPr>
          <w:rFonts w:hint="eastAsia" w:ascii="宋体" w:hAnsi="宋体" w:eastAsia="宋体" w:cs="宋体"/>
          <w:bCs/>
          <w:color w:val="000000"/>
          <w:kern w:val="0"/>
          <w:sz w:val="32"/>
          <w:szCs w:val="32"/>
          <w:lang w:val="en-US" w:eastAsia="zh-CN"/>
        </w:rPr>
        <w:t>原因主要是</w:t>
      </w:r>
      <w:r>
        <w:rPr>
          <w:rFonts w:hint="eastAsia" w:ascii="宋体" w:hAnsi="宋体" w:cs="宋体"/>
          <w:bCs/>
          <w:color w:val="000000"/>
          <w:kern w:val="0"/>
          <w:sz w:val="32"/>
          <w:szCs w:val="32"/>
          <w:lang w:val="en-US" w:eastAsia="zh-CN"/>
        </w:rPr>
        <w:t>严格按照会议费管理有关文件要求，精简会议</w:t>
      </w:r>
      <w:r>
        <w:rPr>
          <w:rFonts w:hint="eastAsia" w:ascii="宋体" w:hAnsi="宋体" w:eastAsia="宋体" w:cs="宋体"/>
          <w:bCs/>
          <w:color w:val="000000"/>
          <w:kern w:val="0"/>
          <w:sz w:val="32"/>
          <w:szCs w:val="32"/>
          <w:lang w:val="en-US" w:eastAsia="zh-CN"/>
        </w:rPr>
        <w:t>。</w:t>
      </w:r>
    </w:p>
    <w:p>
      <w:pPr>
        <w:snapToGrid w:val="0"/>
        <w:spacing w:line="520" w:lineRule="exact"/>
        <w:ind w:firstLine="640" w:firstLineChars="200"/>
        <w:rPr>
          <w:rFonts w:hint="eastAsia"/>
          <w:lang w:eastAsia="zh-CN"/>
        </w:rPr>
      </w:pPr>
      <w:r>
        <w:rPr>
          <w:rFonts w:hint="eastAsia" w:ascii="宋体" w:hAnsi="宋体"/>
          <w:sz w:val="32"/>
          <w:szCs w:val="32"/>
          <w:highlight w:val="none"/>
        </w:rPr>
        <w:t>202</w:t>
      </w:r>
      <w:r>
        <w:rPr>
          <w:rFonts w:hint="eastAsia" w:ascii="宋体" w:hAnsi="宋体"/>
          <w:sz w:val="32"/>
          <w:szCs w:val="32"/>
          <w:highlight w:val="none"/>
          <w:lang w:val="en-US" w:eastAsia="zh-CN"/>
        </w:rPr>
        <w:t>4</w:t>
      </w:r>
      <w:r>
        <w:rPr>
          <w:rFonts w:hint="eastAsia" w:ascii="宋体" w:hAnsi="宋体"/>
          <w:sz w:val="32"/>
          <w:szCs w:val="32"/>
          <w:highlight w:val="none"/>
        </w:rPr>
        <w:t>年</w:t>
      </w:r>
      <w:r>
        <w:rPr>
          <w:rFonts w:hint="eastAsia" w:ascii="宋体" w:hAnsi="宋体"/>
          <w:sz w:val="32"/>
          <w:szCs w:val="32"/>
          <w:highlight w:val="none"/>
          <w:lang w:eastAsia="zh-CN"/>
        </w:rPr>
        <w:t>会议</w:t>
      </w:r>
      <w:r>
        <w:rPr>
          <w:rFonts w:hint="eastAsia" w:ascii="宋体" w:hAnsi="宋体"/>
          <w:sz w:val="32"/>
          <w:szCs w:val="32"/>
          <w:highlight w:val="none"/>
        </w:rPr>
        <w:t>总次数约</w:t>
      </w:r>
      <w:r>
        <w:rPr>
          <w:rFonts w:hint="eastAsia" w:ascii="宋体" w:hAnsi="宋体"/>
          <w:sz w:val="32"/>
          <w:szCs w:val="32"/>
          <w:highlight w:val="none"/>
          <w:lang w:val="en-US" w:eastAsia="zh-CN"/>
        </w:rPr>
        <w:t>1</w:t>
      </w:r>
      <w:r>
        <w:rPr>
          <w:rFonts w:hint="eastAsia" w:ascii="宋体" w:hAnsi="宋体"/>
          <w:sz w:val="32"/>
          <w:szCs w:val="32"/>
          <w:highlight w:val="none"/>
        </w:rPr>
        <w:t>次，</w:t>
      </w:r>
      <w:r>
        <w:rPr>
          <w:rFonts w:hint="eastAsia" w:ascii="宋体" w:hAnsi="宋体"/>
          <w:sz w:val="32"/>
          <w:szCs w:val="32"/>
          <w:highlight w:val="none"/>
          <w:lang w:eastAsia="zh-CN"/>
        </w:rPr>
        <w:t>为全市林业技术推广项目申报培训会，</w:t>
      </w:r>
      <w:r>
        <w:rPr>
          <w:rFonts w:hint="eastAsia" w:ascii="宋体" w:hAnsi="宋体"/>
          <w:sz w:val="32"/>
          <w:szCs w:val="32"/>
          <w:highlight w:val="none"/>
        </w:rPr>
        <w:t>参加</w:t>
      </w:r>
      <w:r>
        <w:rPr>
          <w:rFonts w:hint="eastAsia" w:ascii="宋体" w:hAnsi="宋体"/>
          <w:sz w:val="32"/>
          <w:szCs w:val="32"/>
          <w:highlight w:val="none"/>
          <w:lang w:eastAsia="zh-CN"/>
        </w:rPr>
        <w:t>会议</w:t>
      </w:r>
      <w:r>
        <w:rPr>
          <w:rFonts w:hint="eastAsia" w:ascii="宋体" w:hAnsi="宋体"/>
          <w:sz w:val="32"/>
          <w:szCs w:val="32"/>
          <w:highlight w:val="none"/>
        </w:rPr>
        <w:t>人</w:t>
      </w:r>
      <w:r>
        <w:rPr>
          <w:rFonts w:hint="eastAsia" w:ascii="宋体" w:hAnsi="宋体"/>
          <w:sz w:val="32"/>
          <w:szCs w:val="32"/>
          <w:highlight w:val="none"/>
          <w:lang w:eastAsia="zh-CN"/>
        </w:rPr>
        <w:t>数</w:t>
      </w:r>
      <w:r>
        <w:rPr>
          <w:rFonts w:hint="eastAsia" w:ascii="宋体" w:hAnsi="宋体"/>
          <w:sz w:val="32"/>
          <w:szCs w:val="32"/>
          <w:highlight w:val="none"/>
          <w:lang w:val="en-US" w:eastAsia="zh-CN"/>
        </w:rPr>
        <w:t>20</w:t>
      </w:r>
      <w:r>
        <w:rPr>
          <w:rFonts w:hint="eastAsia" w:ascii="宋体" w:hAnsi="宋体"/>
          <w:sz w:val="32"/>
          <w:szCs w:val="32"/>
          <w:highlight w:val="none"/>
        </w:rPr>
        <w:t>人</w:t>
      </w:r>
      <w:r>
        <w:rPr>
          <w:rFonts w:hint="eastAsia" w:ascii="宋体" w:hAnsi="宋体"/>
          <w:sz w:val="32"/>
          <w:szCs w:val="32"/>
          <w:highlight w:val="none"/>
          <w:lang w:val="en-US" w:eastAsia="zh-CN"/>
        </w:rPr>
        <w:t>/次</w:t>
      </w:r>
      <w:r>
        <w:rPr>
          <w:rFonts w:hint="eastAsia" w:ascii="宋体" w:hAnsi="宋体"/>
          <w:sz w:val="32"/>
          <w:szCs w:val="32"/>
          <w:highlight w:val="none"/>
        </w:rPr>
        <w:t>，</w:t>
      </w:r>
      <w:r>
        <w:rPr>
          <w:rFonts w:hint="eastAsia" w:ascii="宋体" w:hAnsi="宋体"/>
          <w:sz w:val="32"/>
          <w:szCs w:val="32"/>
          <w:highlight w:val="none"/>
          <w:lang w:eastAsia="zh-CN"/>
        </w:rPr>
        <w:t>会议</w:t>
      </w:r>
      <w:r>
        <w:rPr>
          <w:rFonts w:hint="eastAsia" w:ascii="宋体" w:hAnsi="宋体"/>
          <w:sz w:val="32"/>
          <w:szCs w:val="32"/>
          <w:highlight w:val="none"/>
        </w:rPr>
        <w:t>天数</w:t>
      </w:r>
      <w:r>
        <w:rPr>
          <w:rFonts w:hint="eastAsia" w:ascii="宋体" w:hAnsi="宋体"/>
          <w:sz w:val="32"/>
          <w:szCs w:val="32"/>
          <w:highlight w:val="none"/>
          <w:lang w:val="en-US" w:eastAsia="zh-CN"/>
        </w:rPr>
        <w:t>1</w:t>
      </w:r>
      <w:r>
        <w:rPr>
          <w:rFonts w:hint="eastAsia" w:ascii="宋体" w:hAnsi="宋体"/>
          <w:sz w:val="32"/>
          <w:szCs w:val="32"/>
          <w:highlight w:val="none"/>
        </w:rPr>
        <w:t>天</w:t>
      </w:r>
      <w:r>
        <w:rPr>
          <w:rFonts w:hint="eastAsia" w:ascii="宋体" w:hAnsi="宋体"/>
          <w:sz w:val="32"/>
          <w:szCs w:val="32"/>
          <w:highlight w:val="none"/>
          <w:lang w:val="en-US" w:eastAsia="zh-CN"/>
        </w:rPr>
        <w:t>/次，会议地点为桂林市</w:t>
      </w:r>
      <w:r>
        <w:rPr>
          <w:rFonts w:hint="eastAsia" w:ascii="宋体" w:hAnsi="宋体"/>
          <w:sz w:val="32"/>
          <w:szCs w:val="32"/>
          <w:highlight w:val="none"/>
          <w:lang w:eastAsia="zh-CN"/>
        </w:rPr>
        <w:t>。</w:t>
      </w:r>
    </w:p>
    <w:p>
      <w:pPr>
        <w:pageBreakBefore w:val="0"/>
        <w:widowControl/>
        <w:kinsoku/>
        <w:wordWrap/>
        <w:overflowPunct/>
        <w:topLinePunct w:val="0"/>
        <w:bidi w:val="0"/>
        <w:spacing w:line="520" w:lineRule="exact"/>
        <w:ind w:firstLine="640" w:firstLineChars="200"/>
        <w:jc w:val="left"/>
        <w:textAlignment w:val="auto"/>
        <w:rPr>
          <w:rFonts w:hint="eastAsia" w:ascii="宋体" w:hAnsi="宋体"/>
          <w:color w:val="000000" w:themeColor="text1"/>
          <w:sz w:val="32"/>
          <w:szCs w:val="32"/>
          <w:lang w:eastAsia="zh-CN"/>
          <w14:textFill>
            <w14:solidFill>
              <w14:schemeClr w14:val="tx1"/>
            </w14:solidFill>
          </w14:textFill>
        </w:rPr>
      </w:pPr>
      <w:r>
        <w:rPr>
          <w:rFonts w:hint="eastAsia" w:ascii="宋体" w:hAnsi="宋体"/>
          <w:sz w:val="32"/>
          <w:szCs w:val="32"/>
        </w:rPr>
        <w:t>3、202</w:t>
      </w:r>
      <w:r>
        <w:rPr>
          <w:rFonts w:hint="eastAsia" w:ascii="宋体" w:hAnsi="宋体"/>
          <w:sz w:val="32"/>
          <w:szCs w:val="32"/>
          <w:lang w:val="en-US" w:eastAsia="zh-CN"/>
        </w:rPr>
        <w:t>4</w:t>
      </w:r>
      <w:r>
        <w:rPr>
          <w:rFonts w:hint="eastAsia" w:ascii="宋体" w:hAnsi="宋体"/>
          <w:sz w:val="32"/>
          <w:szCs w:val="32"/>
        </w:rPr>
        <w:t>年培训费</w:t>
      </w:r>
      <w:r>
        <w:rPr>
          <w:rFonts w:hint="eastAsia" w:ascii="宋体" w:hAnsi="宋体"/>
          <w:sz w:val="32"/>
          <w:szCs w:val="32"/>
          <w:lang w:val="en-US" w:eastAsia="zh-CN"/>
        </w:rPr>
        <w:t>0.25</w:t>
      </w:r>
      <w:r>
        <w:rPr>
          <w:rFonts w:hint="eastAsia" w:ascii="宋体" w:hAnsi="宋体"/>
          <w:sz w:val="32"/>
          <w:szCs w:val="32"/>
        </w:rPr>
        <w:t>万元</w:t>
      </w:r>
      <w:r>
        <w:rPr>
          <w:rFonts w:hint="eastAsia" w:ascii="宋体" w:hAnsi="宋体"/>
          <w:sz w:val="32"/>
          <w:szCs w:val="32"/>
          <w:lang w:eastAsia="zh-CN"/>
        </w:rPr>
        <w:t>，</w:t>
      </w:r>
      <w:r>
        <w:rPr>
          <w:rFonts w:hint="eastAsia" w:ascii="宋体" w:hAnsi="宋体"/>
          <w:color w:val="000000"/>
          <w:sz w:val="32"/>
          <w:szCs w:val="32"/>
          <w:lang w:eastAsia="zh-CN"/>
        </w:rPr>
        <w:t>同比减少</w:t>
      </w:r>
      <w:r>
        <w:rPr>
          <w:rFonts w:hint="eastAsia" w:ascii="宋体" w:hAnsi="宋体"/>
          <w:color w:val="000000"/>
          <w:sz w:val="32"/>
          <w:szCs w:val="32"/>
          <w:lang w:val="en-US" w:eastAsia="zh-CN"/>
        </w:rPr>
        <w:t>0.08万元，下降24.24%</w:t>
      </w:r>
      <w:r>
        <w:rPr>
          <w:rFonts w:hint="eastAsia" w:ascii="宋体" w:hAnsi="宋体"/>
          <w:color w:val="000000" w:themeColor="text1"/>
          <w:sz w:val="32"/>
          <w:szCs w:val="32"/>
          <w:lang w:eastAsia="zh-CN"/>
          <w14:textFill>
            <w14:solidFill>
              <w14:schemeClr w14:val="tx1"/>
            </w14:solidFill>
          </w14:textFill>
        </w:rPr>
        <w:t>。</w:t>
      </w:r>
      <w:r>
        <w:rPr>
          <w:rFonts w:hint="eastAsia" w:ascii="宋体" w:hAnsi="宋体" w:eastAsia="宋体" w:cs="宋体"/>
          <w:bCs/>
          <w:color w:val="000000"/>
          <w:kern w:val="0"/>
          <w:sz w:val="32"/>
          <w:szCs w:val="32"/>
        </w:rPr>
        <w:t>原因主要是</w:t>
      </w:r>
      <w:r>
        <w:rPr>
          <w:rFonts w:hint="eastAsia" w:ascii="宋体" w:hAnsi="宋体" w:cs="宋体"/>
          <w:color w:val="000000"/>
          <w:kern w:val="0"/>
          <w:sz w:val="32"/>
          <w:szCs w:val="32"/>
          <w:lang w:eastAsia="zh-CN"/>
        </w:rPr>
        <w:t>严格按照培训费管理有关文件要求，精简培训</w:t>
      </w:r>
      <w:r>
        <w:rPr>
          <w:rFonts w:hint="eastAsia" w:ascii="宋体" w:hAnsi="宋体" w:eastAsia="宋体" w:cs="宋体"/>
          <w:color w:val="000000"/>
          <w:kern w:val="0"/>
          <w:sz w:val="32"/>
          <w:szCs w:val="32"/>
        </w:rPr>
        <w:t>。</w:t>
      </w:r>
    </w:p>
    <w:p>
      <w:pPr>
        <w:snapToGrid w:val="0"/>
        <w:spacing w:line="520" w:lineRule="exact"/>
        <w:ind w:firstLine="640" w:firstLineChars="200"/>
        <w:rPr>
          <w:rFonts w:ascii="宋体" w:hAnsi="宋体"/>
          <w:szCs w:val="21"/>
        </w:rPr>
      </w:pPr>
      <w:r>
        <w:rPr>
          <w:rFonts w:hint="eastAsia" w:ascii="宋体" w:hAnsi="宋体"/>
          <w:sz w:val="32"/>
          <w:szCs w:val="32"/>
          <w:highlight w:val="none"/>
        </w:rPr>
        <w:t>202</w:t>
      </w:r>
      <w:r>
        <w:rPr>
          <w:rFonts w:hint="eastAsia" w:ascii="宋体" w:hAnsi="宋体"/>
          <w:sz w:val="32"/>
          <w:szCs w:val="32"/>
          <w:highlight w:val="none"/>
          <w:lang w:val="en-US" w:eastAsia="zh-CN"/>
        </w:rPr>
        <w:t>4</w:t>
      </w:r>
      <w:r>
        <w:rPr>
          <w:rFonts w:hint="eastAsia" w:ascii="宋体" w:hAnsi="宋体"/>
          <w:sz w:val="32"/>
          <w:szCs w:val="32"/>
          <w:highlight w:val="none"/>
        </w:rPr>
        <w:t>年培训总次数约</w:t>
      </w:r>
      <w:r>
        <w:rPr>
          <w:rFonts w:hint="eastAsia" w:ascii="宋体" w:hAnsi="宋体"/>
          <w:sz w:val="32"/>
          <w:szCs w:val="32"/>
          <w:highlight w:val="none"/>
          <w:lang w:val="en-US" w:eastAsia="zh-CN"/>
        </w:rPr>
        <w:t>3</w:t>
      </w:r>
      <w:r>
        <w:rPr>
          <w:rFonts w:hint="eastAsia" w:ascii="宋体" w:hAnsi="宋体"/>
          <w:sz w:val="32"/>
          <w:szCs w:val="32"/>
          <w:highlight w:val="none"/>
        </w:rPr>
        <w:t>次，</w:t>
      </w:r>
      <w:r>
        <w:rPr>
          <w:rFonts w:hint="eastAsia" w:ascii="宋体" w:hAnsi="宋体"/>
          <w:sz w:val="32"/>
          <w:szCs w:val="32"/>
          <w:highlight w:val="none"/>
          <w:lang w:eastAsia="zh-CN"/>
        </w:rPr>
        <w:t>为林业技术推广相关业务培训会，</w:t>
      </w:r>
      <w:r>
        <w:rPr>
          <w:rFonts w:hint="eastAsia" w:ascii="宋体" w:hAnsi="宋体"/>
          <w:sz w:val="32"/>
          <w:szCs w:val="32"/>
          <w:highlight w:val="none"/>
        </w:rPr>
        <w:t>参加培训人</w:t>
      </w:r>
      <w:r>
        <w:rPr>
          <w:rFonts w:hint="eastAsia" w:ascii="宋体" w:hAnsi="宋体"/>
          <w:sz w:val="32"/>
          <w:szCs w:val="32"/>
          <w:highlight w:val="none"/>
          <w:lang w:eastAsia="zh-CN"/>
        </w:rPr>
        <w:t>数</w:t>
      </w:r>
      <w:r>
        <w:rPr>
          <w:rFonts w:hint="eastAsia" w:ascii="宋体" w:hAnsi="宋体"/>
          <w:sz w:val="32"/>
          <w:szCs w:val="32"/>
          <w:highlight w:val="none"/>
          <w:lang w:val="en-US" w:eastAsia="zh-CN"/>
        </w:rPr>
        <w:t>3</w:t>
      </w:r>
      <w:r>
        <w:rPr>
          <w:rFonts w:hint="eastAsia" w:ascii="宋体" w:hAnsi="宋体"/>
          <w:sz w:val="32"/>
          <w:szCs w:val="32"/>
          <w:highlight w:val="none"/>
        </w:rPr>
        <w:t>人</w:t>
      </w:r>
      <w:r>
        <w:rPr>
          <w:rFonts w:hint="eastAsia" w:ascii="宋体" w:hAnsi="宋体"/>
          <w:sz w:val="32"/>
          <w:szCs w:val="32"/>
          <w:highlight w:val="none"/>
          <w:lang w:val="en-US" w:eastAsia="zh-CN"/>
        </w:rPr>
        <w:t>/次</w:t>
      </w:r>
      <w:r>
        <w:rPr>
          <w:rFonts w:hint="eastAsia" w:ascii="宋体" w:hAnsi="宋体"/>
          <w:sz w:val="32"/>
          <w:szCs w:val="32"/>
          <w:highlight w:val="none"/>
        </w:rPr>
        <w:t>，培训天数</w:t>
      </w:r>
      <w:r>
        <w:rPr>
          <w:rFonts w:hint="eastAsia" w:ascii="宋体" w:hAnsi="宋体"/>
          <w:sz w:val="32"/>
          <w:szCs w:val="32"/>
          <w:highlight w:val="none"/>
          <w:lang w:val="en-US" w:eastAsia="zh-CN"/>
        </w:rPr>
        <w:t>1</w:t>
      </w:r>
      <w:r>
        <w:rPr>
          <w:rFonts w:hint="eastAsia" w:ascii="宋体" w:hAnsi="宋体"/>
          <w:sz w:val="32"/>
          <w:szCs w:val="32"/>
          <w:highlight w:val="none"/>
        </w:rPr>
        <w:t>天</w:t>
      </w:r>
      <w:r>
        <w:rPr>
          <w:rFonts w:hint="eastAsia" w:ascii="宋体" w:hAnsi="宋体"/>
          <w:sz w:val="32"/>
          <w:szCs w:val="32"/>
          <w:highlight w:val="none"/>
          <w:lang w:val="en-US" w:eastAsia="zh-CN"/>
        </w:rPr>
        <w:t>/次，培训地点为南宁市</w:t>
      </w:r>
      <w:r>
        <w:rPr>
          <w:rFonts w:hint="eastAsia" w:ascii="宋体" w:hAnsi="宋体"/>
          <w:sz w:val="32"/>
          <w:szCs w:val="32"/>
          <w:highlight w:val="none"/>
          <w:lang w:eastAsia="zh-CN"/>
        </w:rPr>
        <w:t>。</w:t>
      </w:r>
    </w:p>
    <w:p>
      <w:pPr>
        <w:numPr>
          <w:ilvl w:val="0"/>
          <w:numId w:val="3"/>
        </w:numPr>
        <w:snapToGrid w:val="0"/>
        <w:spacing w:line="520" w:lineRule="exact"/>
        <w:ind w:firstLine="643" w:firstLineChars="200"/>
        <w:rPr>
          <w:rFonts w:hint="eastAsia" w:ascii="宋体" w:hAnsi="宋体"/>
          <w:b/>
          <w:bCs/>
          <w:sz w:val="32"/>
          <w:szCs w:val="32"/>
          <w:lang w:eastAsia="zh-CN"/>
        </w:rPr>
      </w:pPr>
      <w:r>
        <w:rPr>
          <w:rFonts w:hint="eastAsia" w:ascii="宋体" w:hAnsi="宋体"/>
          <w:b/>
          <w:bCs/>
          <w:sz w:val="32"/>
          <w:szCs w:val="32"/>
          <w:lang w:eastAsia="zh-CN"/>
        </w:rPr>
        <w:t>政府性基金预算情况说明</w:t>
      </w:r>
    </w:p>
    <w:p>
      <w:pPr>
        <w:snapToGrid w:val="0"/>
        <w:spacing w:line="520" w:lineRule="exact"/>
        <w:ind w:firstLine="640" w:firstLineChars="200"/>
        <w:rPr>
          <w:rFonts w:hint="eastAsia" w:ascii="宋体" w:hAnsi="宋体"/>
          <w:b/>
          <w:bCs/>
          <w:sz w:val="32"/>
          <w:szCs w:val="32"/>
          <w:lang w:eastAsia="zh-CN"/>
        </w:rPr>
      </w:pPr>
      <w:r>
        <w:rPr>
          <w:rFonts w:hint="eastAsia" w:ascii="宋体" w:hAnsi="宋体"/>
          <w:snapToGrid w:val="0"/>
          <w:kern w:val="0"/>
          <w:sz w:val="32"/>
          <w:szCs w:val="32"/>
        </w:rPr>
        <w:t>无使用</w:t>
      </w:r>
      <w:r>
        <w:rPr>
          <w:rFonts w:hint="eastAsia" w:ascii="宋体" w:hAnsi="宋体"/>
          <w:snapToGrid w:val="0"/>
          <w:kern w:val="0"/>
          <w:sz w:val="32"/>
          <w:szCs w:val="32"/>
          <w:lang w:eastAsia="zh-CN"/>
        </w:rPr>
        <w:t>政府性基金</w:t>
      </w:r>
      <w:r>
        <w:rPr>
          <w:rFonts w:hint="eastAsia" w:ascii="宋体" w:hAnsi="宋体"/>
          <w:snapToGrid w:val="0"/>
          <w:kern w:val="0"/>
          <w:sz w:val="32"/>
          <w:szCs w:val="32"/>
        </w:rPr>
        <w:t>预算安排的支出。</w:t>
      </w:r>
    </w:p>
    <w:p>
      <w:pPr>
        <w:numPr>
          <w:ilvl w:val="0"/>
          <w:numId w:val="0"/>
        </w:numPr>
        <w:snapToGrid w:val="0"/>
        <w:spacing w:line="520" w:lineRule="exact"/>
        <w:ind w:firstLine="643" w:firstLineChars="200"/>
        <w:rPr>
          <w:rFonts w:hint="eastAsia" w:ascii="宋体" w:hAnsi="宋体"/>
          <w:b/>
          <w:bCs/>
          <w:sz w:val="32"/>
          <w:szCs w:val="32"/>
          <w:lang w:eastAsia="zh-CN"/>
        </w:rPr>
      </w:pPr>
      <w:r>
        <w:rPr>
          <w:rFonts w:hint="eastAsia" w:ascii="宋体" w:hAnsi="宋体"/>
          <w:b/>
          <w:bCs/>
          <w:sz w:val="32"/>
          <w:szCs w:val="32"/>
          <w:lang w:eastAsia="zh-CN"/>
        </w:rPr>
        <w:t>九、国有资本经营预算情况说明</w:t>
      </w:r>
    </w:p>
    <w:p>
      <w:pPr>
        <w:snapToGrid w:val="0"/>
        <w:spacing w:line="520" w:lineRule="exact"/>
        <w:ind w:firstLine="640" w:firstLineChars="200"/>
        <w:rPr>
          <w:rFonts w:hint="eastAsia" w:ascii="宋体" w:hAnsi="宋体"/>
          <w:szCs w:val="21"/>
          <w:lang w:eastAsia="zh-CN"/>
        </w:rPr>
      </w:pPr>
      <w:r>
        <w:rPr>
          <w:rFonts w:hint="eastAsia" w:ascii="宋体" w:hAnsi="宋体"/>
          <w:snapToGrid w:val="0"/>
          <w:kern w:val="0"/>
          <w:sz w:val="32"/>
          <w:szCs w:val="32"/>
        </w:rPr>
        <w:t>无使用国有资本经营预算安排的支出。</w:t>
      </w:r>
    </w:p>
    <w:p>
      <w:pPr>
        <w:snapToGrid w:val="0"/>
        <w:spacing w:line="520" w:lineRule="exact"/>
        <w:ind w:firstLine="643" w:firstLineChars="200"/>
        <w:rPr>
          <w:rFonts w:hint="eastAsia" w:ascii="宋体" w:hAnsi="宋体" w:eastAsia="宋体"/>
          <w:b/>
          <w:snapToGrid w:val="0"/>
          <w:kern w:val="0"/>
          <w:sz w:val="32"/>
          <w:szCs w:val="32"/>
          <w:lang w:eastAsia="zh-CN"/>
        </w:rPr>
      </w:pPr>
      <w:r>
        <w:rPr>
          <w:rFonts w:hint="eastAsia" w:ascii="宋体" w:hAnsi="宋体"/>
          <w:b/>
          <w:snapToGrid w:val="0"/>
          <w:kern w:val="0"/>
          <w:sz w:val="32"/>
          <w:szCs w:val="32"/>
          <w:lang w:eastAsia="zh-CN"/>
        </w:rPr>
        <w:t>十</w:t>
      </w:r>
      <w:r>
        <w:rPr>
          <w:rFonts w:hint="eastAsia" w:ascii="宋体" w:hAnsi="宋体"/>
          <w:b/>
          <w:snapToGrid w:val="0"/>
          <w:kern w:val="0"/>
          <w:sz w:val="32"/>
          <w:szCs w:val="32"/>
        </w:rPr>
        <w:t>、</w:t>
      </w:r>
      <w:r>
        <w:rPr>
          <w:rFonts w:hint="eastAsia" w:ascii="宋体" w:hAnsi="宋体"/>
          <w:b/>
          <w:snapToGrid w:val="0"/>
          <w:kern w:val="0"/>
          <w:sz w:val="32"/>
          <w:szCs w:val="32"/>
          <w:lang w:eastAsia="zh-CN"/>
        </w:rPr>
        <w:t>其他重要事项情况说明</w:t>
      </w:r>
    </w:p>
    <w:p>
      <w:pPr>
        <w:snapToGrid w:val="0"/>
        <w:spacing w:line="520" w:lineRule="exact"/>
        <w:ind w:firstLine="640" w:firstLineChars="200"/>
        <w:rPr>
          <w:rFonts w:ascii="宋体" w:hAnsi="宋体"/>
          <w:b w:val="0"/>
          <w:bCs/>
          <w:snapToGrid w:val="0"/>
          <w:kern w:val="0"/>
          <w:sz w:val="32"/>
          <w:szCs w:val="32"/>
        </w:rPr>
      </w:pPr>
      <w:r>
        <w:rPr>
          <w:rFonts w:hint="eastAsia" w:ascii="宋体" w:hAnsi="宋体"/>
          <w:b w:val="0"/>
          <w:bCs/>
          <w:snapToGrid w:val="0"/>
          <w:kern w:val="0"/>
          <w:sz w:val="32"/>
          <w:szCs w:val="32"/>
          <w:lang w:eastAsia="zh-CN"/>
        </w:rPr>
        <w:t>（一）</w:t>
      </w:r>
      <w:r>
        <w:rPr>
          <w:rFonts w:hint="eastAsia" w:ascii="宋体" w:hAnsi="宋体"/>
          <w:b w:val="0"/>
          <w:bCs/>
          <w:snapToGrid w:val="0"/>
          <w:kern w:val="0"/>
          <w:sz w:val="32"/>
          <w:szCs w:val="32"/>
        </w:rPr>
        <w:t>机关运行经费情况</w:t>
      </w:r>
    </w:p>
    <w:p>
      <w:pPr>
        <w:spacing w:line="560" w:lineRule="exact"/>
        <w:ind w:firstLine="640" w:firstLineChars="200"/>
        <w:rPr>
          <w:rFonts w:hAnsi="宋体"/>
          <w:snapToGrid w:val="0"/>
          <w:sz w:val="32"/>
          <w:szCs w:val="32"/>
        </w:rPr>
      </w:pPr>
      <w:r>
        <w:rPr>
          <w:rFonts w:hint="eastAsia" w:ascii="宋体" w:hAnsi="宋体" w:eastAsia="宋体" w:cs="宋体"/>
          <w:snapToGrid w:val="0"/>
          <w:sz w:val="32"/>
          <w:szCs w:val="32"/>
        </w:rPr>
        <w:t>202</w:t>
      </w:r>
      <w:r>
        <w:rPr>
          <w:rFonts w:hint="eastAsia" w:ascii="宋体" w:hAnsi="宋体" w:cs="宋体"/>
          <w:snapToGrid w:val="0"/>
          <w:sz w:val="32"/>
          <w:szCs w:val="32"/>
          <w:lang w:val="en-US" w:eastAsia="zh-CN"/>
        </w:rPr>
        <w:t>4</w:t>
      </w:r>
      <w:r>
        <w:rPr>
          <w:rFonts w:hint="eastAsia" w:ascii="宋体" w:hAnsi="宋体" w:eastAsia="宋体" w:cs="宋体"/>
          <w:snapToGrid w:val="0"/>
          <w:sz w:val="32"/>
          <w:szCs w:val="32"/>
        </w:rPr>
        <w:t>年</w:t>
      </w:r>
      <w:r>
        <w:rPr>
          <w:rFonts w:hint="eastAsia" w:ascii="宋体" w:hAnsi="宋体" w:eastAsia="宋体" w:cs="宋体"/>
          <w:snapToGrid w:val="0"/>
          <w:sz w:val="32"/>
          <w:szCs w:val="32"/>
          <w:lang w:eastAsia="zh-CN"/>
        </w:rPr>
        <w:t>机关</w:t>
      </w:r>
      <w:r>
        <w:rPr>
          <w:rFonts w:hint="eastAsia" w:ascii="宋体" w:hAnsi="宋体" w:eastAsia="宋体" w:cs="宋体"/>
          <w:snapToGrid w:val="0"/>
          <w:sz w:val="32"/>
          <w:szCs w:val="32"/>
        </w:rPr>
        <w:t>运行经费支出</w:t>
      </w:r>
      <w:r>
        <w:rPr>
          <w:rFonts w:hint="eastAsia" w:ascii="宋体" w:hAnsi="宋体" w:eastAsia="宋体" w:cs="宋体"/>
          <w:snapToGrid w:val="0"/>
          <w:sz w:val="32"/>
          <w:szCs w:val="32"/>
          <w:lang w:val="en-US" w:eastAsia="zh-CN"/>
        </w:rPr>
        <w:t>3</w:t>
      </w:r>
      <w:r>
        <w:rPr>
          <w:rFonts w:hint="eastAsia" w:ascii="宋体" w:hAnsi="宋体" w:cs="宋体"/>
          <w:snapToGrid w:val="0"/>
          <w:sz w:val="32"/>
          <w:szCs w:val="32"/>
          <w:lang w:val="en-US" w:eastAsia="zh-CN"/>
        </w:rPr>
        <w:t>4.44</w:t>
      </w:r>
      <w:r>
        <w:rPr>
          <w:rFonts w:hint="eastAsia" w:ascii="宋体" w:hAnsi="宋体" w:eastAsia="宋体" w:cs="宋体"/>
          <w:snapToGrid w:val="0"/>
          <w:sz w:val="32"/>
          <w:szCs w:val="32"/>
        </w:rPr>
        <w:t>万元，</w:t>
      </w:r>
      <w:r>
        <w:rPr>
          <w:rFonts w:hint="eastAsia" w:ascii="宋体" w:hAnsi="宋体" w:eastAsia="宋体" w:cs="宋体"/>
          <w:color w:val="000000"/>
          <w:sz w:val="32"/>
          <w:szCs w:val="32"/>
          <w:lang w:eastAsia="zh-CN"/>
        </w:rPr>
        <w:t>同比</w:t>
      </w:r>
      <w:r>
        <w:rPr>
          <w:rFonts w:hint="eastAsia" w:ascii="宋体" w:hAnsi="宋体" w:cs="宋体"/>
          <w:color w:val="000000"/>
          <w:sz w:val="32"/>
          <w:szCs w:val="32"/>
          <w:lang w:eastAsia="zh-CN"/>
        </w:rPr>
        <w:t>减少</w:t>
      </w:r>
      <w:r>
        <w:rPr>
          <w:rFonts w:hint="eastAsia" w:ascii="宋体" w:hAnsi="宋体" w:cs="宋体"/>
          <w:color w:val="000000"/>
          <w:sz w:val="32"/>
          <w:szCs w:val="32"/>
          <w:lang w:val="en-US" w:eastAsia="zh-CN"/>
        </w:rPr>
        <w:t>1.65</w:t>
      </w:r>
      <w:r>
        <w:rPr>
          <w:rFonts w:hint="eastAsia" w:ascii="宋体" w:hAnsi="宋体" w:eastAsia="宋体" w:cs="宋体"/>
          <w:color w:val="000000"/>
          <w:sz w:val="32"/>
          <w:szCs w:val="32"/>
          <w:lang w:val="en-US" w:eastAsia="zh-CN"/>
        </w:rPr>
        <w:t>万元，</w:t>
      </w:r>
      <w:r>
        <w:rPr>
          <w:rFonts w:hint="eastAsia" w:ascii="宋体" w:hAnsi="宋体" w:cs="宋体"/>
          <w:color w:val="000000"/>
          <w:sz w:val="32"/>
          <w:szCs w:val="32"/>
          <w:lang w:val="en-US" w:eastAsia="zh-CN"/>
        </w:rPr>
        <w:t>下降4.57</w:t>
      </w:r>
      <w:r>
        <w:rPr>
          <w:rFonts w:hint="eastAsia" w:ascii="宋体" w:hAnsi="宋体" w:eastAsia="宋体" w:cs="宋体"/>
          <w:color w:val="000000"/>
          <w:sz w:val="32"/>
          <w:szCs w:val="32"/>
          <w:lang w:val="en-US" w:eastAsia="zh-CN"/>
        </w:rPr>
        <w:t>，</w:t>
      </w:r>
      <w:r>
        <w:rPr>
          <w:rFonts w:hint="eastAsia" w:ascii="宋体" w:hAnsi="宋体" w:cs="宋体"/>
          <w:color w:val="000000"/>
          <w:sz w:val="32"/>
          <w:szCs w:val="32"/>
          <w:lang w:val="en-US" w:eastAsia="zh-CN"/>
        </w:rPr>
        <w:t>下降</w:t>
      </w:r>
      <w:r>
        <w:rPr>
          <w:rFonts w:hint="eastAsia" w:ascii="宋体" w:hAnsi="宋体" w:eastAsia="宋体" w:cs="宋体"/>
          <w:color w:val="000000"/>
          <w:sz w:val="32"/>
          <w:szCs w:val="32"/>
          <w:lang w:val="en-US" w:eastAsia="zh-CN"/>
        </w:rPr>
        <w:t>主要原因：</w:t>
      </w:r>
      <w:r>
        <w:rPr>
          <w:rFonts w:hint="eastAsia" w:ascii="宋体" w:hAnsi="宋体" w:cs="宋体"/>
          <w:snapToGrid w:val="0"/>
          <w:color w:val="000000"/>
          <w:kern w:val="0"/>
          <w:sz w:val="32"/>
          <w:szCs w:val="32"/>
          <w:highlight w:val="none"/>
          <w:lang w:eastAsia="zh-CN"/>
        </w:rPr>
        <w:t>厉行节约</w:t>
      </w:r>
      <w:r>
        <w:rPr>
          <w:rFonts w:hint="eastAsia" w:ascii="宋体" w:hAnsi="宋体"/>
          <w:color w:val="000000"/>
          <w:sz w:val="32"/>
          <w:szCs w:val="32"/>
          <w:lang w:val="en-US" w:eastAsia="zh-CN"/>
        </w:rPr>
        <w:t>。</w:t>
      </w:r>
      <w:r>
        <w:rPr>
          <w:rFonts w:hint="eastAsia" w:ascii="宋体" w:hAnsi="宋体"/>
          <w:snapToGrid w:val="0"/>
          <w:kern w:val="0"/>
          <w:sz w:val="32"/>
          <w:szCs w:val="32"/>
        </w:rPr>
        <w:t>具体各款级科目预算安排如下：</w:t>
      </w:r>
    </w:p>
    <w:p>
      <w:pPr>
        <w:snapToGrid w:val="0"/>
        <w:spacing w:line="520" w:lineRule="exact"/>
        <w:jc w:val="center"/>
        <w:rPr>
          <w:rFonts w:ascii="宋体" w:hAnsi="宋体"/>
          <w:b/>
          <w:snapToGrid w:val="0"/>
          <w:kern w:val="0"/>
          <w:sz w:val="28"/>
          <w:szCs w:val="28"/>
        </w:rPr>
      </w:pPr>
      <w:r>
        <w:rPr>
          <w:rFonts w:hint="eastAsia" w:ascii="宋体" w:hAnsi="宋体"/>
          <w:b/>
          <w:snapToGrid w:val="0"/>
          <w:kern w:val="0"/>
          <w:sz w:val="28"/>
          <w:szCs w:val="28"/>
        </w:rPr>
        <w:t>桂林市林业</w:t>
      </w:r>
      <w:r>
        <w:rPr>
          <w:rFonts w:hint="eastAsia" w:ascii="宋体" w:hAnsi="宋体"/>
          <w:b/>
          <w:snapToGrid w:val="0"/>
          <w:kern w:val="0"/>
          <w:sz w:val="28"/>
          <w:szCs w:val="28"/>
          <w:lang w:eastAsia="zh-CN"/>
        </w:rPr>
        <w:t>技术推广站</w:t>
      </w:r>
      <w:r>
        <w:rPr>
          <w:rFonts w:hint="eastAsia" w:ascii="宋体" w:hAnsi="宋体"/>
          <w:b/>
          <w:snapToGrid w:val="0"/>
          <w:kern w:val="0"/>
          <w:sz w:val="28"/>
          <w:szCs w:val="28"/>
        </w:rPr>
        <w:t>机关运行经费明细表</w:t>
      </w:r>
    </w:p>
    <w:tbl>
      <w:tblPr>
        <w:tblStyle w:val="7"/>
        <w:tblW w:w="7288" w:type="dxa"/>
        <w:jc w:val="center"/>
        <w:tblLayout w:type="fixed"/>
        <w:tblCellMar>
          <w:top w:w="0" w:type="dxa"/>
          <w:left w:w="108" w:type="dxa"/>
          <w:bottom w:w="0" w:type="dxa"/>
          <w:right w:w="108" w:type="dxa"/>
        </w:tblCellMar>
      </w:tblPr>
      <w:tblGrid>
        <w:gridCol w:w="1335"/>
        <w:gridCol w:w="992"/>
        <w:gridCol w:w="2977"/>
        <w:gridCol w:w="1984"/>
      </w:tblGrid>
      <w:tr>
        <w:tblPrEx>
          <w:tblCellMar>
            <w:top w:w="0" w:type="dxa"/>
            <w:left w:w="108" w:type="dxa"/>
            <w:bottom w:w="0" w:type="dxa"/>
            <w:right w:w="108" w:type="dxa"/>
          </w:tblCellMar>
        </w:tblPrEx>
        <w:trPr>
          <w:trHeight w:val="285" w:hRule="atLeast"/>
          <w:jc w:val="center"/>
        </w:trPr>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支出经济分类科目编码</w:t>
            </w:r>
          </w:p>
        </w:tc>
        <w:tc>
          <w:tcPr>
            <w:tcW w:w="2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经济分类科目名称</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预算数</w:t>
            </w:r>
          </w:p>
          <w:p>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（单位：万元）</w:t>
            </w:r>
          </w:p>
        </w:tc>
      </w:tr>
      <w:tr>
        <w:tblPrEx>
          <w:tblCellMar>
            <w:top w:w="0" w:type="dxa"/>
            <w:left w:w="108" w:type="dxa"/>
            <w:bottom w:w="0" w:type="dxa"/>
            <w:right w:w="108" w:type="dxa"/>
          </w:tblCellMar>
        </w:tblPrEx>
        <w:trPr>
          <w:trHeight w:val="285"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类</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款</w:t>
            </w:r>
          </w:p>
        </w:tc>
        <w:tc>
          <w:tcPr>
            <w:tcW w:w="29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kern w:val="0"/>
                <w:sz w:val="24"/>
                <w:szCs w:val="24"/>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商品和服务支出</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34.44</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01</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办公费</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1.23</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02</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印刷费</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05</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水费</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0.26</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06</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电费</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0.96</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07</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邮电费</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2.30</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差旅费</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4.82</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维修（护）费</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会议费</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培训费</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公务接待费</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工会经费</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1.75</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福利费</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39</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其他交通费用</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10.86</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302</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99</w:t>
            </w:r>
          </w:p>
        </w:tc>
        <w:tc>
          <w:tcPr>
            <w:tcW w:w="29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color w:val="000000"/>
                <w:kern w:val="0"/>
                <w:sz w:val="24"/>
                <w:szCs w:val="24"/>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10.68</w:t>
            </w:r>
          </w:p>
        </w:tc>
      </w:tr>
    </w:tbl>
    <w:p>
      <w:pPr>
        <w:snapToGrid w:val="0"/>
        <w:spacing w:line="520" w:lineRule="exact"/>
        <w:rPr>
          <w:rFonts w:ascii="宋体" w:hAnsi="宋体"/>
          <w:snapToGrid w:val="0"/>
          <w:kern w:val="0"/>
          <w:sz w:val="32"/>
          <w:szCs w:val="32"/>
        </w:rPr>
      </w:pPr>
    </w:p>
    <w:p>
      <w:pPr>
        <w:snapToGrid w:val="0"/>
        <w:spacing w:line="520" w:lineRule="exact"/>
        <w:ind w:firstLine="640" w:firstLineChars="200"/>
        <w:rPr>
          <w:rFonts w:ascii="宋体" w:hAnsi="宋体"/>
          <w:b w:val="0"/>
          <w:bCs/>
          <w:snapToGrid w:val="0"/>
          <w:kern w:val="0"/>
          <w:sz w:val="32"/>
          <w:szCs w:val="32"/>
        </w:rPr>
      </w:pPr>
      <w:r>
        <w:rPr>
          <w:rFonts w:hint="eastAsia" w:ascii="宋体" w:hAnsi="宋体"/>
          <w:b w:val="0"/>
          <w:bCs/>
          <w:snapToGrid w:val="0"/>
          <w:kern w:val="0"/>
          <w:sz w:val="32"/>
          <w:szCs w:val="32"/>
          <w:lang w:eastAsia="zh-CN"/>
        </w:rPr>
        <w:t>（二）</w:t>
      </w:r>
      <w:r>
        <w:rPr>
          <w:rFonts w:hint="eastAsia" w:ascii="宋体" w:hAnsi="宋体"/>
          <w:b w:val="0"/>
          <w:bCs/>
          <w:snapToGrid w:val="0"/>
          <w:kern w:val="0"/>
          <w:sz w:val="32"/>
          <w:szCs w:val="32"/>
        </w:rPr>
        <w:t>政府采购情况</w:t>
      </w:r>
    </w:p>
    <w:p>
      <w:pPr>
        <w:spacing w:line="520" w:lineRule="exact"/>
        <w:ind w:right="145" w:rightChars="69" w:firstLine="640" w:firstLineChars="200"/>
        <w:rPr>
          <w:rFonts w:ascii="宋体" w:hAnsi="宋体" w:cs="宋体"/>
          <w:kern w:val="0"/>
          <w:sz w:val="32"/>
          <w:szCs w:val="32"/>
        </w:rPr>
      </w:pPr>
      <w:r>
        <w:rPr>
          <w:rFonts w:hint="eastAsia" w:ascii="宋体" w:hAnsi="宋体" w:cs="宋体"/>
          <w:kern w:val="0"/>
          <w:sz w:val="32"/>
          <w:szCs w:val="32"/>
        </w:rPr>
        <w:t>202</w:t>
      </w:r>
      <w:r>
        <w:rPr>
          <w:rFonts w:hint="eastAsia" w:ascii="宋体" w:hAnsi="宋体" w:cs="宋体"/>
          <w:kern w:val="0"/>
          <w:sz w:val="32"/>
          <w:szCs w:val="32"/>
          <w:lang w:val="en-US" w:eastAsia="zh-CN"/>
        </w:rPr>
        <w:t>4</w:t>
      </w:r>
      <w:r>
        <w:rPr>
          <w:rFonts w:hint="eastAsia" w:ascii="宋体" w:hAnsi="宋体" w:cs="宋体"/>
          <w:kern w:val="0"/>
          <w:sz w:val="32"/>
          <w:szCs w:val="32"/>
        </w:rPr>
        <w:t>年政府采购预算</w:t>
      </w:r>
      <w:r>
        <w:rPr>
          <w:rFonts w:hint="eastAsia" w:ascii="宋体" w:hAnsi="宋体" w:cs="宋体"/>
          <w:kern w:val="0"/>
          <w:sz w:val="32"/>
          <w:szCs w:val="32"/>
          <w:lang w:val="en-US" w:eastAsia="zh-CN"/>
        </w:rPr>
        <w:t>0</w:t>
      </w:r>
      <w:r>
        <w:rPr>
          <w:rFonts w:hint="eastAsia" w:ascii="宋体" w:hAnsi="宋体" w:cs="宋体"/>
          <w:kern w:val="0"/>
          <w:sz w:val="32"/>
          <w:szCs w:val="32"/>
        </w:rPr>
        <w:t>万元，</w:t>
      </w:r>
      <w:r>
        <w:rPr>
          <w:rFonts w:hint="eastAsia" w:ascii="宋体" w:hAnsi="宋体"/>
          <w:color w:val="000000"/>
          <w:sz w:val="32"/>
          <w:szCs w:val="32"/>
          <w:lang w:eastAsia="zh-CN"/>
        </w:rPr>
        <w:t>同比无增减</w:t>
      </w:r>
      <w:r>
        <w:rPr>
          <w:rFonts w:hint="eastAsia" w:ascii="宋体" w:hAnsi="宋体" w:cs="宋体"/>
          <w:kern w:val="0"/>
          <w:sz w:val="32"/>
          <w:szCs w:val="32"/>
        </w:rPr>
        <w:t>。</w:t>
      </w:r>
    </w:p>
    <w:p>
      <w:pPr>
        <w:snapToGrid w:val="0"/>
        <w:spacing w:line="520" w:lineRule="exact"/>
        <w:ind w:firstLine="640" w:firstLineChars="200"/>
        <w:rPr>
          <w:rFonts w:ascii="宋体" w:hAnsi="宋体"/>
          <w:b w:val="0"/>
          <w:bCs/>
          <w:snapToGrid w:val="0"/>
          <w:kern w:val="0"/>
          <w:sz w:val="32"/>
          <w:szCs w:val="32"/>
          <w:highlight w:val="none"/>
        </w:rPr>
      </w:pPr>
      <w:r>
        <w:rPr>
          <w:rFonts w:hint="eastAsia" w:ascii="宋体" w:hAnsi="宋体"/>
          <w:b w:val="0"/>
          <w:bCs/>
          <w:snapToGrid w:val="0"/>
          <w:kern w:val="0"/>
          <w:sz w:val="32"/>
          <w:szCs w:val="32"/>
          <w:highlight w:val="none"/>
          <w:lang w:eastAsia="zh-CN"/>
        </w:rPr>
        <w:t>（三）</w:t>
      </w:r>
      <w:r>
        <w:rPr>
          <w:rFonts w:hint="eastAsia" w:ascii="宋体" w:hAnsi="宋体"/>
          <w:b w:val="0"/>
          <w:bCs/>
          <w:snapToGrid w:val="0"/>
          <w:kern w:val="0"/>
          <w:sz w:val="32"/>
          <w:szCs w:val="32"/>
          <w:highlight w:val="none"/>
        </w:rPr>
        <w:t>国有资产占有使用情况</w:t>
      </w:r>
    </w:p>
    <w:p>
      <w:pPr>
        <w:snapToGrid w:val="0"/>
        <w:spacing w:line="520" w:lineRule="exact"/>
        <w:ind w:firstLine="640" w:firstLineChars="200"/>
        <w:rPr>
          <w:rFonts w:hint="eastAsia" w:ascii="宋体" w:hAnsi="宋体"/>
          <w:snapToGrid w:val="0"/>
          <w:kern w:val="0"/>
          <w:sz w:val="32"/>
          <w:szCs w:val="32"/>
          <w:highlight w:val="none"/>
          <w:lang w:eastAsia="zh-CN"/>
        </w:rPr>
      </w:pPr>
      <w:r>
        <w:rPr>
          <w:rFonts w:hint="eastAsia" w:ascii="宋体" w:hAnsi="宋体"/>
          <w:snapToGrid w:val="0"/>
          <w:kern w:val="0"/>
          <w:sz w:val="32"/>
          <w:szCs w:val="32"/>
          <w:highlight w:val="none"/>
          <w:lang w:eastAsia="zh-CN"/>
        </w:rPr>
        <w:t>桂林市林业技术推广站与局本级合并记账，资产主要是办公设备，具体数额情况无法拆分。</w:t>
      </w:r>
    </w:p>
    <w:p>
      <w:pPr>
        <w:snapToGrid w:val="0"/>
        <w:spacing w:line="520" w:lineRule="exact"/>
        <w:ind w:firstLine="640" w:firstLineChars="200"/>
        <w:rPr>
          <w:rFonts w:ascii="宋体" w:hAnsi="宋体"/>
          <w:snapToGrid w:val="0"/>
          <w:kern w:val="0"/>
          <w:sz w:val="32"/>
          <w:szCs w:val="32"/>
        </w:rPr>
      </w:pPr>
      <w:r>
        <w:rPr>
          <w:rFonts w:hint="eastAsia" w:ascii="宋体" w:hAnsi="宋体"/>
          <w:snapToGrid w:val="0"/>
          <w:kern w:val="0"/>
          <w:sz w:val="32"/>
          <w:szCs w:val="32"/>
        </w:rPr>
        <w:t>单位价值在200万元以上大型设备0套。</w:t>
      </w:r>
    </w:p>
    <w:p>
      <w:pPr>
        <w:snapToGrid w:val="0"/>
        <w:spacing w:line="520" w:lineRule="exact"/>
        <w:ind w:firstLine="640" w:firstLineChars="200"/>
        <w:rPr>
          <w:rFonts w:ascii="宋体" w:hAnsi="宋体"/>
          <w:snapToGrid w:val="0"/>
          <w:kern w:val="0"/>
          <w:sz w:val="32"/>
          <w:szCs w:val="32"/>
        </w:rPr>
      </w:pPr>
      <w:r>
        <w:rPr>
          <w:rFonts w:hint="eastAsia" w:ascii="宋体" w:hAnsi="宋体"/>
          <w:snapToGrid w:val="0"/>
          <w:kern w:val="0"/>
          <w:sz w:val="32"/>
          <w:szCs w:val="32"/>
        </w:rPr>
        <w:t>（</w:t>
      </w:r>
      <w:r>
        <w:rPr>
          <w:rFonts w:hint="eastAsia" w:ascii="宋体" w:hAnsi="宋体"/>
          <w:snapToGrid w:val="0"/>
          <w:kern w:val="0"/>
          <w:sz w:val="32"/>
          <w:szCs w:val="32"/>
          <w:lang w:eastAsia="zh-CN"/>
        </w:rPr>
        <w:t>四</w:t>
      </w:r>
      <w:r>
        <w:rPr>
          <w:rFonts w:hint="eastAsia" w:ascii="宋体" w:hAnsi="宋体"/>
          <w:snapToGrid w:val="0"/>
          <w:kern w:val="0"/>
          <w:sz w:val="32"/>
          <w:szCs w:val="32"/>
        </w:rPr>
        <w:t>）绩效目标</w:t>
      </w:r>
    </w:p>
    <w:p>
      <w:pPr>
        <w:snapToGrid w:val="0"/>
        <w:spacing w:line="520" w:lineRule="exact"/>
        <w:ind w:firstLine="640" w:firstLineChars="200"/>
        <w:jc w:val="left"/>
        <w:rPr>
          <w:rFonts w:hint="eastAsia" w:ascii="宋体" w:hAnsi="宋体" w:eastAsia="宋体"/>
          <w:b/>
          <w:snapToGrid w:val="0"/>
          <w:kern w:val="0"/>
          <w:sz w:val="32"/>
          <w:szCs w:val="32"/>
          <w:highlight w:val="none"/>
          <w:lang w:eastAsia="zh-CN"/>
        </w:rPr>
      </w:pPr>
      <w:r>
        <w:rPr>
          <w:rFonts w:hint="eastAsia" w:ascii="宋体" w:hAnsi="宋体"/>
          <w:snapToGrid w:val="0"/>
          <w:kern w:val="0"/>
          <w:sz w:val="32"/>
          <w:szCs w:val="32"/>
          <w:highlight w:val="none"/>
          <w:lang w:eastAsia="zh-CN"/>
        </w:rPr>
        <w:t>本单位202</w:t>
      </w:r>
      <w:r>
        <w:rPr>
          <w:rFonts w:hint="eastAsia" w:ascii="宋体" w:hAnsi="宋体"/>
          <w:snapToGrid w:val="0"/>
          <w:kern w:val="0"/>
          <w:sz w:val="32"/>
          <w:szCs w:val="32"/>
          <w:highlight w:val="none"/>
          <w:lang w:val="en-US" w:eastAsia="zh-CN"/>
        </w:rPr>
        <w:t>4</w:t>
      </w:r>
      <w:r>
        <w:rPr>
          <w:rFonts w:hint="eastAsia" w:ascii="宋体" w:hAnsi="宋体"/>
          <w:snapToGrid w:val="0"/>
          <w:kern w:val="0"/>
          <w:sz w:val="32"/>
          <w:szCs w:val="32"/>
          <w:highlight w:val="none"/>
          <w:lang w:eastAsia="zh-CN"/>
        </w:rPr>
        <w:t>年部门预算所有项目均已编制绩效目标列入绩效考核范围，其中：重点项目绩效目标1个，残疾人保障金项目，预算金额</w:t>
      </w:r>
      <w:r>
        <w:rPr>
          <w:rFonts w:hint="eastAsia" w:ascii="宋体" w:hAnsi="宋体"/>
          <w:snapToGrid w:val="0"/>
          <w:kern w:val="0"/>
          <w:sz w:val="32"/>
          <w:szCs w:val="32"/>
          <w:highlight w:val="none"/>
          <w:lang w:val="en-US" w:eastAsia="zh-CN"/>
        </w:rPr>
        <w:t>0.88</w:t>
      </w:r>
      <w:r>
        <w:rPr>
          <w:rFonts w:hint="eastAsia" w:ascii="宋体" w:hAnsi="宋体"/>
          <w:snapToGrid w:val="0"/>
          <w:kern w:val="0"/>
          <w:sz w:val="32"/>
          <w:szCs w:val="32"/>
          <w:highlight w:val="none"/>
          <w:lang w:eastAsia="zh-CN"/>
        </w:rPr>
        <w:t>万元，按要求及时缴纳。</w:t>
      </w:r>
    </w:p>
    <w:p>
      <w:pPr>
        <w:ind w:firstLine="576" w:firstLineChars="180"/>
        <w:rPr>
          <w:rFonts w:asciiTheme="minorEastAsia" w:hAnsiTheme="minorEastAsia" w:eastAsiaTheme="minorEastAsia"/>
          <w:sz w:val="32"/>
          <w:szCs w:val="32"/>
        </w:rPr>
      </w:pP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五</w:t>
      </w:r>
      <w:r>
        <w:rPr>
          <w:rFonts w:hint="eastAsia" w:asciiTheme="minorEastAsia" w:hAnsiTheme="minorEastAsia" w:eastAsiaTheme="minorEastAsia"/>
          <w:sz w:val="32"/>
          <w:szCs w:val="32"/>
        </w:rPr>
        <w:t>）工程类项目支出预算评审0个。</w:t>
      </w:r>
    </w:p>
    <w:p>
      <w:pPr>
        <w:ind w:firstLine="576" w:firstLineChars="18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六</w:t>
      </w:r>
      <w:r>
        <w:rPr>
          <w:rFonts w:hint="eastAsia" w:asciiTheme="minorEastAsia" w:hAnsiTheme="minorEastAsia" w:eastAsiaTheme="minorEastAsia"/>
          <w:sz w:val="32"/>
          <w:szCs w:val="32"/>
        </w:rPr>
        <w:t>）政府购买服务项目</w:t>
      </w:r>
      <w:r>
        <w:rPr>
          <w:rFonts w:hint="eastAsia" w:asciiTheme="minorEastAsia" w:hAnsiTheme="minorEastAsia" w:eastAsiaTheme="minorEastAsia"/>
          <w:sz w:val="32"/>
          <w:szCs w:val="32"/>
          <w:lang w:val="en-US" w:eastAsia="zh-CN"/>
        </w:rPr>
        <w:t>0个</w:t>
      </w:r>
      <w:r>
        <w:rPr>
          <w:rFonts w:hint="eastAsia" w:asciiTheme="minorEastAsia" w:hAnsiTheme="minorEastAsia" w:eastAsiaTheme="minorEastAsia"/>
          <w:sz w:val="32"/>
          <w:szCs w:val="32"/>
          <w:lang w:eastAsia="zh-CN"/>
        </w:rPr>
        <w:t>。</w:t>
      </w:r>
    </w:p>
    <w:p>
      <w:pPr>
        <w:snapToGrid w:val="0"/>
        <w:spacing w:line="520" w:lineRule="exact"/>
        <w:ind w:left="420" w:leftChars="200"/>
        <w:rPr>
          <w:rFonts w:ascii="宋体" w:hAnsi="宋体" w:cs="宋体"/>
          <w:sz w:val="32"/>
          <w:szCs w:val="32"/>
        </w:rPr>
      </w:pPr>
    </w:p>
    <w:p>
      <w:pPr>
        <w:snapToGrid w:val="0"/>
        <w:spacing w:line="520" w:lineRule="exact"/>
        <w:ind w:firstLine="643" w:firstLineChars="200"/>
        <w:jc w:val="center"/>
        <w:rPr>
          <w:rFonts w:ascii="宋体" w:hAnsi="宋体"/>
          <w:b/>
          <w:snapToGrid w:val="0"/>
          <w:kern w:val="0"/>
          <w:sz w:val="32"/>
          <w:szCs w:val="32"/>
        </w:rPr>
      </w:pPr>
      <w:r>
        <w:rPr>
          <w:rFonts w:hint="eastAsia" w:ascii="宋体" w:hAnsi="宋体"/>
          <w:b/>
          <w:snapToGrid w:val="0"/>
          <w:kern w:val="0"/>
          <w:sz w:val="32"/>
          <w:szCs w:val="32"/>
        </w:rPr>
        <w:t>第</w:t>
      </w:r>
      <w:r>
        <w:rPr>
          <w:rFonts w:hint="eastAsia" w:ascii="宋体" w:hAnsi="宋体"/>
          <w:b/>
          <w:snapToGrid w:val="0"/>
          <w:kern w:val="0"/>
          <w:sz w:val="32"/>
          <w:szCs w:val="32"/>
          <w:lang w:eastAsia="zh-CN"/>
        </w:rPr>
        <w:t>三</w:t>
      </w:r>
      <w:r>
        <w:rPr>
          <w:rFonts w:hint="eastAsia" w:ascii="宋体" w:hAnsi="宋体"/>
          <w:b/>
          <w:snapToGrid w:val="0"/>
          <w:kern w:val="0"/>
          <w:sz w:val="32"/>
          <w:szCs w:val="32"/>
        </w:rPr>
        <w:t>部分  专业名词解释</w:t>
      </w:r>
    </w:p>
    <w:p>
      <w:pPr>
        <w:widowControl/>
        <w:spacing w:line="520" w:lineRule="exact"/>
        <w:ind w:firstLine="640" w:firstLineChars="200"/>
        <w:jc w:val="left"/>
        <w:rPr>
          <w:rFonts w:ascii="宋体" w:hAnsi="宋体" w:cs="宋体"/>
          <w:kern w:val="0"/>
          <w:sz w:val="32"/>
          <w:szCs w:val="32"/>
        </w:rPr>
      </w:pPr>
      <w:r>
        <w:rPr>
          <w:rFonts w:ascii="DTIKCR+FZFSK--GBK1-0" w:hAnsi="DTIKCR+FZFSK--GBK1-0" w:cs="宋体"/>
          <w:kern w:val="0"/>
          <w:sz w:val="32"/>
          <w:szCs w:val="32"/>
        </w:rPr>
        <w:t>一、财政拨款收入：指</w:t>
      </w:r>
      <w:r>
        <w:rPr>
          <w:rFonts w:hint="eastAsia" w:ascii="DTIKCR+FZFSK--GBK1-0" w:hAnsi="DTIKCR+FZFSK--GBK1-0" w:cs="宋体"/>
          <w:kern w:val="0"/>
          <w:sz w:val="32"/>
          <w:szCs w:val="32"/>
        </w:rPr>
        <w:t>桂林市</w:t>
      </w:r>
      <w:r>
        <w:rPr>
          <w:rFonts w:ascii="DTIKCR+FZFSK--GBK1-0" w:hAnsi="DTIKCR+FZFSK--GBK1-0" w:cs="宋体"/>
          <w:kern w:val="0"/>
          <w:sz w:val="32"/>
          <w:szCs w:val="32"/>
        </w:rPr>
        <w:t xml:space="preserve">财政当年安排的资金，包括一般公共预算拨款。 </w:t>
      </w:r>
    </w:p>
    <w:p>
      <w:pPr>
        <w:snapToGrid w:val="0"/>
        <w:spacing w:line="520" w:lineRule="exact"/>
        <w:ind w:firstLine="640" w:firstLineChars="200"/>
        <w:rPr>
          <w:rFonts w:ascii="宋体" w:hAnsi="宋体"/>
          <w:snapToGrid w:val="0"/>
          <w:kern w:val="0"/>
          <w:sz w:val="32"/>
          <w:szCs w:val="32"/>
        </w:rPr>
      </w:pPr>
      <w:r>
        <w:rPr>
          <w:rFonts w:hint="eastAsia" w:ascii="DTIKCR+FZFSK--GBK1-0" w:hAnsi="DTIKCR+FZFSK--GBK1-0" w:cs="宋体"/>
          <w:kern w:val="0"/>
          <w:sz w:val="32"/>
          <w:szCs w:val="32"/>
          <w:lang w:eastAsia="zh-CN"/>
        </w:rPr>
        <w:t>二</w:t>
      </w:r>
      <w:r>
        <w:rPr>
          <w:rFonts w:ascii="DTIKCR+FZFSK--GBK1-0" w:hAnsi="DTIKCR+FZFSK--GBK1-0" w:cs="宋体"/>
          <w:kern w:val="0"/>
          <w:sz w:val="32"/>
          <w:szCs w:val="32"/>
        </w:rPr>
        <w:t>、医疗卫生与计划生育支出</w:t>
      </w:r>
      <w:r>
        <w:rPr>
          <w:rFonts w:hint="eastAsia" w:ascii="DTIKCR+FZFSK--GBK1-0" w:hAnsi="DTIKCR+FZFSK--GBK1-0" w:cs="宋体"/>
          <w:kern w:val="0"/>
          <w:sz w:val="32"/>
          <w:szCs w:val="32"/>
        </w:rPr>
        <w:t>：</w:t>
      </w:r>
      <w:r>
        <w:rPr>
          <w:rFonts w:hint="eastAsia" w:ascii="宋体" w:hAnsi="宋体"/>
          <w:snapToGrid w:val="0"/>
          <w:kern w:val="0"/>
          <w:sz w:val="32"/>
          <w:szCs w:val="32"/>
        </w:rPr>
        <w:t>指基本医疗保险缴费</w:t>
      </w:r>
      <w:r>
        <w:rPr>
          <w:rFonts w:hint="eastAsia" w:ascii="宋体" w:hAnsi="宋体"/>
          <w:snapToGrid w:val="0"/>
          <w:kern w:val="0"/>
          <w:sz w:val="32"/>
          <w:szCs w:val="32"/>
          <w:lang w:eastAsia="zh-CN"/>
        </w:rPr>
        <w:t>以</w:t>
      </w:r>
      <w:r>
        <w:rPr>
          <w:rFonts w:hint="eastAsia" w:ascii="宋体" w:hAnsi="宋体"/>
          <w:snapToGrid w:val="0"/>
          <w:kern w:val="0"/>
          <w:sz w:val="32"/>
          <w:szCs w:val="32"/>
        </w:rPr>
        <w:t>及公务员医疗补助经费。</w:t>
      </w:r>
    </w:p>
    <w:p>
      <w:pPr>
        <w:widowControl/>
        <w:spacing w:line="520" w:lineRule="exact"/>
        <w:ind w:firstLine="640" w:firstLineChars="200"/>
        <w:jc w:val="left"/>
        <w:rPr>
          <w:rFonts w:ascii="宋体" w:hAnsi="宋体" w:cs="宋体"/>
          <w:kern w:val="0"/>
          <w:sz w:val="32"/>
          <w:szCs w:val="32"/>
        </w:rPr>
      </w:pPr>
      <w:r>
        <w:rPr>
          <w:rFonts w:hint="eastAsia" w:ascii="DTIKCR+FZFSK--GBK1-0" w:hAnsi="DTIKCR+FZFSK--GBK1-0" w:cs="宋体"/>
          <w:kern w:val="0"/>
          <w:sz w:val="32"/>
          <w:szCs w:val="32"/>
          <w:lang w:eastAsia="zh-CN"/>
        </w:rPr>
        <w:t>三</w:t>
      </w:r>
      <w:r>
        <w:rPr>
          <w:rFonts w:hint="eastAsia" w:ascii="DTIKCR+FZFSK--GBK1-0" w:hAnsi="DTIKCR+FZFSK--GBK1-0" w:cs="宋体"/>
          <w:kern w:val="0"/>
          <w:sz w:val="32"/>
          <w:szCs w:val="32"/>
        </w:rPr>
        <w:t>、</w:t>
      </w:r>
      <w:r>
        <w:rPr>
          <w:rFonts w:ascii="DTIKCR+FZFSK--GBK1-0" w:hAnsi="DTIKCR+FZFSK--GBK1-0" w:cs="宋体"/>
          <w:kern w:val="0"/>
          <w:sz w:val="32"/>
          <w:szCs w:val="32"/>
        </w:rPr>
        <w:t>农林水支出（类）林业</w:t>
      </w:r>
      <w:r>
        <w:rPr>
          <w:rFonts w:hint="eastAsia" w:ascii="DTIKCR+FZFSK--GBK1-0" w:hAnsi="DTIKCR+FZFSK--GBK1-0" w:cs="宋体"/>
          <w:kern w:val="0"/>
          <w:sz w:val="32"/>
          <w:szCs w:val="32"/>
        </w:rPr>
        <w:t>和草原</w:t>
      </w:r>
      <w:r>
        <w:rPr>
          <w:rFonts w:ascii="DTIKCR+FZFSK--GBK1-0" w:hAnsi="DTIKCR+FZFSK--GBK1-0" w:cs="宋体"/>
          <w:kern w:val="0"/>
          <w:sz w:val="32"/>
          <w:szCs w:val="32"/>
        </w:rPr>
        <w:t>（款）：指用于林业</w:t>
      </w:r>
      <w:r>
        <w:rPr>
          <w:rFonts w:hint="eastAsia" w:ascii="DTIKCR+FZFSK--GBK1-0" w:hAnsi="DTIKCR+FZFSK--GBK1-0" w:cs="宋体"/>
          <w:kern w:val="0"/>
          <w:sz w:val="32"/>
          <w:szCs w:val="32"/>
        </w:rPr>
        <w:t>和草原</w:t>
      </w:r>
      <w:r>
        <w:rPr>
          <w:rFonts w:ascii="DTIKCR+FZFSK--GBK1-0" w:hAnsi="DTIKCR+FZFSK--GBK1-0" w:cs="宋体"/>
          <w:kern w:val="0"/>
          <w:sz w:val="32"/>
          <w:szCs w:val="32"/>
        </w:rPr>
        <w:t>方面的支出。</w:t>
      </w:r>
    </w:p>
    <w:p>
      <w:pPr>
        <w:widowControl/>
        <w:spacing w:line="520" w:lineRule="exact"/>
        <w:ind w:firstLine="640" w:firstLineChars="200"/>
        <w:jc w:val="left"/>
        <w:rPr>
          <w:rFonts w:ascii="宋体" w:hAnsi="宋体" w:cs="宋体"/>
          <w:kern w:val="0"/>
          <w:sz w:val="32"/>
          <w:szCs w:val="32"/>
        </w:rPr>
      </w:pPr>
      <w:r>
        <w:rPr>
          <w:rFonts w:ascii="DTIKCR+FZFSK--GBK1-0" w:hAnsi="DTIKCR+FZFSK--GBK1-0" w:cs="宋体"/>
          <w:kern w:val="0"/>
          <w:sz w:val="32"/>
          <w:szCs w:val="32"/>
        </w:rPr>
        <w:t xml:space="preserve">1.行政运行：指用于保障机构正常运转的基本支出。 </w:t>
      </w:r>
    </w:p>
    <w:p>
      <w:pPr>
        <w:widowControl/>
        <w:spacing w:line="520" w:lineRule="exact"/>
        <w:ind w:firstLine="640" w:firstLineChars="200"/>
        <w:jc w:val="left"/>
        <w:rPr>
          <w:rFonts w:ascii="宋体" w:hAnsi="宋体" w:cs="宋体"/>
          <w:kern w:val="0"/>
          <w:sz w:val="32"/>
          <w:szCs w:val="32"/>
        </w:rPr>
      </w:pPr>
      <w:r>
        <w:rPr>
          <w:rFonts w:hint="eastAsia" w:ascii="DTIKCR+FZFSK--GBK1-0" w:hAnsi="DTIKCR+FZFSK--GBK1-0" w:cs="宋体"/>
          <w:kern w:val="0"/>
          <w:sz w:val="32"/>
          <w:szCs w:val="32"/>
          <w:lang w:val="en-US" w:eastAsia="zh-CN"/>
        </w:rPr>
        <w:t>2</w:t>
      </w:r>
      <w:r>
        <w:rPr>
          <w:rFonts w:ascii="DTIKCR+FZFSK--GBK1-0" w:hAnsi="DTIKCR+FZFSK--GBK1-0" w:cs="宋体"/>
          <w:kern w:val="0"/>
          <w:sz w:val="32"/>
          <w:szCs w:val="32"/>
        </w:rPr>
        <w:t>.林业技术推广</w:t>
      </w:r>
      <w:r>
        <w:rPr>
          <w:rFonts w:hint="eastAsia" w:ascii="DTIKCR+FZFSK--GBK1-0" w:hAnsi="DTIKCR+FZFSK--GBK1-0" w:cs="宋体"/>
          <w:kern w:val="0"/>
          <w:sz w:val="32"/>
          <w:szCs w:val="32"/>
        </w:rPr>
        <w:t>：</w:t>
      </w:r>
      <w:r>
        <w:rPr>
          <w:rFonts w:ascii="DTIKCR+FZFSK--GBK1-0" w:hAnsi="DTIKCR+FZFSK--GBK1-0" w:cs="宋体"/>
          <w:kern w:val="0"/>
          <w:sz w:val="32"/>
          <w:szCs w:val="32"/>
        </w:rPr>
        <w:t>指</w:t>
      </w:r>
      <w:r>
        <w:rPr>
          <w:rFonts w:hint="eastAsia" w:ascii="DTIKCR+FZFSK--GBK1-0" w:hAnsi="DTIKCR+FZFSK--GBK1-0" w:cs="宋体"/>
          <w:kern w:val="0"/>
          <w:sz w:val="32"/>
          <w:szCs w:val="32"/>
          <w:lang w:eastAsia="zh-CN"/>
        </w:rPr>
        <w:t>在</w:t>
      </w:r>
      <w:r>
        <w:rPr>
          <w:rFonts w:ascii="DTIKCR+FZFSK--GBK1-0" w:hAnsi="DTIKCR+FZFSK--GBK1-0" w:cs="宋体"/>
          <w:kern w:val="0"/>
          <w:sz w:val="32"/>
          <w:szCs w:val="32"/>
        </w:rPr>
        <w:t>良种繁育、新技术引进、区域化试验、示范和推广等</w:t>
      </w:r>
      <w:r>
        <w:rPr>
          <w:rFonts w:hint="eastAsia" w:ascii="DTIKCR+FZFSK--GBK1-0" w:hAnsi="DTIKCR+FZFSK--GBK1-0" w:cs="宋体"/>
          <w:kern w:val="0"/>
          <w:sz w:val="32"/>
          <w:szCs w:val="32"/>
          <w:lang w:eastAsia="zh-CN"/>
        </w:rPr>
        <w:t>方面的</w:t>
      </w:r>
      <w:r>
        <w:rPr>
          <w:rFonts w:ascii="DTIKCR+FZFSK--GBK1-0" w:hAnsi="DTIKCR+FZFSK--GBK1-0" w:cs="宋体"/>
          <w:kern w:val="0"/>
          <w:sz w:val="32"/>
          <w:szCs w:val="32"/>
        </w:rPr>
        <w:t xml:space="preserve">支出。 </w:t>
      </w:r>
    </w:p>
    <w:p>
      <w:pPr>
        <w:widowControl/>
        <w:spacing w:line="520" w:lineRule="exact"/>
        <w:ind w:firstLine="640" w:firstLineChars="200"/>
        <w:jc w:val="left"/>
        <w:rPr>
          <w:rFonts w:ascii="宋体" w:hAnsi="宋体" w:cs="宋体"/>
          <w:kern w:val="0"/>
          <w:sz w:val="32"/>
          <w:szCs w:val="32"/>
        </w:rPr>
      </w:pPr>
      <w:r>
        <w:rPr>
          <w:rFonts w:hint="eastAsia" w:ascii="DTIKCR+FZFSK--GBK1-0" w:hAnsi="DTIKCR+FZFSK--GBK1-0" w:cs="宋体"/>
          <w:kern w:val="0"/>
          <w:sz w:val="32"/>
          <w:szCs w:val="32"/>
          <w:lang w:eastAsia="zh-CN"/>
        </w:rPr>
        <w:t>四</w:t>
      </w:r>
      <w:r>
        <w:rPr>
          <w:rFonts w:ascii="DTIKCR+FZFSK--GBK1-0" w:hAnsi="DTIKCR+FZFSK--GBK1-0" w:cs="宋体"/>
          <w:kern w:val="0"/>
          <w:sz w:val="32"/>
          <w:szCs w:val="32"/>
        </w:rPr>
        <w:t xml:space="preserve">、住房保障支出（类）住房改革支出（款）：指按照国家政策规定用于住房改革方面的支出。 </w:t>
      </w:r>
    </w:p>
    <w:p>
      <w:pPr>
        <w:widowControl/>
        <w:spacing w:line="520" w:lineRule="exact"/>
        <w:ind w:firstLine="640" w:firstLineChars="200"/>
        <w:jc w:val="left"/>
        <w:rPr>
          <w:rFonts w:ascii="宋体" w:hAnsi="宋体" w:cs="宋体"/>
          <w:kern w:val="0"/>
          <w:sz w:val="32"/>
          <w:szCs w:val="32"/>
        </w:rPr>
      </w:pPr>
      <w:r>
        <w:rPr>
          <w:rFonts w:ascii="DTIKCR+FZFSK--GBK1-0" w:hAnsi="DTIKCR+FZFSK--GBK1-0" w:cs="宋体"/>
          <w:kern w:val="0"/>
          <w:sz w:val="32"/>
          <w:szCs w:val="32"/>
        </w:rPr>
        <w:t>1.住房公积金：</w:t>
      </w:r>
      <w:r>
        <w:rPr>
          <w:rFonts w:hint="eastAsia" w:ascii="DTIKCR+FZFSK--GBK1-0" w:hAnsi="DTIKCR+FZFSK--GBK1-0" w:cs="宋体"/>
          <w:kern w:val="0"/>
          <w:sz w:val="32"/>
          <w:szCs w:val="32"/>
        </w:rPr>
        <w:t>指</w:t>
      </w:r>
      <w:r>
        <w:rPr>
          <w:rFonts w:ascii="DTIKCR+FZFSK--GBK1-0" w:hAnsi="DTIKCR+FZFSK--GBK1-0" w:cs="宋体"/>
          <w:kern w:val="0"/>
          <w:sz w:val="32"/>
          <w:szCs w:val="32"/>
        </w:rPr>
        <w:t>按照《住房公积金管理条例》的规定由单位及其在职职工缴存的长期住房储备金。该项政策始于上世纪九十年代中期，在全国机关、企事业单位在职职工中普遍实施，缴存比例最低不低于5%，最高不超过12%，缴存基数为职工本人上年工资，目前已实施近20年时间。</w:t>
      </w:r>
      <w:r>
        <w:rPr>
          <w:rFonts w:hint="eastAsia" w:ascii="DTIKCR+FZFSK--GBK1-0" w:hAnsi="DTIKCR+FZFSK--GBK1-0" w:cs="宋体"/>
          <w:kern w:val="0"/>
          <w:sz w:val="32"/>
          <w:szCs w:val="32"/>
        </w:rPr>
        <w:t>桂林市林业</w:t>
      </w:r>
      <w:r>
        <w:rPr>
          <w:rFonts w:hint="eastAsia" w:ascii="DTIKCR+FZFSK--GBK1-0" w:hAnsi="DTIKCR+FZFSK--GBK1-0" w:cs="宋体"/>
          <w:kern w:val="0"/>
          <w:sz w:val="32"/>
          <w:szCs w:val="32"/>
          <w:lang w:eastAsia="zh-CN"/>
        </w:rPr>
        <w:t>技术推广站</w:t>
      </w:r>
      <w:r>
        <w:rPr>
          <w:rFonts w:hint="eastAsia" w:ascii="DTIKCR+FZFSK--GBK1-0" w:hAnsi="DTIKCR+FZFSK--GBK1-0" w:cs="宋体"/>
          <w:kern w:val="0"/>
          <w:sz w:val="32"/>
          <w:szCs w:val="32"/>
        </w:rPr>
        <w:t>执行的缴存比例为12%。</w:t>
      </w:r>
      <w:r>
        <w:rPr>
          <w:rFonts w:hint="eastAsia" w:ascii="DTIKCR+FZFSK--GBK1-0" w:hAnsi="DTIKCR+FZFSK--GBK1-0" w:cs="宋体"/>
          <w:kern w:val="0"/>
          <w:sz w:val="32"/>
          <w:szCs w:val="32"/>
          <w:lang w:eastAsia="zh-CN"/>
        </w:rPr>
        <w:t>参公</w:t>
      </w:r>
      <w:r>
        <w:rPr>
          <w:rFonts w:ascii="DTIKCR+FZFSK--GBK1-0" w:hAnsi="DTIKCR+FZFSK--GBK1-0" w:cs="宋体"/>
          <w:kern w:val="0"/>
          <w:sz w:val="32"/>
          <w:szCs w:val="32"/>
        </w:rPr>
        <w:t>单位缴存基数包括国家统一规定的公务员职务工资、级别工资、机关工人岗位工资和技术等级（职务）工资、年终一次性奖金、特殊岗位津贴、艰苦边远地区津贴，规范后发放的工作性津贴、生活性补贴等。</w:t>
      </w:r>
    </w:p>
    <w:p>
      <w:pPr>
        <w:widowControl/>
        <w:spacing w:line="520" w:lineRule="exact"/>
        <w:ind w:firstLine="640" w:firstLineChars="200"/>
        <w:jc w:val="left"/>
        <w:rPr>
          <w:rFonts w:ascii="宋体" w:hAnsi="宋体" w:cs="宋体"/>
          <w:kern w:val="0"/>
          <w:sz w:val="32"/>
          <w:szCs w:val="32"/>
        </w:rPr>
      </w:pPr>
      <w:r>
        <w:rPr>
          <w:rFonts w:hint="eastAsia" w:ascii="DTIKCR+FZFSK--GBK1-0" w:hAnsi="DTIKCR+FZFSK--GBK1-0" w:cs="宋体"/>
          <w:kern w:val="0"/>
          <w:sz w:val="32"/>
          <w:szCs w:val="32"/>
          <w:lang w:eastAsia="zh-CN"/>
        </w:rPr>
        <w:t>五</w:t>
      </w:r>
      <w:r>
        <w:rPr>
          <w:rFonts w:ascii="DTIKCR+FZFSK--GBK1-0" w:hAnsi="DTIKCR+FZFSK--GBK1-0" w:cs="宋体"/>
          <w:kern w:val="0"/>
          <w:sz w:val="32"/>
          <w:szCs w:val="32"/>
        </w:rPr>
        <w:t xml:space="preserve">、基本支出：指为保障机构正常运转、完成日常工作任务而发生的人员支出和公用支出。 </w:t>
      </w:r>
    </w:p>
    <w:p>
      <w:pPr>
        <w:widowControl/>
        <w:spacing w:line="520" w:lineRule="exact"/>
        <w:ind w:firstLine="640" w:firstLineChars="200"/>
        <w:jc w:val="left"/>
        <w:rPr>
          <w:rFonts w:ascii="宋体" w:hAnsi="宋体" w:cs="宋体"/>
          <w:kern w:val="0"/>
          <w:sz w:val="32"/>
          <w:szCs w:val="32"/>
        </w:rPr>
      </w:pPr>
      <w:r>
        <w:rPr>
          <w:rFonts w:hint="eastAsia" w:ascii="DTIKCR+FZFSK--GBK1-0" w:hAnsi="DTIKCR+FZFSK--GBK1-0" w:cs="宋体"/>
          <w:kern w:val="0"/>
          <w:sz w:val="32"/>
          <w:szCs w:val="32"/>
          <w:lang w:eastAsia="zh-CN"/>
        </w:rPr>
        <w:t>六</w:t>
      </w:r>
      <w:r>
        <w:rPr>
          <w:rFonts w:ascii="DTIKCR+FZFSK--GBK1-0" w:hAnsi="DTIKCR+FZFSK--GBK1-0" w:cs="宋体"/>
          <w:kern w:val="0"/>
          <w:sz w:val="32"/>
          <w:szCs w:val="32"/>
        </w:rPr>
        <w:t xml:space="preserve">、项目支出：指在基本支出之外为完成特定行政任务和事业发展目标所发生的支出。 </w:t>
      </w:r>
    </w:p>
    <w:p>
      <w:pPr>
        <w:widowControl/>
        <w:spacing w:line="520" w:lineRule="exact"/>
        <w:ind w:firstLine="640" w:firstLineChars="200"/>
        <w:jc w:val="left"/>
        <w:rPr>
          <w:rFonts w:ascii="DTIKCR+FZFSK--GBK1-0" w:hAnsi="DTIKCR+FZFSK--GBK1-0" w:cs="宋体"/>
          <w:kern w:val="0"/>
          <w:sz w:val="32"/>
          <w:szCs w:val="32"/>
        </w:rPr>
      </w:pPr>
      <w:r>
        <w:rPr>
          <w:rFonts w:hint="eastAsia" w:ascii="DTIKCR+FZFSK--GBK1-0" w:hAnsi="DTIKCR+FZFSK--GBK1-0" w:cs="宋体"/>
          <w:kern w:val="0"/>
          <w:sz w:val="32"/>
          <w:szCs w:val="32"/>
          <w:lang w:eastAsia="zh-CN"/>
        </w:rPr>
        <w:t>七</w:t>
      </w:r>
      <w:r>
        <w:rPr>
          <w:rFonts w:ascii="DTIKCR+FZFSK--GBK1-0" w:hAnsi="DTIKCR+FZFSK--GBK1-0" w:cs="宋体"/>
          <w:kern w:val="0"/>
          <w:sz w:val="32"/>
          <w:szCs w:val="32"/>
        </w:rPr>
        <w:t>、机关运行经费：为保障行政单位（包括实行公务员管理的事业单位）运行用于购买货物和服务的各项资金，包括办公及印刷费、邮电费、差旅费、会议费、福利费、日常维修费、专用材料及一般设备购置费、办公用房水电费、办公用房物业管理费、公务用车运行维护费以及其他费用等。</w:t>
      </w:r>
    </w:p>
    <w:p>
      <w:pPr>
        <w:widowControl/>
        <w:spacing w:line="520" w:lineRule="exact"/>
        <w:ind w:firstLine="640" w:firstLineChars="200"/>
        <w:jc w:val="left"/>
        <w:rPr>
          <w:rFonts w:ascii="DTIKCR+FZFSK--GBK1-0" w:hAnsi="DTIKCR+FZFSK--GBK1-0" w:cs="宋体"/>
          <w:kern w:val="0"/>
          <w:sz w:val="32"/>
          <w:szCs w:val="32"/>
        </w:rPr>
      </w:pPr>
      <w:r>
        <w:rPr>
          <w:rFonts w:hint="eastAsia" w:ascii="DTIKCR+FZFSK--GBK1-0" w:hAnsi="DTIKCR+FZFSK--GBK1-0" w:cs="宋体"/>
          <w:kern w:val="0"/>
          <w:sz w:val="32"/>
          <w:szCs w:val="32"/>
          <w:lang w:eastAsia="zh-CN"/>
        </w:rPr>
        <w:t>八</w:t>
      </w:r>
      <w:r>
        <w:rPr>
          <w:rFonts w:ascii="DTIKCR+FZFSK--GBK1-0" w:hAnsi="DTIKCR+FZFSK--GBK1-0" w:cs="宋体"/>
          <w:kern w:val="0"/>
          <w:sz w:val="32"/>
          <w:szCs w:val="32"/>
        </w:rPr>
        <w:t>、“三公”经费：纳入</w:t>
      </w:r>
      <w:r>
        <w:rPr>
          <w:rFonts w:hint="eastAsia" w:ascii="DTIKCR+FZFSK--GBK1-0" w:hAnsi="DTIKCR+FZFSK--GBK1-0" w:cs="宋体"/>
          <w:kern w:val="0"/>
          <w:sz w:val="32"/>
          <w:szCs w:val="32"/>
        </w:rPr>
        <w:t>桂林市</w:t>
      </w:r>
      <w:r>
        <w:rPr>
          <w:rFonts w:ascii="DTIKCR+FZFSK--GBK1-0" w:hAnsi="DTIKCR+FZFSK--GBK1-0" w:cs="宋体"/>
          <w:kern w:val="0"/>
          <w:sz w:val="32"/>
          <w:szCs w:val="32"/>
        </w:rPr>
        <w:t>财政预决算管理的“三公”经费，是指用</w:t>
      </w:r>
      <w:r>
        <w:rPr>
          <w:rFonts w:hint="eastAsia" w:ascii="DTIKCR+FZFSK--GBK1-0" w:hAnsi="DTIKCR+FZFSK--GBK1-0" w:cs="宋体"/>
          <w:kern w:val="0"/>
          <w:sz w:val="32"/>
          <w:szCs w:val="32"/>
        </w:rPr>
        <w:t>市级</w:t>
      </w:r>
      <w:r>
        <w:rPr>
          <w:rFonts w:ascii="DTIKCR+FZFSK--GBK1-0" w:hAnsi="DTIKCR+FZFSK--GBK1-0" w:cs="宋体"/>
          <w:kern w:val="0"/>
          <w:sz w:val="32"/>
          <w:szCs w:val="32"/>
        </w:rPr>
        <w:t>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pPr>
        <w:widowControl/>
        <w:spacing w:line="520" w:lineRule="exact"/>
        <w:ind w:firstLine="640" w:firstLineChars="200"/>
        <w:jc w:val="left"/>
        <w:rPr>
          <w:rFonts w:ascii="DTIKCR+FZFSK--GBK1-0" w:hAnsi="DTIKCR+FZFSK--GBK1-0" w:cs="宋体"/>
          <w:kern w:val="0"/>
          <w:sz w:val="32"/>
          <w:szCs w:val="32"/>
        </w:rPr>
      </w:pPr>
    </w:p>
    <w:p>
      <w:pPr>
        <w:snapToGrid w:val="0"/>
        <w:spacing w:line="520" w:lineRule="exact"/>
        <w:ind w:firstLine="643" w:firstLineChars="200"/>
        <w:jc w:val="center"/>
        <w:rPr>
          <w:rFonts w:hint="eastAsia" w:ascii="宋体" w:hAnsi="宋体" w:eastAsia="宋体"/>
          <w:b/>
          <w:snapToGrid w:val="0"/>
          <w:kern w:val="0"/>
          <w:sz w:val="32"/>
          <w:szCs w:val="32"/>
          <w:lang w:eastAsia="zh-CN"/>
        </w:rPr>
      </w:pPr>
      <w:r>
        <w:rPr>
          <w:rFonts w:hint="eastAsia" w:ascii="宋体" w:hAnsi="宋体"/>
          <w:b/>
          <w:snapToGrid w:val="0"/>
          <w:kern w:val="0"/>
          <w:sz w:val="32"/>
          <w:szCs w:val="32"/>
        </w:rPr>
        <w:t>第</w:t>
      </w:r>
      <w:r>
        <w:rPr>
          <w:rFonts w:hint="eastAsia" w:ascii="宋体" w:hAnsi="宋体"/>
          <w:b/>
          <w:snapToGrid w:val="0"/>
          <w:kern w:val="0"/>
          <w:sz w:val="32"/>
          <w:szCs w:val="32"/>
          <w:lang w:eastAsia="zh-CN"/>
        </w:rPr>
        <w:t>四</w:t>
      </w:r>
      <w:r>
        <w:rPr>
          <w:rFonts w:hint="eastAsia" w:ascii="宋体" w:hAnsi="宋体"/>
          <w:b/>
          <w:snapToGrid w:val="0"/>
          <w:kern w:val="0"/>
          <w:sz w:val="32"/>
          <w:szCs w:val="32"/>
        </w:rPr>
        <w:t xml:space="preserve">部分  </w:t>
      </w:r>
      <w:r>
        <w:rPr>
          <w:rFonts w:hint="eastAsia" w:ascii="宋体" w:hAnsi="宋体"/>
          <w:b/>
          <w:snapToGrid w:val="0"/>
          <w:kern w:val="0"/>
          <w:sz w:val="32"/>
          <w:szCs w:val="32"/>
          <w:lang w:eastAsia="zh-CN"/>
        </w:rPr>
        <w:t>部门预算报表</w:t>
      </w:r>
    </w:p>
    <w:p>
      <w:pPr>
        <w:adjustRightInd w:val="0"/>
        <w:snapToGrid w:val="0"/>
        <w:spacing w:line="586" w:lineRule="exact"/>
        <w:rPr>
          <w:rFonts w:hint="eastAsia" w:ascii="宋体" w:hAnsi="宋体" w:eastAsia="宋体" w:cs="宋体"/>
          <w:sz w:val="32"/>
          <w:szCs w:val="32"/>
        </w:rPr>
      </w:pPr>
      <w:r>
        <w:rPr>
          <w:rFonts w:hint="eastAsia" w:ascii="宋体" w:hAnsi="宋体" w:eastAsia="宋体" w:cs="宋体"/>
          <w:sz w:val="32"/>
          <w:szCs w:val="32"/>
        </w:rPr>
        <w:t>一、</w:t>
      </w:r>
      <w:r>
        <w:rPr>
          <w:rFonts w:hint="eastAsia" w:ascii="宋体" w:hAnsi="宋体" w:cs="宋体"/>
          <w:sz w:val="32"/>
          <w:szCs w:val="32"/>
          <w:lang w:eastAsia="zh-CN"/>
        </w:rPr>
        <w:t>单位</w:t>
      </w:r>
      <w:r>
        <w:rPr>
          <w:rFonts w:hint="eastAsia" w:ascii="宋体" w:hAnsi="宋体" w:eastAsia="宋体" w:cs="宋体"/>
          <w:sz w:val="32"/>
          <w:szCs w:val="32"/>
        </w:rPr>
        <w:t>收支总表（预算公开01表）</w:t>
      </w:r>
    </w:p>
    <w:p>
      <w:pPr>
        <w:adjustRightInd w:val="0"/>
        <w:snapToGrid w:val="0"/>
        <w:spacing w:line="586" w:lineRule="exact"/>
        <w:rPr>
          <w:rFonts w:hint="eastAsia" w:ascii="宋体" w:hAnsi="宋体" w:eastAsia="宋体" w:cs="宋体"/>
          <w:sz w:val="32"/>
          <w:szCs w:val="32"/>
        </w:rPr>
      </w:pPr>
      <w:r>
        <w:rPr>
          <w:rFonts w:hint="eastAsia" w:ascii="宋体" w:hAnsi="宋体" w:eastAsia="宋体" w:cs="宋体"/>
          <w:sz w:val="32"/>
          <w:szCs w:val="32"/>
        </w:rPr>
        <w:t>二、</w:t>
      </w:r>
      <w:r>
        <w:rPr>
          <w:rFonts w:hint="eastAsia" w:ascii="宋体" w:hAnsi="宋体" w:cs="宋体"/>
          <w:sz w:val="32"/>
          <w:szCs w:val="32"/>
          <w:lang w:eastAsia="zh-CN"/>
        </w:rPr>
        <w:t>单位</w:t>
      </w:r>
      <w:r>
        <w:rPr>
          <w:rFonts w:hint="eastAsia" w:ascii="宋体" w:hAnsi="宋体" w:eastAsia="宋体" w:cs="宋体"/>
          <w:sz w:val="32"/>
          <w:szCs w:val="32"/>
        </w:rPr>
        <w:t>收入总表（预算公开02表）</w:t>
      </w:r>
    </w:p>
    <w:p>
      <w:pPr>
        <w:adjustRightInd w:val="0"/>
        <w:snapToGrid w:val="0"/>
        <w:spacing w:line="586" w:lineRule="exact"/>
        <w:rPr>
          <w:rFonts w:hint="eastAsia" w:ascii="宋体" w:hAnsi="宋体" w:eastAsia="宋体" w:cs="宋体"/>
          <w:sz w:val="32"/>
          <w:szCs w:val="32"/>
        </w:rPr>
      </w:pPr>
      <w:r>
        <w:rPr>
          <w:rFonts w:hint="eastAsia" w:ascii="宋体" w:hAnsi="宋体" w:eastAsia="宋体" w:cs="宋体"/>
          <w:sz w:val="32"/>
          <w:szCs w:val="32"/>
        </w:rPr>
        <w:t>三、</w:t>
      </w:r>
      <w:r>
        <w:rPr>
          <w:rFonts w:hint="eastAsia" w:ascii="宋体" w:hAnsi="宋体" w:cs="宋体"/>
          <w:sz w:val="32"/>
          <w:szCs w:val="32"/>
          <w:lang w:eastAsia="zh-CN"/>
        </w:rPr>
        <w:t>单位</w:t>
      </w:r>
      <w:r>
        <w:rPr>
          <w:rFonts w:hint="eastAsia" w:ascii="宋体" w:hAnsi="宋体" w:eastAsia="宋体" w:cs="宋体"/>
          <w:sz w:val="32"/>
          <w:szCs w:val="32"/>
        </w:rPr>
        <w:t>支出总表（预算公开03表）</w:t>
      </w:r>
    </w:p>
    <w:p>
      <w:pPr>
        <w:adjustRightInd w:val="0"/>
        <w:snapToGrid w:val="0"/>
        <w:spacing w:line="586" w:lineRule="exact"/>
        <w:rPr>
          <w:rFonts w:hint="eastAsia" w:ascii="宋体" w:hAnsi="宋体" w:eastAsia="宋体" w:cs="宋体"/>
          <w:sz w:val="32"/>
          <w:szCs w:val="32"/>
        </w:rPr>
      </w:pPr>
      <w:r>
        <w:rPr>
          <w:rFonts w:hint="eastAsia" w:ascii="宋体" w:hAnsi="宋体" w:eastAsia="宋体" w:cs="宋体"/>
          <w:sz w:val="32"/>
          <w:szCs w:val="32"/>
        </w:rPr>
        <w:t>四、财政拨款收支总表（预算公开04表）</w:t>
      </w:r>
    </w:p>
    <w:p>
      <w:pPr>
        <w:adjustRightInd w:val="0"/>
        <w:snapToGrid w:val="0"/>
        <w:spacing w:line="586" w:lineRule="exact"/>
        <w:rPr>
          <w:rFonts w:hint="eastAsia" w:ascii="宋体" w:hAnsi="宋体" w:eastAsia="宋体" w:cs="宋体"/>
          <w:sz w:val="32"/>
          <w:szCs w:val="32"/>
        </w:rPr>
      </w:pPr>
      <w:r>
        <w:rPr>
          <w:rFonts w:hint="eastAsia" w:ascii="宋体" w:hAnsi="宋体" w:eastAsia="宋体" w:cs="宋体"/>
          <w:sz w:val="32"/>
          <w:szCs w:val="32"/>
        </w:rPr>
        <w:t>五、一般公共预算支出表（预算公开05表）</w:t>
      </w:r>
    </w:p>
    <w:p>
      <w:pPr>
        <w:adjustRightInd w:val="0"/>
        <w:snapToGrid w:val="0"/>
        <w:spacing w:line="586" w:lineRule="exact"/>
        <w:rPr>
          <w:rFonts w:hint="eastAsia" w:ascii="宋体" w:hAnsi="宋体" w:eastAsia="宋体" w:cs="宋体"/>
          <w:sz w:val="32"/>
          <w:szCs w:val="32"/>
        </w:rPr>
      </w:pPr>
      <w:r>
        <w:rPr>
          <w:rFonts w:hint="eastAsia" w:ascii="宋体" w:hAnsi="宋体" w:eastAsia="宋体" w:cs="宋体"/>
          <w:sz w:val="32"/>
          <w:szCs w:val="32"/>
        </w:rPr>
        <w:t>六、一般公共预算基本支出表（预算公开06表）</w:t>
      </w:r>
    </w:p>
    <w:p>
      <w:pPr>
        <w:adjustRightInd w:val="0"/>
        <w:snapToGrid w:val="0"/>
        <w:spacing w:line="586" w:lineRule="exact"/>
        <w:ind w:left="610" w:hanging="627" w:hangingChars="196"/>
        <w:rPr>
          <w:rFonts w:hint="eastAsia" w:ascii="宋体" w:hAnsi="宋体" w:eastAsia="宋体" w:cs="宋体"/>
          <w:sz w:val="32"/>
          <w:szCs w:val="32"/>
        </w:rPr>
      </w:pPr>
      <w:r>
        <w:rPr>
          <w:rFonts w:hint="eastAsia" w:ascii="宋体" w:hAnsi="宋体" w:eastAsia="宋体" w:cs="宋体"/>
          <w:sz w:val="32"/>
          <w:szCs w:val="32"/>
        </w:rPr>
        <w:t>七、一般公共预算“三公”经费支出预算表（预算公开07表）</w:t>
      </w:r>
    </w:p>
    <w:p>
      <w:pPr>
        <w:adjustRightInd w:val="0"/>
        <w:snapToGrid w:val="0"/>
        <w:spacing w:line="586" w:lineRule="exact"/>
        <w:rPr>
          <w:rFonts w:hint="eastAsia" w:ascii="宋体" w:hAnsi="宋体" w:eastAsia="宋体" w:cs="宋体"/>
          <w:sz w:val="32"/>
          <w:szCs w:val="32"/>
        </w:rPr>
      </w:pPr>
      <w:r>
        <w:rPr>
          <w:rFonts w:hint="eastAsia" w:ascii="宋体" w:hAnsi="宋体" w:eastAsia="宋体" w:cs="宋体"/>
          <w:sz w:val="32"/>
          <w:szCs w:val="32"/>
        </w:rPr>
        <w:t>八、政府性基金预算支出表（预算公开08表）</w:t>
      </w:r>
    </w:p>
    <w:p>
      <w:pPr>
        <w:adjustRightInd w:val="0"/>
        <w:snapToGrid w:val="0"/>
        <w:spacing w:line="586" w:lineRule="exact"/>
        <w:rPr>
          <w:rFonts w:hint="eastAsia" w:ascii="宋体" w:hAnsi="宋体" w:eastAsia="宋体" w:cs="宋体"/>
          <w:sz w:val="32"/>
          <w:szCs w:val="32"/>
        </w:rPr>
      </w:pPr>
      <w:r>
        <w:rPr>
          <w:rFonts w:hint="eastAsia" w:ascii="宋体" w:hAnsi="宋体" w:eastAsia="宋体" w:cs="宋体"/>
          <w:sz w:val="32"/>
          <w:szCs w:val="32"/>
        </w:rPr>
        <w:t>九、国有资本经营预算支出表（预算公开</w:t>
      </w:r>
      <w:r>
        <w:rPr>
          <w:rFonts w:hint="eastAsia" w:ascii="宋体" w:hAnsi="宋体" w:cs="宋体"/>
          <w:sz w:val="32"/>
          <w:szCs w:val="32"/>
          <w:lang w:val="en-US" w:eastAsia="zh-CN"/>
        </w:rPr>
        <w:t>09表</w:t>
      </w:r>
      <w:r>
        <w:rPr>
          <w:rFonts w:hint="eastAsia" w:ascii="宋体" w:hAnsi="宋体" w:eastAsia="宋体" w:cs="宋体"/>
          <w:sz w:val="32"/>
          <w:szCs w:val="32"/>
        </w:rPr>
        <w:t>）</w:t>
      </w:r>
    </w:p>
    <w:p>
      <w:pPr>
        <w:spacing w:line="586" w:lineRule="exact"/>
        <w:rPr>
          <w:rFonts w:hint="eastAsia" w:ascii="宋体" w:hAnsi="宋体" w:eastAsia="宋体" w:cs="宋体"/>
          <w:sz w:val="32"/>
          <w:szCs w:val="32"/>
        </w:rPr>
      </w:pPr>
      <w:r>
        <w:rPr>
          <w:rFonts w:hint="eastAsia" w:ascii="宋体" w:hAnsi="宋体" w:eastAsia="宋体" w:cs="宋体"/>
          <w:sz w:val="32"/>
          <w:szCs w:val="32"/>
        </w:rPr>
        <w:t>十、政府采购预算表（表10）</w:t>
      </w:r>
    </w:p>
    <w:p>
      <w:pPr>
        <w:spacing w:line="586" w:lineRule="exact"/>
        <w:rPr>
          <w:rFonts w:hint="eastAsia" w:ascii="宋体" w:hAnsi="宋体" w:eastAsia="宋体" w:cs="宋体"/>
          <w:sz w:val="32"/>
          <w:szCs w:val="32"/>
        </w:rPr>
      </w:pPr>
      <w:r>
        <w:rPr>
          <w:rFonts w:hint="eastAsia" w:ascii="宋体" w:hAnsi="宋体" w:eastAsia="宋体" w:cs="宋体"/>
          <w:sz w:val="32"/>
          <w:szCs w:val="32"/>
        </w:rPr>
        <w:t>十一、部门预算支出经济分类表（表11）</w:t>
      </w:r>
    </w:p>
    <w:p>
      <w:pPr>
        <w:spacing w:line="586" w:lineRule="exact"/>
        <w:rPr>
          <w:rFonts w:hint="eastAsia" w:ascii="宋体" w:hAnsi="宋体" w:eastAsia="宋体" w:cs="宋体"/>
          <w:sz w:val="32"/>
          <w:szCs w:val="32"/>
        </w:rPr>
      </w:pPr>
      <w:r>
        <w:rPr>
          <w:rFonts w:hint="eastAsia" w:ascii="宋体" w:hAnsi="宋体" w:eastAsia="宋体" w:cs="宋体"/>
          <w:sz w:val="32"/>
          <w:szCs w:val="32"/>
        </w:rPr>
        <w:t>十二、政府预算支出经济分类表（表12）</w:t>
      </w:r>
    </w:p>
    <w:p>
      <w:pPr>
        <w:spacing w:line="586" w:lineRule="exact"/>
        <w:rPr>
          <w:rFonts w:hint="eastAsia" w:ascii="宋体" w:hAnsi="宋体" w:cs="宋体"/>
          <w:sz w:val="32"/>
          <w:szCs w:val="32"/>
          <w:highlight w:val="none"/>
          <w:lang w:eastAsia="zh-CN"/>
        </w:rPr>
      </w:pPr>
      <w:r>
        <w:rPr>
          <w:rFonts w:hint="eastAsia" w:ascii="宋体" w:hAnsi="宋体" w:cs="宋体"/>
          <w:sz w:val="32"/>
          <w:szCs w:val="32"/>
          <w:highlight w:val="none"/>
          <w:lang w:eastAsia="zh-CN"/>
        </w:rPr>
        <w:t>十三、市本级项目绩效目标公开表（表13）</w:t>
      </w:r>
    </w:p>
    <w:p>
      <w:pPr>
        <w:spacing w:line="586" w:lineRule="exact"/>
        <w:rPr>
          <w:rFonts w:hint="eastAsia" w:ascii="宋体" w:hAnsi="宋体" w:eastAsia="宋体" w:cs="宋体"/>
          <w:sz w:val="32"/>
          <w:szCs w:val="32"/>
        </w:rPr>
      </w:pPr>
      <w:r>
        <w:rPr>
          <w:rFonts w:hint="eastAsia" w:ascii="宋体" w:hAnsi="宋体" w:cs="宋体"/>
          <w:sz w:val="32"/>
          <w:szCs w:val="32"/>
          <w:highlight w:val="none"/>
          <w:lang w:eastAsia="zh-CN"/>
        </w:rPr>
        <w:t>十四、年度项目支出（补助市县）绩效目标表公开表（表1</w:t>
      </w:r>
      <w:r>
        <w:rPr>
          <w:rFonts w:hint="eastAsia" w:ascii="宋体" w:hAnsi="宋体" w:cs="宋体"/>
          <w:sz w:val="32"/>
          <w:szCs w:val="32"/>
          <w:highlight w:val="none"/>
          <w:lang w:val="en-US" w:eastAsia="zh-CN"/>
        </w:rPr>
        <w:t>4</w:t>
      </w:r>
      <w:r>
        <w:rPr>
          <w:rFonts w:hint="eastAsia" w:ascii="宋体" w:hAnsi="宋体" w:cs="宋体"/>
          <w:sz w:val="32"/>
          <w:szCs w:val="32"/>
          <w:highlight w:val="none"/>
          <w:lang w:eastAsia="zh-CN"/>
        </w:rPr>
        <w:t>）</w:t>
      </w:r>
    </w:p>
    <w:p>
      <w:pPr>
        <w:spacing w:line="586" w:lineRule="exact"/>
        <w:rPr>
          <w:rFonts w:hint="eastAsia" w:ascii="宋体" w:hAnsi="宋体" w:eastAsia="宋体" w:cs="宋体"/>
          <w:sz w:val="32"/>
          <w:szCs w:val="32"/>
        </w:rPr>
      </w:pPr>
      <w:r>
        <w:rPr>
          <w:rFonts w:hint="eastAsia" w:ascii="宋体" w:hAnsi="宋体" w:eastAsia="宋体" w:cs="宋体"/>
          <w:sz w:val="32"/>
          <w:szCs w:val="32"/>
        </w:rPr>
        <w:t>上述报表详见附件。</w:t>
      </w:r>
    </w:p>
    <w:p>
      <w:pPr>
        <w:pStyle w:val="2"/>
        <w:jc w:val="both"/>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DTIKCR+FZFSK--GBK1-0">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01751"/>
    </w:sdtPr>
    <w:sdtContent>
      <w:p>
        <w:pPr>
          <w:pStyle w:val="5"/>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4D471"/>
    <w:multiLevelType w:val="singleLevel"/>
    <w:tmpl w:val="2EA4D471"/>
    <w:lvl w:ilvl="0" w:tentative="0">
      <w:start w:val="2"/>
      <w:numFmt w:val="chineseCounting"/>
      <w:suff w:val="nothing"/>
      <w:lvlText w:val="（%1）"/>
      <w:lvlJc w:val="left"/>
      <w:rPr>
        <w:rFonts w:hint="eastAsia"/>
      </w:rPr>
    </w:lvl>
  </w:abstractNum>
  <w:abstractNum w:abstractNumId="1">
    <w:nsid w:val="5C4808E3"/>
    <w:multiLevelType w:val="singleLevel"/>
    <w:tmpl w:val="5C4808E3"/>
    <w:lvl w:ilvl="0" w:tentative="0">
      <w:start w:val="1"/>
      <w:numFmt w:val="decimal"/>
      <w:suff w:val="nothing"/>
      <w:lvlText w:val="%1、"/>
      <w:lvlJc w:val="left"/>
      <w:pPr>
        <w:ind w:left="200"/>
      </w:pPr>
    </w:lvl>
  </w:abstractNum>
  <w:abstractNum w:abstractNumId="2">
    <w:nsid w:val="78AD8B3F"/>
    <w:multiLevelType w:val="singleLevel"/>
    <w:tmpl w:val="78AD8B3F"/>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DA4MmFkMTZiZTFhNjBhOGY3NTc0NzQwNDZiNWQifQ=="/>
  </w:docVars>
  <w:rsids>
    <w:rsidRoot w:val="00E70C05"/>
    <w:rsid w:val="0000051B"/>
    <w:rsid w:val="000021A0"/>
    <w:rsid w:val="0000228D"/>
    <w:rsid w:val="000022EB"/>
    <w:rsid w:val="0000343C"/>
    <w:rsid w:val="000037EA"/>
    <w:rsid w:val="00003E39"/>
    <w:rsid w:val="0000466F"/>
    <w:rsid w:val="0000543F"/>
    <w:rsid w:val="0000642F"/>
    <w:rsid w:val="000066C0"/>
    <w:rsid w:val="0000748C"/>
    <w:rsid w:val="000077C6"/>
    <w:rsid w:val="000079DA"/>
    <w:rsid w:val="000106D9"/>
    <w:rsid w:val="00010DCD"/>
    <w:rsid w:val="00011057"/>
    <w:rsid w:val="00012561"/>
    <w:rsid w:val="00012806"/>
    <w:rsid w:val="00012C84"/>
    <w:rsid w:val="00013E1C"/>
    <w:rsid w:val="0001481D"/>
    <w:rsid w:val="000156EE"/>
    <w:rsid w:val="000158D7"/>
    <w:rsid w:val="00016242"/>
    <w:rsid w:val="000165FD"/>
    <w:rsid w:val="00016DA6"/>
    <w:rsid w:val="00017B38"/>
    <w:rsid w:val="00017C04"/>
    <w:rsid w:val="00017E96"/>
    <w:rsid w:val="0002029E"/>
    <w:rsid w:val="00020A36"/>
    <w:rsid w:val="00020B85"/>
    <w:rsid w:val="000217E6"/>
    <w:rsid w:val="00021E82"/>
    <w:rsid w:val="000222FA"/>
    <w:rsid w:val="00024662"/>
    <w:rsid w:val="00024B28"/>
    <w:rsid w:val="000250CB"/>
    <w:rsid w:val="000255D3"/>
    <w:rsid w:val="000258B8"/>
    <w:rsid w:val="0002648D"/>
    <w:rsid w:val="00026626"/>
    <w:rsid w:val="00026CDC"/>
    <w:rsid w:val="00027469"/>
    <w:rsid w:val="0002756A"/>
    <w:rsid w:val="0003011B"/>
    <w:rsid w:val="00034DE1"/>
    <w:rsid w:val="00036C75"/>
    <w:rsid w:val="00036DE7"/>
    <w:rsid w:val="00036F6E"/>
    <w:rsid w:val="00036FD7"/>
    <w:rsid w:val="0003713E"/>
    <w:rsid w:val="000372A4"/>
    <w:rsid w:val="00037397"/>
    <w:rsid w:val="00037C6D"/>
    <w:rsid w:val="00040751"/>
    <w:rsid w:val="000408BA"/>
    <w:rsid w:val="00040F91"/>
    <w:rsid w:val="000416AC"/>
    <w:rsid w:val="00042599"/>
    <w:rsid w:val="00043651"/>
    <w:rsid w:val="00043715"/>
    <w:rsid w:val="0004378F"/>
    <w:rsid w:val="00043EFA"/>
    <w:rsid w:val="000440C3"/>
    <w:rsid w:val="00044296"/>
    <w:rsid w:val="00044DA0"/>
    <w:rsid w:val="00044E6B"/>
    <w:rsid w:val="00045354"/>
    <w:rsid w:val="00045B94"/>
    <w:rsid w:val="000474D1"/>
    <w:rsid w:val="0004766E"/>
    <w:rsid w:val="00047BE1"/>
    <w:rsid w:val="00047EDB"/>
    <w:rsid w:val="000500C6"/>
    <w:rsid w:val="000504EC"/>
    <w:rsid w:val="00050DA5"/>
    <w:rsid w:val="0005113F"/>
    <w:rsid w:val="00051D58"/>
    <w:rsid w:val="00053BAF"/>
    <w:rsid w:val="00053C56"/>
    <w:rsid w:val="0005402D"/>
    <w:rsid w:val="00054861"/>
    <w:rsid w:val="00054DFD"/>
    <w:rsid w:val="000552B1"/>
    <w:rsid w:val="00055325"/>
    <w:rsid w:val="00055961"/>
    <w:rsid w:val="0005705F"/>
    <w:rsid w:val="000577DC"/>
    <w:rsid w:val="00061551"/>
    <w:rsid w:val="00061796"/>
    <w:rsid w:val="00061D41"/>
    <w:rsid w:val="00062192"/>
    <w:rsid w:val="000622E7"/>
    <w:rsid w:val="00063C6F"/>
    <w:rsid w:val="0006417E"/>
    <w:rsid w:val="000641CC"/>
    <w:rsid w:val="00064A3B"/>
    <w:rsid w:val="00065AD8"/>
    <w:rsid w:val="00065B5D"/>
    <w:rsid w:val="00066037"/>
    <w:rsid w:val="00066884"/>
    <w:rsid w:val="00066D50"/>
    <w:rsid w:val="00066D81"/>
    <w:rsid w:val="00067078"/>
    <w:rsid w:val="000676AB"/>
    <w:rsid w:val="000679E5"/>
    <w:rsid w:val="00067A6B"/>
    <w:rsid w:val="00070DF5"/>
    <w:rsid w:val="00071814"/>
    <w:rsid w:val="00071F1B"/>
    <w:rsid w:val="000720E8"/>
    <w:rsid w:val="00072134"/>
    <w:rsid w:val="00072F6D"/>
    <w:rsid w:val="000737D3"/>
    <w:rsid w:val="00073868"/>
    <w:rsid w:val="0007414C"/>
    <w:rsid w:val="0007477E"/>
    <w:rsid w:val="000749D9"/>
    <w:rsid w:val="0007545B"/>
    <w:rsid w:val="00075462"/>
    <w:rsid w:val="00075931"/>
    <w:rsid w:val="00076020"/>
    <w:rsid w:val="00076689"/>
    <w:rsid w:val="0007713B"/>
    <w:rsid w:val="000801D8"/>
    <w:rsid w:val="000804EA"/>
    <w:rsid w:val="00080F8C"/>
    <w:rsid w:val="000810B0"/>
    <w:rsid w:val="00081577"/>
    <w:rsid w:val="00083AE8"/>
    <w:rsid w:val="00083D4B"/>
    <w:rsid w:val="00084029"/>
    <w:rsid w:val="00084812"/>
    <w:rsid w:val="00084A0C"/>
    <w:rsid w:val="00085443"/>
    <w:rsid w:val="00085AC3"/>
    <w:rsid w:val="00087FBA"/>
    <w:rsid w:val="00090889"/>
    <w:rsid w:val="00090DBC"/>
    <w:rsid w:val="00091BFD"/>
    <w:rsid w:val="00091FD3"/>
    <w:rsid w:val="000921F0"/>
    <w:rsid w:val="00092F11"/>
    <w:rsid w:val="00093331"/>
    <w:rsid w:val="000933A0"/>
    <w:rsid w:val="0009340A"/>
    <w:rsid w:val="00094215"/>
    <w:rsid w:val="00096E02"/>
    <w:rsid w:val="000A1465"/>
    <w:rsid w:val="000A27CF"/>
    <w:rsid w:val="000A352D"/>
    <w:rsid w:val="000A36BA"/>
    <w:rsid w:val="000A4D9A"/>
    <w:rsid w:val="000A4F67"/>
    <w:rsid w:val="000A4FB6"/>
    <w:rsid w:val="000A5223"/>
    <w:rsid w:val="000A5964"/>
    <w:rsid w:val="000A5AC9"/>
    <w:rsid w:val="000A5BDD"/>
    <w:rsid w:val="000A5FB9"/>
    <w:rsid w:val="000A70F1"/>
    <w:rsid w:val="000A7B76"/>
    <w:rsid w:val="000B0AAC"/>
    <w:rsid w:val="000B0C5B"/>
    <w:rsid w:val="000B10E3"/>
    <w:rsid w:val="000B111F"/>
    <w:rsid w:val="000B1146"/>
    <w:rsid w:val="000B1249"/>
    <w:rsid w:val="000B1326"/>
    <w:rsid w:val="000B14E1"/>
    <w:rsid w:val="000B1BB9"/>
    <w:rsid w:val="000B1BCC"/>
    <w:rsid w:val="000B1BD0"/>
    <w:rsid w:val="000B1F65"/>
    <w:rsid w:val="000B2065"/>
    <w:rsid w:val="000B20D0"/>
    <w:rsid w:val="000B2A13"/>
    <w:rsid w:val="000B3064"/>
    <w:rsid w:val="000B396B"/>
    <w:rsid w:val="000B4717"/>
    <w:rsid w:val="000B5175"/>
    <w:rsid w:val="000B5C20"/>
    <w:rsid w:val="000B5F79"/>
    <w:rsid w:val="000B79B5"/>
    <w:rsid w:val="000C02BF"/>
    <w:rsid w:val="000C0605"/>
    <w:rsid w:val="000C0D5B"/>
    <w:rsid w:val="000C0D9D"/>
    <w:rsid w:val="000C22C5"/>
    <w:rsid w:val="000C2425"/>
    <w:rsid w:val="000C4CFB"/>
    <w:rsid w:val="000C548E"/>
    <w:rsid w:val="000C557C"/>
    <w:rsid w:val="000C5814"/>
    <w:rsid w:val="000C60D5"/>
    <w:rsid w:val="000C663A"/>
    <w:rsid w:val="000C77D3"/>
    <w:rsid w:val="000D0915"/>
    <w:rsid w:val="000D26A0"/>
    <w:rsid w:val="000D4470"/>
    <w:rsid w:val="000D451F"/>
    <w:rsid w:val="000D4DCB"/>
    <w:rsid w:val="000D5E1E"/>
    <w:rsid w:val="000D6019"/>
    <w:rsid w:val="000D62C3"/>
    <w:rsid w:val="000D71F5"/>
    <w:rsid w:val="000D7848"/>
    <w:rsid w:val="000E07DA"/>
    <w:rsid w:val="000E1EFE"/>
    <w:rsid w:val="000E1FED"/>
    <w:rsid w:val="000E2CC9"/>
    <w:rsid w:val="000E34B1"/>
    <w:rsid w:val="000E3F74"/>
    <w:rsid w:val="000E4891"/>
    <w:rsid w:val="000E5751"/>
    <w:rsid w:val="000F084E"/>
    <w:rsid w:val="000F0A64"/>
    <w:rsid w:val="000F112D"/>
    <w:rsid w:val="000F12EC"/>
    <w:rsid w:val="000F1766"/>
    <w:rsid w:val="000F1BB6"/>
    <w:rsid w:val="000F1C21"/>
    <w:rsid w:val="000F1CB7"/>
    <w:rsid w:val="000F1FCB"/>
    <w:rsid w:val="000F2A98"/>
    <w:rsid w:val="000F2BC4"/>
    <w:rsid w:val="000F3C68"/>
    <w:rsid w:val="000F4A8D"/>
    <w:rsid w:val="000F51EB"/>
    <w:rsid w:val="000F52AD"/>
    <w:rsid w:val="000F55F8"/>
    <w:rsid w:val="000F5E53"/>
    <w:rsid w:val="000F613F"/>
    <w:rsid w:val="000F675E"/>
    <w:rsid w:val="000F69BD"/>
    <w:rsid w:val="000F6B29"/>
    <w:rsid w:val="000F719D"/>
    <w:rsid w:val="000F7653"/>
    <w:rsid w:val="000F78BF"/>
    <w:rsid w:val="000F7EE3"/>
    <w:rsid w:val="00100B7C"/>
    <w:rsid w:val="00100F1E"/>
    <w:rsid w:val="001018B5"/>
    <w:rsid w:val="00101987"/>
    <w:rsid w:val="00101AA4"/>
    <w:rsid w:val="00101CB8"/>
    <w:rsid w:val="0010226E"/>
    <w:rsid w:val="00102B92"/>
    <w:rsid w:val="00102FE2"/>
    <w:rsid w:val="0010335E"/>
    <w:rsid w:val="001034DA"/>
    <w:rsid w:val="001037D1"/>
    <w:rsid w:val="0010412D"/>
    <w:rsid w:val="00104446"/>
    <w:rsid w:val="00104BA1"/>
    <w:rsid w:val="001056E4"/>
    <w:rsid w:val="00105B57"/>
    <w:rsid w:val="00106699"/>
    <w:rsid w:val="00106953"/>
    <w:rsid w:val="00107BAA"/>
    <w:rsid w:val="00107D76"/>
    <w:rsid w:val="00110585"/>
    <w:rsid w:val="00110E05"/>
    <w:rsid w:val="00112597"/>
    <w:rsid w:val="0011261C"/>
    <w:rsid w:val="00112817"/>
    <w:rsid w:val="00112EFE"/>
    <w:rsid w:val="00112F10"/>
    <w:rsid w:val="0011382F"/>
    <w:rsid w:val="001148A7"/>
    <w:rsid w:val="00114ACB"/>
    <w:rsid w:val="00115130"/>
    <w:rsid w:val="0011537D"/>
    <w:rsid w:val="00115951"/>
    <w:rsid w:val="00115D13"/>
    <w:rsid w:val="00115D1F"/>
    <w:rsid w:val="00116513"/>
    <w:rsid w:val="00116E25"/>
    <w:rsid w:val="001203C5"/>
    <w:rsid w:val="00121AFB"/>
    <w:rsid w:val="00122F41"/>
    <w:rsid w:val="00124543"/>
    <w:rsid w:val="001252F3"/>
    <w:rsid w:val="00125304"/>
    <w:rsid w:val="0012567B"/>
    <w:rsid w:val="00125D46"/>
    <w:rsid w:val="00126472"/>
    <w:rsid w:val="0012647E"/>
    <w:rsid w:val="0012669A"/>
    <w:rsid w:val="00126800"/>
    <w:rsid w:val="0012726C"/>
    <w:rsid w:val="00127C7C"/>
    <w:rsid w:val="00127F8C"/>
    <w:rsid w:val="00130636"/>
    <w:rsid w:val="00130D9C"/>
    <w:rsid w:val="00131491"/>
    <w:rsid w:val="00131F2F"/>
    <w:rsid w:val="00132A98"/>
    <w:rsid w:val="00132C50"/>
    <w:rsid w:val="00133A16"/>
    <w:rsid w:val="00133D67"/>
    <w:rsid w:val="0013467C"/>
    <w:rsid w:val="0013553D"/>
    <w:rsid w:val="00135E27"/>
    <w:rsid w:val="001365FE"/>
    <w:rsid w:val="00136FFA"/>
    <w:rsid w:val="00140386"/>
    <w:rsid w:val="001403A9"/>
    <w:rsid w:val="0014128F"/>
    <w:rsid w:val="00141308"/>
    <w:rsid w:val="00141B14"/>
    <w:rsid w:val="00141D62"/>
    <w:rsid w:val="00141EF1"/>
    <w:rsid w:val="00141F3D"/>
    <w:rsid w:val="00141FAF"/>
    <w:rsid w:val="0014283C"/>
    <w:rsid w:val="001432B5"/>
    <w:rsid w:val="00143E5C"/>
    <w:rsid w:val="0014476D"/>
    <w:rsid w:val="0014485C"/>
    <w:rsid w:val="00144CE6"/>
    <w:rsid w:val="0014652F"/>
    <w:rsid w:val="00146A68"/>
    <w:rsid w:val="001470B2"/>
    <w:rsid w:val="001474B7"/>
    <w:rsid w:val="001509E7"/>
    <w:rsid w:val="00151D84"/>
    <w:rsid w:val="001531DB"/>
    <w:rsid w:val="00153AEA"/>
    <w:rsid w:val="001544D5"/>
    <w:rsid w:val="0015461D"/>
    <w:rsid w:val="001557B0"/>
    <w:rsid w:val="001568CE"/>
    <w:rsid w:val="00156931"/>
    <w:rsid w:val="0016066F"/>
    <w:rsid w:val="00160853"/>
    <w:rsid w:val="00160AD8"/>
    <w:rsid w:val="00160C22"/>
    <w:rsid w:val="00160E1D"/>
    <w:rsid w:val="00160FC2"/>
    <w:rsid w:val="00161B56"/>
    <w:rsid w:val="00162EFB"/>
    <w:rsid w:val="00164E39"/>
    <w:rsid w:val="0016599E"/>
    <w:rsid w:val="00165B73"/>
    <w:rsid w:val="00165E32"/>
    <w:rsid w:val="00166B5A"/>
    <w:rsid w:val="001670F5"/>
    <w:rsid w:val="001675C2"/>
    <w:rsid w:val="001676E2"/>
    <w:rsid w:val="001710FA"/>
    <w:rsid w:val="00172268"/>
    <w:rsid w:val="00172680"/>
    <w:rsid w:val="00172764"/>
    <w:rsid w:val="001731F6"/>
    <w:rsid w:val="00173607"/>
    <w:rsid w:val="00173DB5"/>
    <w:rsid w:val="00173ED4"/>
    <w:rsid w:val="00174618"/>
    <w:rsid w:val="00175BB0"/>
    <w:rsid w:val="001761B1"/>
    <w:rsid w:val="001771AB"/>
    <w:rsid w:val="00177294"/>
    <w:rsid w:val="001801AE"/>
    <w:rsid w:val="00180ACB"/>
    <w:rsid w:val="00181025"/>
    <w:rsid w:val="00181239"/>
    <w:rsid w:val="001812D4"/>
    <w:rsid w:val="001827E7"/>
    <w:rsid w:val="00183037"/>
    <w:rsid w:val="001832CB"/>
    <w:rsid w:val="0018384D"/>
    <w:rsid w:val="00183AF5"/>
    <w:rsid w:val="001841B6"/>
    <w:rsid w:val="00184284"/>
    <w:rsid w:val="001842FB"/>
    <w:rsid w:val="001844BA"/>
    <w:rsid w:val="00184B20"/>
    <w:rsid w:val="001853EB"/>
    <w:rsid w:val="00185C3D"/>
    <w:rsid w:val="00186A51"/>
    <w:rsid w:val="00187287"/>
    <w:rsid w:val="001908F9"/>
    <w:rsid w:val="00190E56"/>
    <w:rsid w:val="0019196C"/>
    <w:rsid w:val="00192AC7"/>
    <w:rsid w:val="00192DEB"/>
    <w:rsid w:val="00193129"/>
    <w:rsid w:val="001932EF"/>
    <w:rsid w:val="00193345"/>
    <w:rsid w:val="00193970"/>
    <w:rsid w:val="00193B9D"/>
    <w:rsid w:val="0019460C"/>
    <w:rsid w:val="00194B20"/>
    <w:rsid w:val="00195796"/>
    <w:rsid w:val="00195DCA"/>
    <w:rsid w:val="001A03BA"/>
    <w:rsid w:val="001A0517"/>
    <w:rsid w:val="001A0848"/>
    <w:rsid w:val="001A1614"/>
    <w:rsid w:val="001A183F"/>
    <w:rsid w:val="001A187F"/>
    <w:rsid w:val="001A1DC4"/>
    <w:rsid w:val="001A1F02"/>
    <w:rsid w:val="001A217F"/>
    <w:rsid w:val="001A291E"/>
    <w:rsid w:val="001A2D82"/>
    <w:rsid w:val="001A3B08"/>
    <w:rsid w:val="001A45EB"/>
    <w:rsid w:val="001A4659"/>
    <w:rsid w:val="001A4D61"/>
    <w:rsid w:val="001A6654"/>
    <w:rsid w:val="001A7301"/>
    <w:rsid w:val="001A7569"/>
    <w:rsid w:val="001A76DF"/>
    <w:rsid w:val="001B0026"/>
    <w:rsid w:val="001B014D"/>
    <w:rsid w:val="001B0696"/>
    <w:rsid w:val="001B110F"/>
    <w:rsid w:val="001B1719"/>
    <w:rsid w:val="001B2FCE"/>
    <w:rsid w:val="001B324A"/>
    <w:rsid w:val="001B370C"/>
    <w:rsid w:val="001B3EF4"/>
    <w:rsid w:val="001B3F69"/>
    <w:rsid w:val="001B460D"/>
    <w:rsid w:val="001B466C"/>
    <w:rsid w:val="001B4A0D"/>
    <w:rsid w:val="001B4CDA"/>
    <w:rsid w:val="001B51C2"/>
    <w:rsid w:val="001B5870"/>
    <w:rsid w:val="001B5DD2"/>
    <w:rsid w:val="001B5E50"/>
    <w:rsid w:val="001B63EF"/>
    <w:rsid w:val="001B6BBC"/>
    <w:rsid w:val="001B71FC"/>
    <w:rsid w:val="001B7473"/>
    <w:rsid w:val="001B77A1"/>
    <w:rsid w:val="001B799D"/>
    <w:rsid w:val="001B7CFD"/>
    <w:rsid w:val="001C06EF"/>
    <w:rsid w:val="001C0E02"/>
    <w:rsid w:val="001C10B2"/>
    <w:rsid w:val="001C127A"/>
    <w:rsid w:val="001C1B25"/>
    <w:rsid w:val="001C1C24"/>
    <w:rsid w:val="001C1DD5"/>
    <w:rsid w:val="001C1EB9"/>
    <w:rsid w:val="001C2FB2"/>
    <w:rsid w:val="001C3B22"/>
    <w:rsid w:val="001C3B91"/>
    <w:rsid w:val="001C4C93"/>
    <w:rsid w:val="001C5055"/>
    <w:rsid w:val="001C5880"/>
    <w:rsid w:val="001C7B5C"/>
    <w:rsid w:val="001D02C6"/>
    <w:rsid w:val="001D03D1"/>
    <w:rsid w:val="001D0475"/>
    <w:rsid w:val="001D061E"/>
    <w:rsid w:val="001D091B"/>
    <w:rsid w:val="001D0AA6"/>
    <w:rsid w:val="001D0E8D"/>
    <w:rsid w:val="001D0FD3"/>
    <w:rsid w:val="001D2604"/>
    <w:rsid w:val="001D2DBE"/>
    <w:rsid w:val="001D370D"/>
    <w:rsid w:val="001D3750"/>
    <w:rsid w:val="001D37D4"/>
    <w:rsid w:val="001D4112"/>
    <w:rsid w:val="001D4450"/>
    <w:rsid w:val="001D4C2B"/>
    <w:rsid w:val="001D4F19"/>
    <w:rsid w:val="001D5654"/>
    <w:rsid w:val="001D7115"/>
    <w:rsid w:val="001E001E"/>
    <w:rsid w:val="001E0A27"/>
    <w:rsid w:val="001E1A60"/>
    <w:rsid w:val="001E1B2F"/>
    <w:rsid w:val="001E1BF8"/>
    <w:rsid w:val="001E1DD1"/>
    <w:rsid w:val="001E24BE"/>
    <w:rsid w:val="001E2CF6"/>
    <w:rsid w:val="001E2DA8"/>
    <w:rsid w:val="001E3221"/>
    <w:rsid w:val="001E387C"/>
    <w:rsid w:val="001E4183"/>
    <w:rsid w:val="001E4971"/>
    <w:rsid w:val="001E57B2"/>
    <w:rsid w:val="001E59B4"/>
    <w:rsid w:val="001E5D26"/>
    <w:rsid w:val="001E5FD9"/>
    <w:rsid w:val="001E613F"/>
    <w:rsid w:val="001E6672"/>
    <w:rsid w:val="001E675A"/>
    <w:rsid w:val="001E7A66"/>
    <w:rsid w:val="001E7A7A"/>
    <w:rsid w:val="001F029B"/>
    <w:rsid w:val="001F0988"/>
    <w:rsid w:val="001F10AF"/>
    <w:rsid w:val="001F15FD"/>
    <w:rsid w:val="001F188E"/>
    <w:rsid w:val="001F2BC2"/>
    <w:rsid w:val="001F2D10"/>
    <w:rsid w:val="001F3FD9"/>
    <w:rsid w:val="001F42DE"/>
    <w:rsid w:val="001F4FC0"/>
    <w:rsid w:val="001F5552"/>
    <w:rsid w:val="001F590F"/>
    <w:rsid w:val="001F62EB"/>
    <w:rsid w:val="001F67FA"/>
    <w:rsid w:val="001F6BBA"/>
    <w:rsid w:val="001F6D6C"/>
    <w:rsid w:val="001F6F34"/>
    <w:rsid w:val="001F7DA4"/>
    <w:rsid w:val="002006A9"/>
    <w:rsid w:val="00200BFB"/>
    <w:rsid w:val="002014A5"/>
    <w:rsid w:val="00201892"/>
    <w:rsid w:val="002020E9"/>
    <w:rsid w:val="00202B2B"/>
    <w:rsid w:val="00202E1C"/>
    <w:rsid w:val="00203270"/>
    <w:rsid w:val="002034A9"/>
    <w:rsid w:val="00203945"/>
    <w:rsid w:val="00203FCA"/>
    <w:rsid w:val="00204AE4"/>
    <w:rsid w:val="0020620D"/>
    <w:rsid w:val="00206A0F"/>
    <w:rsid w:val="00206A5C"/>
    <w:rsid w:val="00207282"/>
    <w:rsid w:val="0020746C"/>
    <w:rsid w:val="00207BEA"/>
    <w:rsid w:val="00207E7D"/>
    <w:rsid w:val="00207F80"/>
    <w:rsid w:val="00210922"/>
    <w:rsid w:val="002124FF"/>
    <w:rsid w:val="00212C5C"/>
    <w:rsid w:val="002144F0"/>
    <w:rsid w:val="0021477F"/>
    <w:rsid w:val="00215C3A"/>
    <w:rsid w:val="00216FBB"/>
    <w:rsid w:val="0021754B"/>
    <w:rsid w:val="0022014C"/>
    <w:rsid w:val="002203A0"/>
    <w:rsid w:val="00220809"/>
    <w:rsid w:val="002210BA"/>
    <w:rsid w:val="0022148F"/>
    <w:rsid w:val="0022194C"/>
    <w:rsid w:val="00221EF8"/>
    <w:rsid w:val="00221FA3"/>
    <w:rsid w:val="002222FE"/>
    <w:rsid w:val="002225A4"/>
    <w:rsid w:val="00223481"/>
    <w:rsid w:val="002239B4"/>
    <w:rsid w:val="00223D00"/>
    <w:rsid w:val="00224D7D"/>
    <w:rsid w:val="002251ED"/>
    <w:rsid w:val="00225422"/>
    <w:rsid w:val="00225AE6"/>
    <w:rsid w:val="00226278"/>
    <w:rsid w:val="0023024A"/>
    <w:rsid w:val="00230433"/>
    <w:rsid w:val="00230D3B"/>
    <w:rsid w:val="002312CF"/>
    <w:rsid w:val="00232198"/>
    <w:rsid w:val="00232A69"/>
    <w:rsid w:val="00235625"/>
    <w:rsid w:val="00235E49"/>
    <w:rsid w:val="002373C9"/>
    <w:rsid w:val="002400A4"/>
    <w:rsid w:val="002401AE"/>
    <w:rsid w:val="00240854"/>
    <w:rsid w:val="00241538"/>
    <w:rsid w:val="00241B56"/>
    <w:rsid w:val="00242CC7"/>
    <w:rsid w:val="00243688"/>
    <w:rsid w:val="00244973"/>
    <w:rsid w:val="00244A7D"/>
    <w:rsid w:val="00244ED6"/>
    <w:rsid w:val="00245299"/>
    <w:rsid w:val="002454D3"/>
    <w:rsid w:val="00245F57"/>
    <w:rsid w:val="00246012"/>
    <w:rsid w:val="002463C8"/>
    <w:rsid w:val="00246D4F"/>
    <w:rsid w:val="00247362"/>
    <w:rsid w:val="002473AF"/>
    <w:rsid w:val="00247512"/>
    <w:rsid w:val="00247FD9"/>
    <w:rsid w:val="00250849"/>
    <w:rsid w:val="00251424"/>
    <w:rsid w:val="00251B0D"/>
    <w:rsid w:val="00251E53"/>
    <w:rsid w:val="002527C1"/>
    <w:rsid w:val="00252C30"/>
    <w:rsid w:val="002533AE"/>
    <w:rsid w:val="00253805"/>
    <w:rsid w:val="00253AFC"/>
    <w:rsid w:val="00254020"/>
    <w:rsid w:val="0025414F"/>
    <w:rsid w:val="00254419"/>
    <w:rsid w:val="002556F6"/>
    <w:rsid w:val="00255BB8"/>
    <w:rsid w:val="00255C2F"/>
    <w:rsid w:val="00255DA4"/>
    <w:rsid w:val="00255ECF"/>
    <w:rsid w:val="00256F97"/>
    <w:rsid w:val="00260B64"/>
    <w:rsid w:val="00262725"/>
    <w:rsid w:val="00262E88"/>
    <w:rsid w:val="00263B5C"/>
    <w:rsid w:val="00263CC0"/>
    <w:rsid w:val="002663F4"/>
    <w:rsid w:val="002669BA"/>
    <w:rsid w:val="00266D22"/>
    <w:rsid w:val="00266F49"/>
    <w:rsid w:val="002670AA"/>
    <w:rsid w:val="0026767F"/>
    <w:rsid w:val="00270FE0"/>
    <w:rsid w:val="00271CA7"/>
    <w:rsid w:val="00272445"/>
    <w:rsid w:val="002726EE"/>
    <w:rsid w:val="00272887"/>
    <w:rsid w:val="00272D85"/>
    <w:rsid w:val="00273101"/>
    <w:rsid w:val="00273E03"/>
    <w:rsid w:val="0027464A"/>
    <w:rsid w:val="00274B96"/>
    <w:rsid w:val="00274BB9"/>
    <w:rsid w:val="00275EFC"/>
    <w:rsid w:val="00275F2B"/>
    <w:rsid w:val="0027620C"/>
    <w:rsid w:val="00276834"/>
    <w:rsid w:val="0027712E"/>
    <w:rsid w:val="00277E52"/>
    <w:rsid w:val="00277F23"/>
    <w:rsid w:val="0028031F"/>
    <w:rsid w:val="00280908"/>
    <w:rsid w:val="00280FEE"/>
    <w:rsid w:val="00282D21"/>
    <w:rsid w:val="00282EB1"/>
    <w:rsid w:val="002834EB"/>
    <w:rsid w:val="002838AC"/>
    <w:rsid w:val="00284019"/>
    <w:rsid w:val="00284111"/>
    <w:rsid w:val="00284C37"/>
    <w:rsid w:val="00284D0D"/>
    <w:rsid w:val="002861CC"/>
    <w:rsid w:val="002863C3"/>
    <w:rsid w:val="00286741"/>
    <w:rsid w:val="0028685A"/>
    <w:rsid w:val="00286F54"/>
    <w:rsid w:val="00287620"/>
    <w:rsid w:val="002876AF"/>
    <w:rsid w:val="002902A5"/>
    <w:rsid w:val="00290411"/>
    <w:rsid w:val="0029058E"/>
    <w:rsid w:val="00290DE8"/>
    <w:rsid w:val="0029101A"/>
    <w:rsid w:val="00291A2C"/>
    <w:rsid w:val="00291A82"/>
    <w:rsid w:val="00292724"/>
    <w:rsid w:val="00292DA2"/>
    <w:rsid w:val="00292FDC"/>
    <w:rsid w:val="002936AD"/>
    <w:rsid w:val="002941B8"/>
    <w:rsid w:val="002944B0"/>
    <w:rsid w:val="002945B3"/>
    <w:rsid w:val="00294E78"/>
    <w:rsid w:val="002954E1"/>
    <w:rsid w:val="002964BE"/>
    <w:rsid w:val="00296F80"/>
    <w:rsid w:val="00297DE0"/>
    <w:rsid w:val="002A0275"/>
    <w:rsid w:val="002A0705"/>
    <w:rsid w:val="002A0A2D"/>
    <w:rsid w:val="002A141E"/>
    <w:rsid w:val="002A14F4"/>
    <w:rsid w:val="002A188E"/>
    <w:rsid w:val="002A2244"/>
    <w:rsid w:val="002A25AA"/>
    <w:rsid w:val="002A2A6C"/>
    <w:rsid w:val="002A3157"/>
    <w:rsid w:val="002A3736"/>
    <w:rsid w:val="002A39FA"/>
    <w:rsid w:val="002A3B7E"/>
    <w:rsid w:val="002A47F1"/>
    <w:rsid w:val="002A4B74"/>
    <w:rsid w:val="002A5B78"/>
    <w:rsid w:val="002A5ED7"/>
    <w:rsid w:val="002A6804"/>
    <w:rsid w:val="002A6AE6"/>
    <w:rsid w:val="002A6B53"/>
    <w:rsid w:val="002A72D6"/>
    <w:rsid w:val="002A7490"/>
    <w:rsid w:val="002B0501"/>
    <w:rsid w:val="002B126D"/>
    <w:rsid w:val="002B18CF"/>
    <w:rsid w:val="002B1A6B"/>
    <w:rsid w:val="002B211B"/>
    <w:rsid w:val="002B217F"/>
    <w:rsid w:val="002B2189"/>
    <w:rsid w:val="002B24BF"/>
    <w:rsid w:val="002B2ADA"/>
    <w:rsid w:val="002B33AA"/>
    <w:rsid w:val="002B35F3"/>
    <w:rsid w:val="002B36EA"/>
    <w:rsid w:val="002B477D"/>
    <w:rsid w:val="002B5C39"/>
    <w:rsid w:val="002B6254"/>
    <w:rsid w:val="002B69FD"/>
    <w:rsid w:val="002B6BF2"/>
    <w:rsid w:val="002B6CDC"/>
    <w:rsid w:val="002B72F1"/>
    <w:rsid w:val="002B7449"/>
    <w:rsid w:val="002C02F3"/>
    <w:rsid w:val="002C04CF"/>
    <w:rsid w:val="002C12B2"/>
    <w:rsid w:val="002C2285"/>
    <w:rsid w:val="002C23D8"/>
    <w:rsid w:val="002C2F82"/>
    <w:rsid w:val="002C374E"/>
    <w:rsid w:val="002C3DB8"/>
    <w:rsid w:val="002C40FE"/>
    <w:rsid w:val="002C5900"/>
    <w:rsid w:val="002C6393"/>
    <w:rsid w:val="002C66B1"/>
    <w:rsid w:val="002C6A5D"/>
    <w:rsid w:val="002C6E3F"/>
    <w:rsid w:val="002C7439"/>
    <w:rsid w:val="002C7677"/>
    <w:rsid w:val="002C776E"/>
    <w:rsid w:val="002C7BE8"/>
    <w:rsid w:val="002D0028"/>
    <w:rsid w:val="002D0D05"/>
    <w:rsid w:val="002D0F8C"/>
    <w:rsid w:val="002D109A"/>
    <w:rsid w:val="002D19E5"/>
    <w:rsid w:val="002D1BF9"/>
    <w:rsid w:val="002D2FF1"/>
    <w:rsid w:val="002D316B"/>
    <w:rsid w:val="002D34EF"/>
    <w:rsid w:val="002D39A1"/>
    <w:rsid w:val="002D3AA1"/>
    <w:rsid w:val="002D40CE"/>
    <w:rsid w:val="002D42C0"/>
    <w:rsid w:val="002D487F"/>
    <w:rsid w:val="002D48C5"/>
    <w:rsid w:val="002D5506"/>
    <w:rsid w:val="002D6532"/>
    <w:rsid w:val="002D663B"/>
    <w:rsid w:val="002D6EE6"/>
    <w:rsid w:val="002D73EC"/>
    <w:rsid w:val="002D74AA"/>
    <w:rsid w:val="002E0128"/>
    <w:rsid w:val="002E0419"/>
    <w:rsid w:val="002E1634"/>
    <w:rsid w:val="002E2080"/>
    <w:rsid w:val="002E2AA3"/>
    <w:rsid w:val="002E3BBB"/>
    <w:rsid w:val="002E535C"/>
    <w:rsid w:val="002E6647"/>
    <w:rsid w:val="002E6CAC"/>
    <w:rsid w:val="002E6D67"/>
    <w:rsid w:val="002E6F90"/>
    <w:rsid w:val="002E70DF"/>
    <w:rsid w:val="002E758B"/>
    <w:rsid w:val="002E7A8C"/>
    <w:rsid w:val="002F01B7"/>
    <w:rsid w:val="002F02EE"/>
    <w:rsid w:val="002F1152"/>
    <w:rsid w:val="002F1E43"/>
    <w:rsid w:val="002F2359"/>
    <w:rsid w:val="002F299A"/>
    <w:rsid w:val="002F2CF0"/>
    <w:rsid w:val="002F30F8"/>
    <w:rsid w:val="002F34EC"/>
    <w:rsid w:val="002F3CD8"/>
    <w:rsid w:val="002F3D1D"/>
    <w:rsid w:val="002F4251"/>
    <w:rsid w:val="002F56F9"/>
    <w:rsid w:val="002F729B"/>
    <w:rsid w:val="0030007F"/>
    <w:rsid w:val="003001EC"/>
    <w:rsid w:val="003018EE"/>
    <w:rsid w:val="00302B6D"/>
    <w:rsid w:val="00305E0E"/>
    <w:rsid w:val="003100D9"/>
    <w:rsid w:val="00310231"/>
    <w:rsid w:val="0031031F"/>
    <w:rsid w:val="0031046C"/>
    <w:rsid w:val="003127A0"/>
    <w:rsid w:val="003129AE"/>
    <w:rsid w:val="003144BA"/>
    <w:rsid w:val="00314BF4"/>
    <w:rsid w:val="00315039"/>
    <w:rsid w:val="00315312"/>
    <w:rsid w:val="0031577E"/>
    <w:rsid w:val="003158C5"/>
    <w:rsid w:val="00315EA2"/>
    <w:rsid w:val="00316020"/>
    <w:rsid w:val="003165EF"/>
    <w:rsid w:val="00317293"/>
    <w:rsid w:val="0031739B"/>
    <w:rsid w:val="00317EA9"/>
    <w:rsid w:val="003201E1"/>
    <w:rsid w:val="0032087F"/>
    <w:rsid w:val="00320D61"/>
    <w:rsid w:val="003219A6"/>
    <w:rsid w:val="00323430"/>
    <w:rsid w:val="003239C1"/>
    <w:rsid w:val="00323C02"/>
    <w:rsid w:val="003247D2"/>
    <w:rsid w:val="00324C91"/>
    <w:rsid w:val="00324FBE"/>
    <w:rsid w:val="00324FC6"/>
    <w:rsid w:val="003251D1"/>
    <w:rsid w:val="00325C21"/>
    <w:rsid w:val="00326262"/>
    <w:rsid w:val="0032697C"/>
    <w:rsid w:val="003277C1"/>
    <w:rsid w:val="00330936"/>
    <w:rsid w:val="00330C4C"/>
    <w:rsid w:val="003312DA"/>
    <w:rsid w:val="003319AB"/>
    <w:rsid w:val="00331D7F"/>
    <w:rsid w:val="00331E17"/>
    <w:rsid w:val="003323F4"/>
    <w:rsid w:val="003325E3"/>
    <w:rsid w:val="00333272"/>
    <w:rsid w:val="003337F7"/>
    <w:rsid w:val="00333E40"/>
    <w:rsid w:val="00334347"/>
    <w:rsid w:val="00334A32"/>
    <w:rsid w:val="00334FD7"/>
    <w:rsid w:val="00335930"/>
    <w:rsid w:val="00335F88"/>
    <w:rsid w:val="003363B7"/>
    <w:rsid w:val="003367DF"/>
    <w:rsid w:val="00336B54"/>
    <w:rsid w:val="00337D07"/>
    <w:rsid w:val="003406DB"/>
    <w:rsid w:val="00340AB3"/>
    <w:rsid w:val="003411AD"/>
    <w:rsid w:val="00342552"/>
    <w:rsid w:val="00342719"/>
    <w:rsid w:val="00342D83"/>
    <w:rsid w:val="00343320"/>
    <w:rsid w:val="00343587"/>
    <w:rsid w:val="0034384D"/>
    <w:rsid w:val="00343B9E"/>
    <w:rsid w:val="00343BC0"/>
    <w:rsid w:val="00344479"/>
    <w:rsid w:val="00345A70"/>
    <w:rsid w:val="00346E6C"/>
    <w:rsid w:val="00346E9C"/>
    <w:rsid w:val="00347E96"/>
    <w:rsid w:val="00350963"/>
    <w:rsid w:val="00350EE4"/>
    <w:rsid w:val="00352DCC"/>
    <w:rsid w:val="0035343D"/>
    <w:rsid w:val="003539B5"/>
    <w:rsid w:val="00353DED"/>
    <w:rsid w:val="003542BF"/>
    <w:rsid w:val="00354808"/>
    <w:rsid w:val="00354AF9"/>
    <w:rsid w:val="00355F57"/>
    <w:rsid w:val="003560A2"/>
    <w:rsid w:val="00357700"/>
    <w:rsid w:val="00357A27"/>
    <w:rsid w:val="00357F41"/>
    <w:rsid w:val="00360631"/>
    <w:rsid w:val="00360EC9"/>
    <w:rsid w:val="00361947"/>
    <w:rsid w:val="00361B78"/>
    <w:rsid w:val="0036207C"/>
    <w:rsid w:val="003625BF"/>
    <w:rsid w:val="0036374C"/>
    <w:rsid w:val="00363AF7"/>
    <w:rsid w:val="003641F9"/>
    <w:rsid w:val="0036480F"/>
    <w:rsid w:val="00365583"/>
    <w:rsid w:val="00365A5B"/>
    <w:rsid w:val="00365C80"/>
    <w:rsid w:val="00366176"/>
    <w:rsid w:val="00366D12"/>
    <w:rsid w:val="00366DEB"/>
    <w:rsid w:val="003674F6"/>
    <w:rsid w:val="00367952"/>
    <w:rsid w:val="00367A6B"/>
    <w:rsid w:val="0037088A"/>
    <w:rsid w:val="00372678"/>
    <w:rsid w:val="0037277F"/>
    <w:rsid w:val="00372A88"/>
    <w:rsid w:val="00372E2E"/>
    <w:rsid w:val="00373D41"/>
    <w:rsid w:val="003747A4"/>
    <w:rsid w:val="003749A8"/>
    <w:rsid w:val="00374C3A"/>
    <w:rsid w:val="003756E4"/>
    <w:rsid w:val="0037646B"/>
    <w:rsid w:val="00376494"/>
    <w:rsid w:val="00376749"/>
    <w:rsid w:val="00376B08"/>
    <w:rsid w:val="0037769D"/>
    <w:rsid w:val="00377CB1"/>
    <w:rsid w:val="0038093F"/>
    <w:rsid w:val="00380FE7"/>
    <w:rsid w:val="0038137D"/>
    <w:rsid w:val="0038265B"/>
    <w:rsid w:val="00382A26"/>
    <w:rsid w:val="00382C36"/>
    <w:rsid w:val="003835E7"/>
    <w:rsid w:val="00385955"/>
    <w:rsid w:val="00385A57"/>
    <w:rsid w:val="00390474"/>
    <w:rsid w:val="00390D6D"/>
    <w:rsid w:val="003916A2"/>
    <w:rsid w:val="00391818"/>
    <w:rsid w:val="00391FBE"/>
    <w:rsid w:val="00392496"/>
    <w:rsid w:val="00392DEC"/>
    <w:rsid w:val="00392ED2"/>
    <w:rsid w:val="00393693"/>
    <w:rsid w:val="00393AF6"/>
    <w:rsid w:val="00393BC4"/>
    <w:rsid w:val="003942BE"/>
    <w:rsid w:val="0039483B"/>
    <w:rsid w:val="00397032"/>
    <w:rsid w:val="00397B7D"/>
    <w:rsid w:val="003A0C3B"/>
    <w:rsid w:val="003A0D7F"/>
    <w:rsid w:val="003A1539"/>
    <w:rsid w:val="003A1B05"/>
    <w:rsid w:val="003A45A6"/>
    <w:rsid w:val="003A4651"/>
    <w:rsid w:val="003A478A"/>
    <w:rsid w:val="003A4908"/>
    <w:rsid w:val="003A49B8"/>
    <w:rsid w:val="003A597D"/>
    <w:rsid w:val="003A5F27"/>
    <w:rsid w:val="003A5F2D"/>
    <w:rsid w:val="003A647F"/>
    <w:rsid w:val="003A6B70"/>
    <w:rsid w:val="003A6CAC"/>
    <w:rsid w:val="003A6CE6"/>
    <w:rsid w:val="003A71AD"/>
    <w:rsid w:val="003A7209"/>
    <w:rsid w:val="003B0513"/>
    <w:rsid w:val="003B066C"/>
    <w:rsid w:val="003B08C5"/>
    <w:rsid w:val="003B0D5A"/>
    <w:rsid w:val="003B0FCC"/>
    <w:rsid w:val="003B254C"/>
    <w:rsid w:val="003B2A62"/>
    <w:rsid w:val="003B4C37"/>
    <w:rsid w:val="003B4D3E"/>
    <w:rsid w:val="003B4DB0"/>
    <w:rsid w:val="003B4DF8"/>
    <w:rsid w:val="003B52A3"/>
    <w:rsid w:val="003B554B"/>
    <w:rsid w:val="003B588D"/>
    <w:rsid w:val="003B6326"/>
    <w:rsid w:val="003B6335"/>
    <w:rsid w:val="003B673C"/>
    <w:rsid w:val="003B6CE8"/>
    <w:rsid w:val="003B77EC"/>
    <w:rsid w:val="003C00D7"/>
    <w:rsid w:val="003C10E0"/>
    <w:rsid w:val="003C18E1"/>
    <w:rsid w:val="003C230F"/>
    <w:rsid w:val="003C23C9"/>
    <w:rsid w:val="003C4EDD"/>
    <w:rsid w:val="003C58CE"/>
    <w:rsid w:val="003C5B8D"/>
    <w:rsid w:val="003C6323"/>
    <w:rsid w:val="003C6D40"/>
    <w:rsid w:val="003C728C"/>
    <w:rsid w:val="003D03EB"/>
    <w:rsid w:val="003D0D25"/>
    <w:rsid w:val="003D12B9"/>
    <w:rsid w:val="003D1D63"/>
    <w:rsid w:val="003D2475"/>
    <w:rsid w:val="003D2A89"/>
    <w:rsid w:val="003D3CDF"/>
    <w:rsid w:val="003D4C69"/>
    <w:rsid w:val="003D63B9"/>
    <w:rsid w:val="003D6515"/>
    <w:rsid w:val="003D65A8"/>
    <w:rsid w:val="003D665C"/>
    <w:rsid w:val="003D6AA0"/>
    <w:rsid w:val="003D747B"/>
    <w:rsid w:val="003E066A"/>
    <w:rsid w:val="003E0C16"/>
    <w:rsid w:val="003E0D83"/>
    <w:rsid w:val="003E236A"/>
    <w:rsid w:val="003E270D"/>
    <w:rsid w:val="003E295B"/>
    <w:rsid w:val="003E3FAD"/>
    <w:rsid w:val="003E4225"/>
    <w:rsid w:val="003E48C6"/>
    <w:rsid w:val="003E5CF9"/>
    <w:rsid w:val="003E6E6C"/>
    <w:rsid w:val="003E7321"/>
    <w:rsid w:val="003E7687"/>
    <w:rsid w:val="003F060B"/>
    <w:rsid w:val="003F0F30"/>
    <w:rsid w:val="003F1A06"/>
    <w:rsid w:val="003F1B71"/>
    <w:rsid w:val="003F20CB"/>
    <w:rsid w:val="003F23A5"/>
    <w:rsid w:val="003F393D"/>
    <w:rsid w:val="003F401F"/>
    <w:rsid w:val="003F4110"/>
    <w:rsid w:val="003F451B"/>
    <w:rsid w:val="003F4BC0"/>
    <w:rsid w:val="003F50D7"/>
    <w:rsid w:val="003F518E"/>
    <w:rsid w:val="003F53F5"/>
    <w:rsid w:val="003F5DF2"/>
    <w:rsid w:val="003F62DC"/>
    <w:rsid w:val="003F789E"/>
    <w:rsid w:val="003F7E67"/>
    <w:rsid w:val="00400998"/>
    <w:rsid w:val="0040198C"/>
    <w:rsid w:val="00401D52"/>
    <w:rsid w:val="004024F1"/>
    <w:rsid w:val="0040273F"/>
    <w:rsid w:val="00402B8E"/>
    <w:rsid w:val="00402DBE"/>
    <w:rsid w:val="00403682"/>
    <w:rsid w:val="00403EDD"/>
    <w:rsid w:val="004055D0"/>
    <w:rsid w:val="0040656B"/>
    <w:rsid w:val="004069C3"/>
    <w:rsid w:val="00406C60"/>
    <w:rsid w:val="00406CD8"/>
    <w:rsid w:val="0040730B"/>
    <w:rsid w:val="00407886"/>
    <w:rsid w:val="00407ADD"/>
    <w:rsid w:val="00407B38"/>
    <w:rsid w:val="00407D5D"/>
    <w:rsid w:val="0041030F"/>
    <w:rsid w:val="00410802"/>
    <w:rsid w:val="0041099E"/>
    <w:rsid w:val="004119E1"/>
    <w:rsid w:val="0041200D"/>
    <w:rsid w:val="004133A9"/>
    <w:rsid w:val="004138E4"/>
    <w:rsid w:val="00415101"/>
    <w:rsid w:val="0041592E"/>
    <w:rsid w:val="0041593A"/>
    <w:rsid w:val="00416226"/>
    <w:rsid w:val="00417159"/>
    <w:rsid w:val="0042002B"/>
    <w:rsid w:val="0042013C"/>
    <w:rsid w:val="00420BCD"/>
    <w:rsid w:val="00422A98"/>
    <w:rsid w:val="00423617"/>
    <w:rsid w:val="0042464A"/>
    <w:rsid w:val="00425852"/>
    <w:rsid w:val="00425EAE"/>
    <w:rsid w:val="0042631A"/>
    <w:rsid w:val="00426986"/>
    <w:rsid w:val="00426AB7"/>
    <w:rsid w:val="00430586"/>
    <w:rsid w:val="00430940"/>
    <w:rsid w:val="00430FCD"/>
    <w:rsid w:val="004310A4"/>
    <w:rsid w:val="00431242"/>
    <w:rsid w:val="004318A4"/>
    <w:rsid w:val="00431CFB"/>
    <w:rsid w:val="00431DF9"/>
    <w:rsid w:val="00432308"/>
    <w:rsid w:val="00433A1B"/>
    <w:rsid w:val="00434601"/>
    <w:rsid w:val="00434BD7"/>
    <w:rsid w:val="00435188"/>
    <w:rsid w:val="0043546E"/>
    <w:rsid w:val="004355B5"/>
    <w:rsid w:val="0043560E"/>
    <w:rsid w:val="00435835"/>
    <w:rsid w:val="00435CC6"/>
    <w:rsid w:val="00435E56"/>
    <w:rsid w:val="00436708"/>
    <w:rsid w:val="0043694A"/>
    <w:rsid w:val="00436A16"/>
    <w:rsid w:val="004371DA"/>
    <w:rsid w:val="004376CF"/>
    <w:rsid w:val="004378C0"/>
    <w:rsid w:val="00437CA3"/>
    <w:rsid w:val="00441738"/>
    <w:rsid w:val="00441749"/>
    <w:rsid w:val="004419F4"/>
    <w:rsid w:val="0044288E"/>
    <w:rsid w:val="00444D5B"/>
    <w:rsid w:val="00444F65"/>
    <w:rsid w:val="0044571E"/>
    <w:rsid w:val="00445CB2"/>
    <w:rsid w:val="00446C02"/>
    <w:rsid w:val="00446C68"/>
    <w:rsid w:val="004504DC"/>
    <w:rsid w:val="00450D61"/>
    <w:rsid w:val="00450E66"/>
    <w:rsid w:val="00451DCB"/>
    <w:rsid w:val="00452139"/>
    <w:rsid w:val="004524BC"/>
    <w:rsid w:val="00452B45"/>
    <w:rsid w:val="0045358A"/>
    <w:rsid w:val="00453870"/>
    <w:rsid w:val="004544D1"/>
    <w:rsid w:val="00454EB7"/>
    <w:rsid w:val="00455CB1"/>
    <w:rsid w:val="00455F01"/>
    <w:rsid w:val="00456947"/>
    <w:rsid w:val="00456BA2"/>
    <w:rsid w:val="00457D5F"/>
    <w:rsid w:val="004612FE"/>
    <w:rsid w:val="00462592"/>
    <w:rsid w:val="004626DD"/>
    <w:rsid w:val="004627BE"/>
    <w:rsid w:val="00463B31"/>
    <w:rsid w:val="00464692"/>
    <w:rsid w:val="004649DD"/>
    <w:rsid w:val="0046522E"/>
    <w:rsid w:val="00465EF6"/>
    <w:rsid w:val="004661B4"/>
    <w:rsid w:val="00466CEB"/>
    <w:rsid w:val="00466E43"/>
    <w:rsid w:val="00466FB6"/>
    <w:rsid w:val="0046730F"/>
    <w:rsid w:val="00467596"/>
    <w:rsid w:val="004702B7"/>
    <w:rsid w:val="004706CF"/>
    <w:rsid w:val="004707A5"/>
    <w:rsid w:val="00470887"/>
    <w:rsid w:val="00470B08"/>
    <w:rsid w:val="00470D07"/>
    <w:rsid w:val="004711CD"/>
    <w:rsid w:val="00471C7B"/>
    <w:rsid w:val="00471D82"/>
    <w:rsid w:val="00472B1D"/>
    <w:rsid w:val="0047365D"/>
    <w:rsid w:val="004748CD"/>
    <w:rsid w:val="00474B6D"/>
    <w:rsid w:val="00474B99"/>
    <w:rsid w:val="00475744"/>
    <w:rsid w:val="004759A5"/>
    <w:rsid w:val="00475B4E"/>
    <w:rsid w:val="00475CE3"/>
    <w:rsid w:val="00476278"/>
    <w:rsid w:val="004772DF"/>
    <w:rsid w:val="00477CEA"/>
    <w:rsid w:val="00480A54"/>
    <w:rsid w:val="004813DF"/>
    <w:rsid w:val="00481B49"/>
    <w:rsid w:val="00481B5C"/>
    <w:rsid w:val="00481CC7"/>
    <w:rsid w:val="00481D4B"/>
    <w:rsid w:val="00481FA6"/>
    <w:rsid w:val="00482134"/>
    <w:rsid w:val="00482824"/>
    <w:rsid w:val="004829B0"/>
    <w:rsid w:val="00483585"/>
    <w:rsid w:val="00484193"/>
    <w:rsid w:val="00485B6E"/>
    <w:rsid w:val="0048673F"/>
    <w:rsid w:val="004869FE"/>
    <w:rsid w:val="004877FE"/>
    <w:rsid w:val="00487D3A"/>
    <w:rsid w:val="0049156A"/>
    <w:rsid w:val="0049197F"/>
    <w:rsid w:val="00492B95"/>
    <w:rsid w:val="0049328B"/>
    <w:rsid w:val="00494683"/>
    <w:rsid w:val="00494FBA"/>
    <w:rsid w:val="004954C7"/>
    <w:rsid w:val="004956FF"/>
    <w:rsid w:val="00495A16"/>
    <w:rsid w:val="00495D42"/>
    <w:rsid w:val="00496AD6"/>
    <w:rsid w:val="00496BDE"/>
    <w:rsid w:val="00496CD1"/>
    <w:rsid w:val="004A0282"/>
    <w:rsid w:val="004A0939"/>
    <w:rsid w:val="004A0E6E"/>
    <w:rsid w:val="004A34AB"/>
    <w:rsid w:val="004A3BC5"/>
    <w:rsid w:val="004A4493"/>
    <w:rsid w:val="004A4CB5"/>
    <w:rsid w:val="004A6D6A"/>
    <w:rsid w:val="004A729F"/>
    <w:rsid w:val="004A75A8"/>
    <w:rsid w:val="004A7B9B"/>
    <w:rsid w:val="004A7F5E"/>
    <w:rsid w:val="004B01B8"/>
    <w:rsid w:val="004B1FD3"/>
    <w:rsid w:val="004B4270"/>
    <w:rsid w:val="004B576C"/>
    <w:rsid w:val="004B5C53"/>
    <w:rsid w:val="004B5FE8"/>
    <w:rsid w:val="004B625A"/>
    <w:rsid w:val="004B79C3"/>
    <w:rsid w:val="004B7BED"/>
    <w:rsid w:val="004C0511"/>
    <w:rsid w:val="004C0592"/>
    <w:rsid w:val="004C10FE"/>
    <w:rsid w:val="004C1756"/>
    <w:rsid w:val="004C1B03"/>
    <w:rsid w:val="004C243A"/>
    <w:rsid w:val="004C2868"/>
    <w:rsid w:val="004C325C"/>
    <w:rsid w:val="004C3AC6"/>
    <w:rsid w:val="004C3DE2"/>
    <w:rsid w:val="004C4791"/>
    <w:rsid w:val="004C511C"/>
    <w:rsid w:val="004C5227"/>
    <w:rsid w:val="004C57C8"/>
    <w:rsid w:val="004C6000"/>
    <w:rsid w:val="004C63E7"/>
    <w:rsid w:val="004C669D"/>
    <w:rsid w:val="004C6AAD"/>
    <w:rsid w:val="004C6AF3"/>
    <w:rsid w:val="004C7715"/>
    <w:rsid w:val="004D05BD"/>
    <w:rsid w:val="004D09F6"/>
    <w:rsid w:val="004D1222"/>
    <w:rsid w:val="004D1286"/>
    <w:rsid w:val="004D1400"/>
    <w:rsid w:val="004D1A5A"/>
    <w:rsid w:val="004D1D59"/>
    <w:rsid w:val="004D2371"/>
    <w:rsid w:val="004D243E"/>
    <w:rsid w:val="004D45F7"/>
    <w:rsid w:val="004D51EF"/>
    <w:rsid w:val="004D5779"/>
    <w:rsid w:val="004D713E"/>
    <w:rsid w:val="004D7569"/>
    <w:rsid w:val="004D7BD1"/>
    <w:rsid w:val="004D7E30"/>
    <w:rsid w:val="004E037E"/>
    <w:rsid w:val="004E074B"/>
    <w:rsid w:val="004E21CD"/>
    <w:rsid w:val="004E2CDD"/>
    <w:rsid w:val="004E33FC"/>
    <w:rsid w:val="004E42DF"/>
    <w:rsid w:val="004E4400"/>
    <w:rsid w:val="004E5914"/>
    <w:rsid w:val="004E5F89"/>
    <w:rsid w:val="004E624A"/>
    <w:rsid w:val="004E62E6"/>
    <w:rsid w:val="004E7260"/>
    <w:rsid w:val="004E72D9"/>
    <w:rsid w:val="004F0D00"/>
    <w:rsid w:val="004F1F05"/>
    <w:rsid w:val="004F22DF"/>
    <w:rsid w:val="004F286D"/>
    <w:rsid w:val="004F2B2E"/>
    <w:rsid w:val="004F2DE7"/>
    <w:rsid w:val="004F3060"/>
    <w:rsid w:val="004F424F"/>
    <w:rsid w:val="004F46D8"/>
    <w:rsid w:val="004F7888"/>
    <w:rsid w:val="005004AA"/>
    <w:rsid w:val="00500973"/>
    <w:rsid w:val="0050211F"/>
    <w:rsid w:val="00503298"/>
    <w:rsid w:val="00503C1F"/>
    <w:rsid w:val="00503C35"/>
    <w:rsid w:val="005042B3"/>
    <w:rsid w:val="0050467E"/>
    <w:rsid w:val="00505012"/>
    <w:rsid w:val="005053AA"/>
    <w:rsid w:val="00505503"/>
    <w:rsid w:val="005067F4"/>
    <w:rsid w:val="00506BFF"/>
    <w:rsid w:val="00507852"/>
    <w:rsid w:val="0050790D"/>
    <w:rsid w:val="00510530"/>
    <w:rsid w:val="0051054E"/>
    <w:rsid w:val="00511161"/>
    <w:rsid w:val="0051121D"/>
    <w:rsid w:val="00511924"/>
    <w:rsid w:val="00512451"/>
    <w:rsid w:val="00512D4B"/>
    <w:rsid w:val="00513471"/>
    <w:rsid w:val="00513BF1"/>
    <w:rsid w:val="00513DDF"/>
    <w:rsid w:val="005141F4"/>
    <w:rsid w:val="00514416"/>
    <w:rsid w:val="00514A9F"/>
    <w:rsid w:val="00514CFC"/>
    <w:rsid w:val="00514D6D"/>
    <w:rsid w:val="00516168"/>
    <w:rsid w:val="0051626E"/>
    <w:rsid w:val="005167AF"/>
    <w:rsid w:val="005175B3"/>
    <w:rsid w:val="00517D3D"/>
    <w:rsid w:val="0052042D"/>
    <w:rsid w:val="00520515"/>
    <w:rsid w:val="005206C1"/>
    <w:rsid w:val="00521946"/>
    <w:rsid w:val="00521D22"/>
    <w:rsid w:val="00521F46"/>
    <w:rsid w:val="0052327E"/>
    <w:rsid w:val="005244D0"/>
    <w:rsid w:val="005245D6"/>
    <w:rsid w:val="00524757"/>
    <w:rsid w:val="00525D24"/>
    <w:rsid w:val="00526222"/>
    <w:rsid w:val="00526A93"/>
    <w:rsid w:val="00527DFB"/>
    <w:rsid w:val="00530336"/>
    <w:rsid w:val="00530353"/>
    <w:rsid w:val="005320E5"/>
    <w:rsid w:val="005321F8"/>
    <w:rsid w:val="005324C4"/>
    <w:rsid w:val="0053254D"/>
    <w:rsid w:val="00533504"/>
    <w:rsid w:val="005338FF"/>
    <w:rsid w:val="00533C9C"/>
    <w:rsid w:val="0053534F"/>
    <w:rsid w:val="00535F66"/>
    <w:rsid w:val="00537301"/>
    <w:rsid w:val="00537816"/>
    <w:rsid w:val="005378AF"/>
    <w:rsid w:val="00540A7B"/>
    <w:rsid w:val="00541537"/>
    <w:rsid w:val="0054159E"/>
    <w:rsid w:val="00542489"/>
    <w:rsid w:val="00542A95"/>
    <w:rsid w:val="005432BB"/>
    <w:rsid w:val="00543566"/>
    <w:rsid w:val="00543DCD"/>
    <w:rsid w:val="005442B2"/>
    <w:rsid w:val="005447A5"/>
    <w:rsid w:val="005448CB"/>
    <w:rsid w:val="0054566B"/>
    <w:rsid w:val="0054571B"/>
    <w:rsid w:val="0054629E"/>
    <w:rsid w:val="005466E2"/>
    <w:rsid w:val="00546B37"/>
    <w:rsid w:val="00546E67"/>
    <w:rsid w:val="00547884"/>
    <w:rsid w:val="00547C8E"/>
    <w:rsid w:val="00550085"/>
    <w:rsid w:val="00550C5C"/>
    <w:rsid w:val="00551666"/>
    <w:rsid w:val="00551690"/>
    <w:rsid w:val="00551EF6"/>
    <w:rsid w:val="005521AD"/>
    <w:rsid w:val="0055280A"/>
    <w:rsid w:val="005528F5"/>
    <w:rsid w:val="00552C57"/>
    <w:rsid w:val="00553448"/>
    <w:rsid w:val="005537BE"/>
    <w:rsid w:val="00553A2F"/>
    <w:rsid w:val="005542F1"/>
    <w:rsid w:val="005544B0"/>
    <w:rsid w:val="005566A8"/>
    <w:rsid w:val="005566BF"/>
    <w:rsid w:val="00557520"/>
    <w:rsid w:val="00557C74"/>
    <w:rsid w:val="00557F6F"/>
    <w:rsid w:val="00560405"/>
    <w:rsid w:val="00560450"/>
    <w:rsid w:val="00560953"/>
    <w:rsid w:val="00561E72"/>
    <w:rsid w:val="00562AE2"/>
    <w:rsid w:val="005632D2"/>
    <w:rsid w:val="00564540"/>
    <w:rsid w:val="00564767"/>
    <w:rsid w:val="005653F4"/>
    <w:rsid w:val="0056575A"/>
    <w:rsid w:val="005662FD"/>
    <w:rsid w:val="005665E6"/>
    <w:rsid w:val="005677FE"/>
    <w:rsid w:val="00570CA9"/>
    <w:rsid w:val="005711EF"/>
    <w:rsid w:val="005711F1"/>
    <w:rsid w:val="005712B4"/>
    <w:rsid w:val="00572C64"/>
    <w:rsid w:val="00572E6C"/>
    <w:rsid w:val="00572FEE"/>
    <w:rsid w:val="00573E32"/>
    <w:rsid w:val="00573EF3"/>
    <w:rsid w:val="0057483D"/>
    <w:rsid w:val="005754DB"/>
    <w:rsid w:val="00577012"/>
    <w:rsid w:val="00577572"/>
    <w:rsid w:val="005800B6"/>
    <w:rsid w:val="00581834"/>
    <w:rsid w:val="00582B4E"/>
    <w:rsid w:val="005839F5"/>
    <w:rsid w:val="00583E40"/>
    <w:rsid w:val="0058427D"/>
    <w:rsid w:val="00584295"/>
    <w:rsid w:val="00584684"/>
    <w:rsid w:val="00584A1C"/>
    <w:rsid w:val="00584B18"/>
    <w:rsid w:val="00585024"/>
    <w:rsid w:val="0058589B"/>
    <w:rsid w:val="00585CF2"/>
    <w:rsid w:val="005862CC"/>
    <w:rsid w:val="00586315"/>
    <w:rsid w:val="00586322"/>
    <w:rsid w:val="00586B6C"/>
    <w:rsid w:val="00586B9E"/>
    <w:rsid w:val="005875FA"/>
    <w:rsid w:val="00587934"/>
    <w:rsid w:val="00590BC4"/>
    <w:rsid w:val="00591887"/>
    <w:rsid w:val="00591F16"/>
    <w:rsid w:val="0059217E"/>
    <w:rsid w:val="00592592"/>
    <w:rsid w:val="00592B95"/>
    <w:rsid w:val="0059302A"/>
    <w:rsid w:val="005938C1"/>
    <w:rsid w:val="0059422E"/>
    <w:rsid w:val="005947BF"/>
    <w:rsid w:val="00595319"/>
    <w:rsid w:val="00595572"/>
    <w:rsid w:val="005960BC"/>
    <w:rsid w:val="0059633C"/>
    <w:rsid w:val="0059660F"/>
    <w:rsid w:val="00596790"/>
    <w:rsid w:val="00596BBE"/>
    <w:rsid w:val="00597BFF"/>
    <w:rsid w:val="00597EE2"/>
    <w:rsid w:val="005A0EF3"/>
    <w:rsid w:val="005A1227"/>
    <w:rsid w:val="005A1B22"/>
    <w:rsid w:val="005A20C1"/>
    <w:rsid w:val="005A20CB"/>
    <w:rsid w:val="005A21B1"/>
    <w:rsid w:val="005A2429"/>
    <w:rsid w:val="005A2CCD"/>
    <w:rsid w:val="005A391F"/>
    <w:rsid w:val="005A465A"/>
    <w:rsid w:val="005A523D"/>
    <w:rsid w:val="005A5D67"/>
    <w:rsid w:val="005A5F33"/>
    <w:rsid w:val="005A6381"/>
    <w:rsid w:val="005A64DD"/>
    <w:rsid w:val="005A6DF3"/>
    <w:rsid w:val="005A747F"/>
    <w:rsid w:val="005B0895"/>
    <w:rsid w:val="005B1514"/>
    <w:rsid w:val="005B1D36"/>
    <w:rsid w:val="005B1DFC"/>
    <w:rsid w:val="005B2081"/>
    <w:rsid w:val="005B2187"/>
    <w:rsid w:val="005B2486"/>
    <w:rsid w:val="005B36AB"/>
    <w:rsid w:val="005B561F"/>
    <w:rsid w:val="005B6442"/>
    <w:rsid w:val="005B653B"/>
    <w:rsid w:val="005B7E66"/>
    <w:rsid w:val="005C05F1"/>
    <w:rsid w:val="005C06A1"/>
    <w:rsid w:val="005C07BA"/>
    <w:rsid w:val="005C0930"/>
    <w:rsid w:val="005C22F8"/>
    <w:rsid w:val="005C26BF"/>
    <w:rsid w:val="005C2C54"/>
    <w:rsid w:val="005C2E27"/>
    <w:rsid w:val="005C2F90"/>
    <w:rsid w:val="005C3774"/>
    <w:rsid w:val="005C464E"/>
    <w:rsid w:val="005C5C6D"/>
    <w:rsid w:val="005C5D35"/>
    <w:rsid w:val="005C70A7"/>
    <w:rsid w:val="005D0174"/>
    <w:rsid w:val="005D0EAB"/>
    <w:rsid w:val="005D2671"/>
    <w:rsid w:val="005D2E2D"/>
    <w:rsid w:val="005D3310"/>
    <w:rsid w:val="005D335C"/>
    <w:rsid w:val="005D3412"/>
    <w:rsid w:val="005D4D58"/>
    <w:rsid w:val="005D546C"/>
    <w:rsid w:val="005D56E1"/>
    <w:rsid w:val="005D58E3"/>
    <w:rsid w:val="005D5E94"/>
    <w:rsid w:val="005D6A40"/>
    <w:rsid w:val="005D74E1"/>
    <w:rsid w:val="005D7DFB"/>
    <w:rsid w:val="005E063C"/>
    <w:rsid w:val="005E070E"/>
    <w:rsid w:val="005E0C50"/>
    <w:rsid w:val="005E249D"/>
    <w:rsid w:val="005E2E00"/>
    <w:rsid w:val="005E2F08"/>
    <w:rsid w:val="005E369D"/>
    <w:rsid w:val="005E3BD8"/>
    <w:rsid w:val="005E49F3"/>
    <w:rsid w:val="005E581C"/>
    <w:rsid w:val="005E581F"/>
    <w:rsid w:val="005E5B5D"/>
    <w:rsid w:val="005E65DF"/>
    <w:rsid w:val="005E6F7B"/>
    <w:rsid w:val="005F0848"/>
    <w:rsid w:val="005F0A76"/>
    <w:rsid w:val="005F12AB"/>
    <w:rsid w:val="005F14B6"/>
    <w:rsid w:val="005F26CD"/>
    <w:rsid w:val="005F37CC"/>
    <w:rsid w:val="005F38B4"/>
    <w:rsid w:val="005F38CA"/>
    <w:rsid w:val="005F3C7C"/>
    <w:rsid w:val="005F45AC"/>
    <w:rsid w:val="005F486A"/>
    <w:rsid w:val="005F51BE"/>
    <w:rsid w:val="005F685F"/>
    <w:rsid w:val="005F7276"/>
    <w:rsid w:val="005F72FB"/>
    <w:rsid w:val="006001A7"/>
    <w:rsid w:val="0060086F"/>
    <w:rsid w:val="00600E02"/>
    <w:rsid w:val="0060122B"/>
    <w:rsid w:val="00602248"/>
    <w:rsid w:val="006028B9"/>
    <w:rsid w:val="00604581"/>
    <w:rsid w:val="00606200"/>
    <w:rsid w:val="00607389"/>
    <w:rsid w:val="00607546"/>
    <w:rsid w:val="00607997"/>
    <w:rsid w:val="00607EAA"/>
    <w:rsid w:val="0061082D"/>
    <w:rsid w:val="00611F77"/>
    <w:rsid w:val="0061278F"/>
    <w:rsid w:val="00612DFB"/>
    <w:rsid w:val="00613AE4"/>
    <w:rsid w:val="00613ECA"/>
    <w:rsid w:val="00614282"/>
    <w:rsid w:val="00615EA2"/>
    <w:rsid w:val="006164D1"/>
    <w:rsid w:val="00617365"/>
    <w:rsid w:val="00620E16"/>
    <w:rsid w:val="00620FC4"/>
    <w:rsid w:val="0062242A"/>
    <w:rsid w:val="006224D0"/>
    <w:rsid w:val="006225D6"/>
    <w:rsid w:val="00622A80"/>
    <w:rsid w:val="0062312D"/>
    <w:rsid w:val="006233F6"/>
    <w:rsid w:val="006247DB"/>
    <w:rsid w:val="00624C79"/>
    <w:rsid w:val="00625224"/>
    <w:rsid w:val="00630382"/>
    <w:rsid w:val="00630A13"/>
    <w:rsid w:val="00631168"/>
    <w:rsid w:val="006311A0"/>
    <w:rsid w:val="00632203"/>
    <w:rsid w:val="00632440"/>
    <w:rsid w:val="00632FA3"/>
    <w:rsid w:val="00633FD9"/>
    <w:rsid w:val="00634A5F"/>
    <w:rsid w:val="00634D01"/>
    <w:rsid w:val="00635B8E"/>
    <w:rsid w:val="00636CB3"/>
    <w:rsid w:val="00636CF4"/>
    <w:rsid w:val="0063704C"/>
    <w:rsid w:val="00637F6D"/>
    <w:rsid w:val="00640867"/>
    <w:rsid w:val="00640C67"/>
    <w:rsid w:val="006411C1"/>
    <w:rsid w:val="00641215"/>
    <w:rsid w:val="006413B1"/>
    <w:rsid w:val="0064199E"/>
    <w:rsid w:val="00642134"/>
    <w:rsid w:val="0064220D"/>
    <w:rsid w:val="00643C2D"/>
    <w:rsid w:val="006440DB"/>
    <w:rsid w:val="006441C0"/>
    <w:rsid w:val="006448A8"/>
    <w:rsid w:val="00645860"/>
    <w:rsid w:val="00646600"/>
    <w:rsid w:val="0064682E"/>
    <w:rsid w:val="00646885"/>
    <w:rsid w:val="0064745E"/>
    <w:rsid w:val="0065096C"/>
    <w:rsid w:val="00650F34"/>
    <w:rsid w:val="006520B6"/>
    <w:rsid w:val="0065259A"/>
    <w:rsid w:val="00654707"/>
    <w:rsid w:val="00654D15"/>
    <w:rsid w:val="006550F1"/>
    <w:rsid w:val="006555F8"/>
    <w:rsid w:val="00655BCF"/>
    <w:rsid w:val="0065671D"/>
    <w:rsid w:val="00656EAD"/>
    <w:rsid w:val="0066003E"/>
    <w:rsid w:val="00660191"/>
    <w:rsid w:val="006611C2"/>
    <w:rsid w:val="0066178E"/>
    <w:rsid w:val="00664AAA"/>
    <w:rsid w:val="00665682"/>
    <w:rsid w:val="00665ACD"/>
    <w:rsid w:val="0066657E"/>
    <w:rsid w:val="006668B5"/>
    <w:rsid w:val="00667EFA"/>
    <w:rsid w:val="00670C3C"/>
    <w:rsid w:val="006712DA"/>
    <w:rsid w:val="006728CD"/>
    <w:rsid w:val="00674437"/>
    <w:rsid w:val="006745D6"/>
    <w:rsid w:val="006746B8"/>
    <w:rsid w:val="006758F6"/>
    <w:rsid w:val="006759CD"/>
    <w:rsid w:val="00677172"/>
    <w:rsid w:val="00677D7B"/>
    <w:rsid w:val="00680287"/>
    <w:rsid w:val="00680527"/>
    <w:rsid w:val="006806D8"/>
    <w:rsid w:val="006807CA"/>
    <w:rsid w:val="00680FB1"/>
    <w:rsid w:val="00681595"/>
    <w:rsid w:val="006815A3"/>
    <w:rsid w:val="00681F08"/>
    <w:rsid w:val="00682DBE"/>
    <w:rsid w:val="006845B8"/>
    <w:rsid w:val="00686E17"/>
    <w:rsid w:val="00687D46"/>
    <w:rsid w:val="00690462"/>
    <w:rsid w:val="00690B0D"/>
    <w:rsid w:val="006914E0"/>
    <w:rsid w:val="00691D02"/>
    <w:rsid w:val="0069260A"/>
    <w:rsid w:val="0069383B"/>
    <w:rsid w:val="006939AF"/>
    <w:rsid w:val="0069528F"/>
    <w:rsid w:val="006953C2"/>
    <w:rsid w:val="0069540E"/>
    <w:rsid w:val="00695675"/>
    <w:rsid w:val="006957C1"/>
    <w:rsid w:val="006959F3"/>
    <w:rsid w:val="00695D2E"/>
    <w:rsid w:val="00696245"/>
    <w:rsid w:val="0069759F"/>
    <w:rsid w:val="006A0040"/>
    <w:rsid w:val="006A04A8"/>
    <w:rsid w:val="006A0BF7"/>
    <w:rsid w:val="006A1C6E"/>
    <w:rsid w:val="006A2006"/>
    <w:rsid w:val="006A2402"/>
    <w:rsid w:val="006A2894"/>
    <w:rsid w:val="006A32DF"/>
    <w:rsid w:val="006A3418"/>
    <w:rsid w:val="006A462C"/>
    <w:rsid w:val="006A5EA0"/>
    <w:rsid w:val="006A6C0B"/>
    <w:rsid w:val="006A71C5"/>
    <w:rsid w:val="006A76B8"/>
    <w:rsid w:val="006B1CCE"/>
    <w:rsid w:val="006B2628"/>
    <w:rsid w:val="006B328C"/>
    <w:rsid w:val="006B35C1"/>
    <w:rsid w:val="006B3ABA"/>
    <w:rsid w:val="006B3B4A"/>
    <w:rsid w:val="006B3BA2"/>
    <w:rsid w:val="006B459B"/>
    <w:rsid w:val="006B4767"/>
    <w:rsid w:val="006B48CB"/>
    <w:rsid w:val="006B523F"/>
    <w:rsid w:val="006B5CBF"/>
    <w:rsid w:val="006B65D1"/>
    <w:rsid w:val="006B6ED6"/>
    <w:rsid w:val="006B781A"/>
    <w:rsid w:val="006C06EB"/>
    <w:rsid w:val="006C08FD"/>
    <w:rsid w:val="006C1878"/>
    <w:rsid w:val="006C196A"/>
    <w:rsid w:val="006C25A0"/>
    <w:rsid w:val="006C2D59"/>
    <w:rsid w:val="006C2F28"/>
    <w:rsid w:val="006C2FD1"/>
    <w:rsid w:val="006C3EC3"/>
    <w:rsid w:val="006C440B"/>
    <w:rsid w:val="006C4852"/>
    <w:rsid w:val="006C52E6"/>
    <w:rsid w:val="006C6742"/>
    <w:rsid w:val="006C6A6B"/>
    <w:rsid w:val="006C7661"/>
    <w:rsid w:val="006D04C1"/>
    <w:rsid w:val="006D1ED1"/>
    <w:rsid w:val="006D201D"/>
    <w:rsid w:val="006D2410"/>
    <w:rsid w:val="006D28F3"/>
    <w:rsid w:val="006D3495"/>
    <w:rsid w:val="006D394A"/>
    <w:rsid w:val="006D39FF"/>
    <w:rsid w:val="006D47F0"/>
    <w:rsid w:val="006D4967"/>
    <w:rsid w:val="006D5A32"/>
    <w:rsid w:val="006D5B5C"/>
    <w:rsid w:val="006D6195"/>
    <w:rsid w:val="006D6290"/>
    <w:rsid w:val="006D694B"/>
    <w:rsid w:val="006D6C17"/>
    <w:rsid w:val="006D6E56"/>
    <w:rsid w:val="006D755B"/>
    <w:rsid w:val="006D7AC6"/>
    <w:rsid w:val="006E06FD"/>
    <w:rsid w:val="006E08E5"/>
    <w:rsid w:val="006E0E0F"/>
    <w:rsid w:val="006E1438"/>
    <w:rsid w:val="006E2E3C"/>
    <w:rsid w:val="006E3162"/>
    <w:rsid w:val="006E33F3"/>
    <w:rsid w:val="006E3B80"/>
    <w:rsid w:val="006E41EB"/>
    <w:rsid w:val="006E4CDE"/>
    <w:rsid w:val="006E5506"/>
    <w:rsid w:val="006E5C4E"/>
    <w:rsid w:val="006E6B25"/>
    <w:rsid w:val="006E6EE4"/>
    <w:rsid w:val="006E7208"/>
    <w:rsid w:val="006E7463"/>
    <w:rsid w:val="006E7AA9"/>
    <w:rsid w:val="006E7CDA"/>
    <w:rsid w:val="006E7F08"/>
    <w:rsid w:val="006F2EA3"/>
    <w:rsid w:val="006F3381"/>
    <w:rsid w:val="006F3773"/>
    <w:rsid w:val="006F386D"/>
    <w:rsid w:val="006F3C72"/>
    <w:rsid w:val="006F4169"/>
    <w:rsid w:val="006F438E"/>
    <w:rsid w:val="006F43D6"/>
    <w:rsid w:val="006F52BA"/>
    <w:rsid w:val="006F536A"/>
    <w:rsid w:val="006F742C"/>
    <w:rsid w:val="006F7581"/>
    <w:rsid w:val="006F7786"/>
    <w:rsid w:val="006F7D2B"/>
    <w:rsid w:val="006F7DFD"/>
    <w:rsid w:val="006F7EDC"/>
    <w:rsid w:val="006F7F0E"/>
    <w:rsid w:val="006F7F7B"/>
    <w:rsid w:val="00700B2F"/>
    <w:rsid w:val="00700D3E"/>
    <w:rsid w:val="007016BF"/>
    <w:rsid w:val="007021AA"/>
    <w:rsid w:val="007023E0"/>
    <w:rsid w:val="007025B6"/>
    <w:rsid w:val="00702EDB"/>
    <w:rsid w:val="007032B1"/>
    <w:rsid w:val="00703882"/>
    <w:rsid w:val="0070440D"/>
    <w:rsid w:val="00704842"/>
    <w:rsid w:val="00704D2E"/>
    <w:rsid w:val="00705476"/>
    <w:rsid w:val="00705538"/>
    <w:rsid w:val="00705D09"/>
    <w:rsid w:val="007067A7"/>
    <w:rsid w:val="00706EE1"/>
    <w:rsid w:val="007072EE"/>
    <w:rsid w:val="0071063F"/>
    <w:rsid w:val="00710F5A"/>
    <w:rsid w:val="00711A07"/>
    <w:rsid w:val="0071255F"/>
    <w:rsid w:val="00712B5D"/>
    <w:rsid w:val="007130C9"/>
    <w:rsid w:val="007131D9"/>
    <w:rsid w:val="007133AE"/>
    <w:rsid w:val="007135F6"/>
    <w:rsid w:val="0071371A"/>
    <w:rsid w:val="00713912"/>
    <w:rsid w:val="00713D09"/>
    <w:rsid w:val="00714E4A"/>
    <w:rsid w:val="007155FE"/>
    <w:rsid w:val="00715A36"/>
    <w:rsid w:val="00715D45"/>
    <w:rsid w:val="00715F9C"/>
    <w:rsid w:val="0071754A"/>
    <w:rsid w:val="00720D56"/>
    <w:rsid w:val="007219DD"/>
    <w:rsid w:val="00722CDA"/>
    <w:rsid w:val="00722D5D"/>
    <w:rsid w:val="0072307D"/>
    <w:rsid w:val="00723194"/>
    <w:rsid w:val="00723C09"/>
    <w:rsid w:val="00723D02"/>
    <w:rsid w:val="007249C0"/>
    <w:rsid w:val="0072642D"/>
    <w:rsid w:val="00726509"/>
    <w:rsid w:val="00727CD8"/>
    <w:rsid w:val="00730347"/>
    <w:rsid w:val="00730F06"/>
    <w:rsid w:val="0073159B"/>
    <w:rsid w:val="0073171C"/>
    <w:rsid w:val="00731812"/>
    <w:rsid w:val="00731FC5"/>
    <w:rsid w:val="0073239D"/>
    <w:rsid w:val="00732492"/>
    <w:rsid w:val="007326D4"/>
    <w:rsid w:val="00733228"/>
    <w:rsid w:val="00733437"/>
    <w:rsid w:val="00733687"/>
    <w:rsid w:val="00733AE6"/>
    <w:rsid w:val="00733E63"/>
    <w:rsid w:val="00734265"/>
    <w:rsid w:val="00735BBD"/>
    <w:rsid w:val="00735C74"/>
    <w:rsid w:val="00735F61"/>
    <w:rsid w:val="0073713B"/>
    <w:rsid w:val="00737D3E"/>
    <w:rsid w:val="00737E33"/>
    <w:rsid w:val="00740CDA"/>
    <w:rsid w:val="00741E51"/>
    <w:rsid w:val="00742890"/>
    <w:rsid w:val="00742D15"/>
    <w:rsid w:val="0074360F"/>
    <w:rsid w:val="00743D75"/>
    <w:rsid w:val="00744C33"/>
    <w:rsid w:val="00744CA6"/>
    <w:rsid w:val="00745444"/>
    <w:rsid w:val="00745906"/>
    <w:rsid w:val="007459E0"/>
    <w:rsid w:val="0074611F"/>
    <w:rsid w:val="00746873"/>
    <w:rsid w:val="00746A20"/>
    <w:rsid w:val="00746E93"/>
    <w:rsid w:val="00746F97"/>
    <w:rsid w:val="007473D5"/>
    <w:rsid w:val="0074774B"/>
    <w:rsid w:val="007477FC"/>
    <w:rsid w:val="00747877"/>
    <w:rsid w:val="00747BB4"/>
    <w:rsid w:val="00750497"/>
    <w:rsid w:val="007513E3"/>
    <w:rsid w:val="007518B1"/>
    <w:rsid w:val="00751A33"/>
    <w:rsid w:val="00751F65"/>
    <w:rsid w:val="0075214E"/>
    <w:rsid w:val="00752996"/>
    <w:rsid w:val="00753546"/>
    <w:rsid w:val="00753888"/>
    <w:rsid w:val="00753EB4"/>
    <w:rsid w:val="00753EB6"/>
    <w:rsid w:val="00754234"/>
    <w:rsid w:val="00754C2F"/>
    <w:rsid w:val="00754CE0"/>
    <w:rsid w:val="00755E2E"/>
    <w:rsid w:val="00756895"/>
    <w:rsid w:val="00757A8B"/>
    <w:rsid w:val="007603E8"/>
    <w:rsid w:val="007605F2"/>
    <w:rsid w:val="00760991"/>
    <w:rsid w:val="007612D8"/>
    <w:rsid w:val="0076139D"/>
    <w:rsid w:val="00761B2D"/>
    <w:rsid w:val="00761DC9"/>
    <w:rsid w:val="00763519"/>
    <w:rsid w:val="00763DD3"/>
    <w:rsid w:val="00764E7B"/>
    <w:rsid w:val="00764EE4"/>
    <w:rsid w:val="0076567E"/>
    <w:rsid w:val="00765C7F"/>
    <w:rsid w:val="007662AC"/>
    <w:rsid w:val="0076652F"/>
    <w:rsid w:val="00766F5F"/>
    <w:rsid w:val="00767336"/>
    <w:rsid w:val="00767709"/>
    <w:rsid w:val="00767EF2"/>
    <w:rsid w:val="00770160"/>
    <w:rsid w:val="00770B75"/>
    <w:rsid w:val="007716B2"/>
    <w:rsid w:val="007731A6"/>
    <w:rsid w:val="007740C1"/>
    <w:rsid w:val="00774DC9"/>
    <w:rsid w:val="00774ECF"/>
    <w:rsid w:val="00776562"/>
    <w:rsid w:val="00776D35"/>
    <w:rsid w:val="00776FEF"/>
    <w:rsid w:val="00777450"/>
    <w:rsid w:val="00777BC6"/>
    <w:rsid w:val="0078052A"/>
    <w:rsid w:val="00780716"/>
    <w:rsid w:val="00780ACB"/>
    <w:rsid w:val="00780C2E"/>
    <w:rsid w:val="00781774"/>
    <w:rsid w:val="00782631"/>
    <w:rsid w:val="007826F2"/>
    <w:rsid w:val="007837B7"/>
    <w:rsid w:val="00784411"/>
    <w:rsid w:val="00784419"/>
    <w:rsid w:val="00784610"/>
    <w:rsid w:val="00784B2C"/>
    <w:rsid w:val="00784D6F"/>
    <w:rsid w:val="00785288"/>
    <w:rsid w:val="00785438"/>
    <w:rsid w:val="00785E27"/>
    <w:rsid w:val="00786100"/>
    <w:rsid w:val="00786DF6"/>
    <w:rsid w:val="00786E77"/>
    <w:rsid w:val="00787415"/>
    <w:rsid w:val="00787D52"/>
    <w:rsid w:val="00787EBC"/>
    <w:rsid w:val="00790085"/>
    <w:rsid w:val="0079044E"/>
    <w:rsid w:val="0079064F"/>
    <w:rsid w:val="00790852"/>
    <w:rsid w:val="00790A4B"/>
    <w:rsid w:val="00790BF1"/>
    <w:rsid w:val="00790E1C"/>
    <w:rsid w:val="00795A91"/>
    <w:rsid w:val="00795E56"/>
    <w:rsid w:val="007962FB"/>
    <w:rsid w:val="00796304"/>
    <w:rsid w:val="00796438"/>
    <w:rsid w:val="00796A8A"/>
    <w:rsid w:val="00797320"/>
    <w:rsid w:val="007A034A"/>
    <w:rsid w:val="007A04E6"/>
    <w:rsid w:val="007A061F"/>
    <w:rsid w:val="007A17AA"/>
    <w:rsid w:val="007A1A3A"/>
    <w:rsid w:val="007A25A3"/>
    <w:rsid w:val="007A2DBF"/>
    <w:rsid w:val="007A4BD5"/>
    <w:rsid w:val="007A528F"/>
    <w:rsid w:val="007A53E8"/>
    <w:rsid w:val="007A6256"/>
    <w:rsid w:val="007A6D3A"/>
    <w:rsid w:val="007A71EF"/>
    <w:rsid w:val="007A7403"/>
    <w:rsid w:val="007A746F"/>
    <w:rsid w:val="007A7D2F"/>
    <w:rsid w:val="007B0099"/>
    <w:rsid w:val="007B0A3D"/>
    <w:rsid w:val="007B1646"/>
    <w:rsid w:val="007B16DD"/>
    <w:rsid w:val="007B1B9B"/>
    <w:rsid w:val="007B1ED8"/>
    <w:rsid w:val="007B1F17"/>
    <w:rsid w:val="007B2106"/>
    <w:rsid w:val="007B3773"/>
    <w:rsid w:val="007B56E9"/>
    <w:rsid w:val="007B5BE7"/>
    <w:rsid w:val="007B72B3"/>
    <w:rsid w:val="007B747B"/>
    <w:rsid w:val="007B778B"/>
    <w:rsid w:val="007C0185"/>
    <w:rsid w:val="007C0B75"/>
    <w:rsid w:val="007C0F79"/>
    <w:rsid w:val="007C1E84"/>
    <w:rsid w:val="007C217D"/>
    <w:rsid w:val="007C25CE"/>
    <w:rsid w:val="007C26DB"/>
    <w:rsid w:val="007C2A42"/>
    <w:rsid w:val="007C355D"/>
    <w:rsid w:val="007C3664"/>
    <w:rsid w:val="007C50A6"/>
    <w:rsid w:val="007C5323"/>
    <w:rsid w:val="007C5584"/>
    <w:rsid w:val="007C5658"/>
    <w:rsid w:val="007C5C0C"/>
    <w:rsid w:val="007C5EE8"/>
    <w:rsid w:val="007C71CC"/>
    <w:rsid w:val="007C76FD"/>
    <w:rsid w:val="007C7E14"/>
    <w:rsid w:val="007D07AC"/>
    <w:rsid w:val="007D171E"/>
    <w:rsid w:val="007D1FCC"/>
    <w:rsid w:val="007D205E"/>
    <w:rsid w:val="007D20EF"/>
    <w:rsid w:val="007D21A1"/>
    <w:rsid w:val="007D2C20"/>
    <w:rsid w:val="007D4D27"/>
    <w:rsid w:val="007D63D1"/>
    <w:rsid w:val="007D6DA4"/>
    <w:rsid w:val="007D6E70"/>
    <w:rsid w:val="007D6FC0"/>
    <w:rsid w:val="007D729A"/>
    <w:rsid w:val="007D73DB"/>
    <w:rsid w:val="007E038A"/>
    <w:rsid w:val="007E090D"/>
    <w:rsid w:val="007E0A02"/>
    <w:rsid w:val="007E13C5"/>
    <w:rsid w:val="007E317C"/>
    <w:rsid w:val="007E4AE6"/>
    <w:rsid w:val="007E508E"/>
    <w:rsid w:val="007E5D17"/>
    <w:rsid w:val="007E5FE7"/>
    <w:rsid w:val="007E666A"/>
    <w:rsid w:val="007E7D74"/>
    <w:rsid w:val="007F0F06"/>
    <w:rsid w:val="007F116D"/>
    <w:rsid w:val="007F1461"/>
    <w:rsid w:val="007F1567"/>
    <w:rsid w:val="007F1581"/>
    <w:rsid w:val="007F1BE7"/>
    <w:rsid w:val="007F215C"/>
    <w:rsid w:val="007F23DE"/>
    <w:rsid w:val="007F24B2"/>
    <w:rsid w:val="007F256B"/>
    <w:rsid w:val="007F2667"/>
    <w:rsid w:val="007F2716"/>
    <w:rsid w:val="007F408E"/>
    <w:rsid w:val="007F426B"/>
    <w:rsid w:val="007F4B3D"/>
    <w:rsid w:val="007F5A2D"/>
    <w:rsid w:val="007F6883"/>
    <w:rsid w:val="007F763D"/>
    <w:rsid w:val="007F7717"/>
    <w:rsid w:val="008003D7"/>
    <w:rsid w:val="008018C3"/>
    <w:rsid w:val="00802924"/>
    <w:rsid w:val="00802D97"/>
    <w:rsid w:val="0080387A"/>
    <w:rsid w:val="008039B3"/>
    <w:rsid w:val="00803D57"/>
    <w:rsid w:val="00804537"/>
    <w:rsid w:val="00804618"/>
    <w:rsid w:val="0080529D"/>
    <w:rsid w:val="008053F3"/>
    <w:rsid w:val="0080589B"/>
    <w:rsid w:val="00810EDB"/>
    <w:rsid w:val="00811B87"/>
    <w:rsid w:val="00811FD8"/>
    <w:rsid w:val="00811FE2"/>
    <w:rsid w:val="00812562"/>
    <w:rsid w:val="008127B0"/>
    <w:rsid w:val="00812A7C"/>
    <w:rsid w:val="00812C94"/>
    <w:rsid w:val="00813228"/>
    <w:rsid w:val="008139D7"/>
    <w:rsid w:val="0081534B"/>
    <w:rsid w:val="008160DA"/>
    <w:rsid w:val="00816552"/>
    <w:rsid w:val="008165DD"/>
    <w:rsid w:val="00816A13"/>
    <w:rsid w:val="0082021E"/>
    <w:rsid w:val="00821444"/>
    <w:rsid w:val="00821DDB"/>
    <w:rsid w:val="00821EF0"/>
    <w:rsid w:val="008222EC"/>
    <w:rsid w:val="00822A48"/>
    <w:rsid w:val="00822A8F"/>
    <w:rsid w:val="0082342F"/>
    <w:rsid w:val="00823512"/>
    <w:rsid w:val="0082399C"/>
    <w:rsid w:val="00825AC3"/>
    <w:rsid w:val="00825FD5"/>
    <w:rsid w:val="008268D4"/>
    <w:rsid w:val="008269AB"/>
    <w:rsid w:val="00826A7A"/>
    <w:rsid w:val="00826F6B"/>
    <w:rsid w:val="008304C9"/>
    <w:rsid w:val="00830ABF"/>
    <w:rsid w:val="00830E9D"/>
    <w:rsid w:val="00831741"/>
    <w:rsid w:val="008322CE"/>
    <w:rsid w:val="0083237B"/>
    <w:rsid w:val="0083278D"/>
    <w:rsid w:val="008329A2"/>
    <w:rsid w:val="00834400"/>
    <w:rsid w:val="0083442A"/>
    <w:rsid w:val="008344D7"/>
    <w:rsid w:val="008346BB"/>
    <w:rsid w:val="0083515B"/>
    <w:rsid w:val="00835450"/>
    <w:rsid w:val="008358BF"/>
    <w:rsid w:val="008361F8"/>
    <w:rsid w:val="00836E1F"/>
    <w:rsid w:val="00837650"/>
    <w:rsid w:val="00837AB4"/>
    <w:rsid w:val="00841402"/>
    <w:rsid w:val="00841762"/>
    <w:rsid w:val="00841EAF"/>
    <w:rsid w:val="0084209D"/>
    <w:rsid w:val="00842CE6"/>
    <w:rsid w:val="00843A1E"/>
    <w:rsid w:val="0084453D"/>
    <w:rsid w:val="00846579"/>
    <w:rsid w:val="0084722D"/>
    <w:rsid w:val="008472CE"/>
    <w:rsid w:val="00847FAD"/>
    <w:rsid w:val="00850C0A"/>
    <w:rsid w:val="00850D3E"/>
    <w:rsid w:val="0085173F"/>
    <w:rsid w:val="00851857"/>
    <w:rsid w:val="00853287"/>
    <w:rsid w:val="008537CC"/>
    <w:rsid w:val="008544A4"/>
    <w:rsid w:val="0085461E"/>
    <w:rsid w:val="0085467A"/>
    <w:rsid w:val="00854AF6"/>
    <w:rsid w:val="00854D74"/>
    <w:rsid w:val="008551AD"/>
    <w:rsid w:val="0085521B"/>
    <w:rsid w:val="00856816"/>
    <w:rsid w:val="00856EE9"/>
    <w:rsid w:val="008571E7"/>
    <w:rsid w:val="00857317"/>
    <w:rsid w:val="00860E33"/>
    <w:rsid w:val="00861486"/>
    <w:rsid w:val="00861666"/>
    <w:rsid w:val="00861730"/>
    <w:rsid w:val="00861E0C"/>
    <w:rsid w:val="00862450"/>
    <w:rsid w:val="00863645"/>
    <w:rsid w:val="00863789"/>
    <w:rsid w:val="00863AF5"/>
    <w:rsid w:val="00864417"/>
    <w:rsid w:val="008647FE"/>
    <w:rsid w:val="008649E7"/>
    <w:rsid w:val="00865FE5"/>
    <w:rsid w:val="0086653F"/>
    <w:rsid w:val="008667C6"/>
    <w:rsid w:val="00866A19"/>
    <w:rsid w:val="00867C3A"/>
    <w:rsid w:val="00867F93"/>
    <w:rsid w:val="0087047F"/>
    <w:rsid w:val="0087050B"/>
    <w:rsid w:val="00870882"/>
    <w:rsid w:val="00870913"/>
    <w:rsid w:val="008710F9"/>
    <w:rsid w:val="00871141"/>
    <w:rsid w:val="008721A6"/>
    <w:rsid w:val="008723FE"/>
    <w:rsid w:val="0087251A"/>
    <w:rsid w:val="00872757"/>
    <w:rsid w:val="008727B1"/>
    <w:rsid w:val="008727DF"/>
    <w:rsid w:val="00873CF7"/>
    <w:rsid w:val="0087415A"/>
    <w:rsid w:val="00875C6C"/>
    <w:rsid w:val="00875E70"/>
    <w:rsid w:val="008765C0"/>
    <w:rsid w:val="00876BA7"/>
    <w:rsid w:val="00876EF0"/>
    <w:rsid w:val="0087730B"/>
    <w:rsid w:val="008777BF"/>
    <w:rsid w:val="00877C5E"/>
    <w:rsid w:val="0088018D"/>
    <w:rsid w:val="00880774"/>
    <w:rsid w:val="008809E9"/>
    <w:rsid w:val="008820BD"/>
    <w:rsid w:val="00883CCB"/>
    <w:rsid w:val="00883E8F"/>
    <w:rsid w:val="008846D3"/>
    <w:rsid w:val="00885464"/>
    <w:rsid w:val="00885DAA"/>
    <w:rsid w:val="00885F3F"/>
    <w:rsid w:val="00886DFB"/>
    <w:rsid w:val="00887FEA"/>
    <w:rsid w:val="00891261"/>
    <w:rsid w:val="00891BD5"/>
    <w:rsid w:val="0089212A"/>
    <w:rsid w:val="0089278E"/>
    <w:rsid w:val="00892D36"/>
    <w:rsid w:val="00893210"/>
    <w:rsid w:val="00893C64"/>
    <w:rsid w:val="00894311"/>
    <w:rsid w:val="00894BD0"/>
    <w:rsid w:val="00896676"/>
    <w:rsid w:val="008969B4"/>
    <w:rsid w:val="0089741D"/>
    <w:rsid w:val="00897612"/>
    <w:rsid w:val="00897822"/>
    <w:rsid w:val="00897E61"/>
    <w:rsid w:val="008A0F51"/>
    <w:rsid w:val="008A0F6F"/>
    <w:rsid w:val="008A18DE"/>
    <w:rsid w:val="008A1B66"/>
    <w:rsid w:val="008A23E3"/>
    <w:rsid w:val="008A24BF"/>
    <w:rsid w:val="008A38E0"/>
    <w:rsid w:val="008A3AC2"/>
    <w:rsid w:val="008A3F61"/>
    <w:rsid w:val="008A421E"/>
    <w:rsid w:val="008A45AC"/>
    <w:rsid w:val="008A4C10"/>
    <w:rsid w:val="008A4C4E"/>
    <w:rsid w:val="008A4FB9"/>
    <w:rsid w:val="008A6250"/>
    <w:rsid w:val="008A6889"/>
    <w:rsid w:val="008A76D7"/>
    <w:rsid w:val="008A7E18"/>
    <w:rsid w:val="008B01BE"/>
    <w:rsid w:val="008B1EFC"/>
    <w:rsid w:val="008B22EC"/>
    <w:rsid w:val="008B2659"/>
    <w:rsid w:val="008B2EB7"/>
    <w:rsid w:val="008B2EFC"/>
    <w:rsid w:val="008B2F01"/>
    <w:rsid w:val="008B39E9"/>
    <w:rsid w:val="008B3EC6"/>
    <w:rsid w:val="008B3F05"/>
    <w:rsid w:val="008B6068"/>
    <w:rsid w:val="008B6659"/>
    <w:rsid w:val="008C09EE"/>
    <w:rsid w:val="008C1A72"/>
    <w:rsid w:val="008C2612"/>
    <w:rsid w:val="008C284D"/>
    <w:rsid w:val="008C2B01"/>
    <w:rsid w:val="008C2D0F"/>
    <w:rsid w:val="008C6D2B"/>
    <w:rsid w:val="008C71D9"/>
    <w:rsid w:val="008C7C28"/>
    <w:rsid w:val="008D0061"/>
    <w:rsid w:val="008D06E8"/>
    <w:rsid w:val="008D1656"/>
    <w:rsid w:val="008D1ED2"/>
    <w:rsid w:val="008D1F4B"/>
    <w:rsid w:val="008D2808"/>
    <w:rsid w:val="008D2E27"/>
    <w:rsid w:val="008D36CA"/>
    <w:rsid w:val="008D3EDD"/>
    <w:rsid w:val="008D3FB4"/>
    <w:rsid w:val="008D490E"/>
    <w:rsid w:val="008D5324"/>
    <w:rsid w:val="008D6326"/>
    <w:rsid w:val="008D6FC3"/>
    <w:rsid w:val="008D70EB"/>
    <w:rsid w:val="008D7553"/>
    <w:rsid w:val="008E0DED"/>
    <w:rsid w:val="008E1CD7"/>
    <w:rsid w:val="008E2492"/>
    <w:rsid w:val="008E2C1A"/>
    <w:rsid w:val="008E2DA7"/>
    <w:rsid w:val="008E2ED3"/>
    <w:rsid w:val="008E2F24"/>
    <w:rsid w:val="008E40DE"/>
    <w:rsid w:val="008E4BDA"/>
    <w:rsid w:val="008E4D7D"/>
    <w:rsid w:val="008E4E13"/>
    <w:rsid w:val="008E4EF2"/>
    <w:rsid w:val="008E525C"/>
    <w:rsid w:val="008E5459"/>
    <w:rsid w:val="008E5BAF"/>
    <w:rsid w:val="008E638E"/>
    <w:rsid w:val="008E6C8E"/>
    <w:rsid w:val="008E6CB3"/>
    <w:rsid w:val="008E7D02"/>
    <w:rsid w:val="008E7DA6"/>
    <w:rsid w:val="008E7EB7"/>
    <w:rsid w:val="008F0B16"/>
    <w:rsid w:val="008F1A66"/>
    <w:rsid w:val="008F229E"/>
    <w:rsid w:val="008F258E"/>
    <w:rsid w:val="008F2BDE"/>
    <w:rsid w:val="008F469F"/>
    <w:rsid w:val="008F4C2F"/>
    <w:rsid w:val="008F5651"/>
    <w:rsid w:val="008F5E48"/>
    <w:rsid w:val="008F6B86"/>
    <w:rsid w:val="00900784"/>
    <w:rsid w:val="00901481"/>
    <w:rsid w:val="00901B9B"/>
    <w:rsid w:val="00901F26"/>
    <w:rsid w:val="0090285B"/>
    <w:rsid w:val="00902D0E"/>
    <w:rsid w:val="00902DDE"/>
    <w:rsid w:val="00904045"/>
    <w:rsid w:val="00904476"/>
    <w:rsid w:val="009049CF"/>
    <w:rsid w:val="00905E9E"/>
    <w:rsid w:val="00905F90"/>
    <w:rsid w:val="00906B30"/>
    <w:rsid w:val="00906D2B"/>
    <w:rsid w:val="00906FD5"/>
    <w:rsid w:val="009078E7"/>
    <w:rsid w:val="00910160"/>
    <w:rsid w:val="00910827"/>
    <w:rsid w:val="0091164E"/>
    <w:rsid w:val="00911742"/>
    <w:rsid w:val="0091314D"/>
    <w:rsid w:val="00914071"/>
    <w:rsid w:val="00914609"/>
    <w:rsid w:val="0091473B"/>
    <w:rsid w:val="0091474C"/>
    <w:rsid w:val="00914B82"/>
    <w:rsid w:val="00914F46"/>
    <w:rsid w:val="009170C8"/>
    <w:rsid w:val="0091791E"/>
    <w:rsid w:val="00920231"/>
    <w:rsid w:val="009219C2"/>
    <w:rsid w:val="009225BA"/>
    <w:rsid w:val="009233CD"/>
    <w:rsid w:val="00923F04"/>
    <w:rsid w:val="00923FC3"/>
    <w:rsid w:val="009256FC"/>
    <w:rsid w:val="00927235"/>
    <w:rsid w:val="0092759B"/>
    <w:rsid w:val="00927A47"/>
    <w:rsid w:val="0093068C"/>
    <w:rsid w:val="009308DE"/>
    <w:rsid w:val="00930E71"/>
    <w:rsid w:val="0093269C"/>
    <w:rsid w:val="00932A20"/>
    <w:rsid w:val="00933331"/>
    <w:rsid w:val="00933F16"/>
    <w:rsid w:val="00934070"/>
    <w:rsid w:val="009346A2"/>
    <w:rsid w:val="00934805"/>
    <w:rsid w:val="00934BE8"/>
    <w:rsid w:val="0093520B"/>
    <w:rsid w:val="0093548C"/>
    <w:rsid w:val="00935D16"/>
    <w:rsid w:val="00935DF9"/>
    <w:rsid w:val="009362D1"/>
    <w:rsid w:val="00937914"/>
    <w:rsid w:val="0093794B"/>
    <w:rsid w:val="00937BA4"/>
    <w:rsid w:val="0094093C"/>
    <w:rsid w:val="00942C44"/>
    <w:rsid w:val="00942D93"/>
    <w:rsid w:val="00942DFD"/>
    <w:rsid w:val="009434F6"/>
    <w:rsid w:val="009435F5"/>
    <w:rsid w:val="00945573"/>
    <w:rsid w:val="00945BE4"/>
    <w:rsid w:val="00950769"/>
    <w:rsid w:val="009516CF"/>
    <w:rsid w:val="00951FA0"/>
    <w:rsid w:val="009535E2"/>
    <w:rsid w:val="00953769"/>
    <w:rsid w:val="0095536C"/>
    <w:rsid w:val="00955AF0"/>
    <w:rsid w:val="00957317"/>
    <w:rsid w:val="00957455"/>
    <w:rsid w:val="009574DE"/>
    <w:rsid w:val="00957AEB"/>
    <w:rsid w:val="0096079F"/>
    <w:rsid w:val="00961723"/>
    <w:rsid w:val="0096187B"/>
    <w:rsid w:val="00963AAC"/>
    <w:rsid w:val="00963E55"/>
    <w:rsid w:val="00964FFB"/>
    <w:rsid w:val="009657DC"/>
    <w:rsid w:val="00965B32"/>
    <w:rsid w:val="00966593"/>
    <w:rsid w:val="0096744E"/>
    <w:rsid w:val="00970127"/>
    <w:rsid w:val="00970EA5"/>
    <w:rsid w:val="00973B5D"/>
    <w:rsid w:val="009745AE"/>
    <w:rsid w:val="00974B16"/>
    <w:rsid w:val="009758F4"/>
    <w:rsid w:val="00975FCA"/>
    <w:rsid w:val="00976A0B"/>
    <w:rsid w:val="00977429"/>
    <w:rsid w:val="009803C2"/>
    <w:rsid w:val="0098050D"/>
    <w:rsid w:val="00981AD1"/>
    <w:rsid w:val="0098204A"/>
    <w:rsid w:val="009821D7"/>
    <w:rsid w:val="009822D1"/>
    <w:rsid w:val="009837AD"/>
    <w:rsid w:val="00983C74"/>
    <w:rsid w:val="00983CB6"/>
    <w:rsid w:val="009846C9"/>
    <w:rsid w:val="00985509"/>
    <w:rsid w:val="009860D3"/>
    <w:rsid w:val="009860EC"/>
    <w:rsid w:val="00986DFD"/>
    <w:rsid w:val="00990A96"/>
    <w:rsid w:val="00990DDF"/>
    <w:rsid w:val="00991978"/>
    <w:rsid w:val="00991ADC"/>
    <w:rsid w:val="00992115"/>
    <w:rsid w:val="0099229B"/>
    <w:rsid w:val="009923DE"/>
    <w:rsid w:val="00992AA9"/>
    <w:rsid w:val="009930AC"/>
    <w:rsid w:val="00994649"/>
    <w:rsid w:val="00995272"/>
    <w:rsid w:val="009953A8"/>
    <w:rsid w:val="0099547D"/>
    <w:rsid w:val="00995A7E"/>
    <w:rsid w:val="009966EA"/>
    <w:rsid w:val="00996951"/>
    <w:rsid w:val="00996BD1"/>
    <w:rsid w:val="0099790E"/>
    <w:rsid w:val="00997F37"/>
    <w:rsid w:val="009A00B8"/>
    <w:rsid w:val="009A00E9"/>
    <w:rsid w:val="009A013C"/>
    <w:rsid w:val="009A03B4"/>
    <w:rsid w:val="009A0AE7"/>
    <w:rsid w:val="009A16BF"/>
    <w:rsid w:val="009A1F3C"/>
    <w:rsid w:val="009A20A9"/>
    <w:rsid w:val="009A21D3"/>
    <w:rsid w:val="009A278F"/>
    <w:rsid w:val="009A2A09"/>
    <w:rsid w:val="009A2BC7"/>
    <w:rsid w:val="009A4F89"/>
    <w:rsid w:val="009A53A9"/>
    <w:rsid w:val="009A591E"/>
    <w:rsid w:val="009A5C2B"/>
    <w:rsid w:val="009A6F74"/>
    <w:rsid w:val="009A769F"/>
    <w:rsid w:val="009A7D5F"/>
    <w:rsid w:val="009B0444"/>
    <w:rsid w:val="009B086F"/>
    <w:rsid w:val="009B0CBF"/>
    <w:rsid w:val="009B0DE4"/>
    <w:rsid w:val="009B103F"/>
    <w:rsid w:val="009B1CA9"/>
    <w:rsid w:val="009B1E41"/>
    <w:rsid w:val="009B280A"/>
    <w:rsid w:val="009B3546"/>
    <w:rsid w:val="009B38DB"/>
    <w:rsid w:val="009B393E"/>
    <w:rsid w:val="009B3BB0"/>
    <w:rsid w:val="009B3C92"/>
    <w:rsid w:val="009B3DA9"/>
    <w:rsid w:val="009B3F32"/>
    <w:rsid w:val="009B40B0"/>
    <w:rsid w:val="009B4CBD"/>
    <w:rsid w:val="009B5409"/>
    <w:rsid w:val="009B55B3"/>
    <w:rsid w:val="009B60B6"/>
    <w:rsid w:val="009B6678"/>
    <w:rsid w:val="009B67BF"/>
    <w:rsid w:val="009B76F5"/>
    <w:rsid w:val="009B775B"/>
    <w:rsid w:val="009B7B63"/>
    <w:rsid w:val="009C004E"/>
    <w:rsid w:val="009C04AB"/>
    <w:rsid w:val="009C0888"/>
    <w:rsid w:val="009C0C06"/>
    <w:rsid w:val="009C109B"/>
    <w:rsid w:val="009C1196"/>
    <w:rsid w:val="009C1297"/>
    <w:rsid w:val="009C139E"/>
    <w:rsid w:val="009C2BB3"/>
    <w:rsid w:val="009C4853"/>
    <w:rsid w:val="009C51DB"/>
    <w:rsid w:val="009C52FD"/>
    <w:rsid w:val="009C574E"/>
    <w:rsid w:val="009C60B7"/>
    <w:rsid w:val="009C6C37"/>
    <w:rsid w:val="009C74BF"/>
    <w:rsid w:val="009C7CB1"/>
    <w:rsid w:val="009D046C"/>
    <w:rsid w:val="009D1199"/>
    <w:rsid w:val="009D193B"/>
    <w:rsid w:val="009D1B18"/>
    <w:rsid w:val="009D22B6"/>
    <w:rsid w:val="009D2668"/>
    <w:rsid w:val="009D31F0"/>
    <w:rsid w:val="009D3DD7"/>
    <w:rsid w:val="009D4378"/>
    <w:rsid w:val="009D439A"/>
    <w:rsid w:val="009D4A4F"/>
    <w:rsid w:val="009D4CD1"/>
    <w:rsid w:val="009D575F"/>
    <w:rsid w:val="009D6138"/>
    <w:rsid w:val="009D61F8"/>
    <w:rsid w:val="009D73A0"/>
    <w:rsid w:val="009D74B7"/>
    <w:rsid w:val="009D773E"/>
    <w:rsid w:val="009D77B9"/>
    <w:rsid w:val="009E0629"/>
    <w:rsid w:val="009E0834"/>
    <w:rsid w:val="009E0E50"/>
    <w:rsid w:val="009E101D"/>
    <w:rsid w:val="009E16BB"/>
    <w:rsid w:val="009E1DF0"/>
    <w:rsid w:val="009E20B9"/>
    <w:rsid w:val="009E2666"/>
    <w:rsid w:val="009E360E"/>
    <w:rsid w:val="009E3815"/>
    <w:rsid w:val="009E4214"/>
    <w:rsid w:val="009E5E92"/>
    <w:rsid w:val="009E5F12"/>
    <w:rsid w:val="009E5F36"/>
    <w:rsid w:val="009E6B53"/>
    <w:rsid w:val="009F0BAC"/>
    <w:rsid w:val="009F1011"/>
    <w:rsid w:val="009F1639"/>
    <w:rsid w:val="009F1D89"/>
    <w:rsid w:val="009F2389"/>
    <w:rsid w:val="009F3621"/>
    <w:rsid w:val="009F37E7"/>
    <w:rsid w:val="009F463E"/>
    <w:rsid w:val="009F612F"/>
    <w:rsid w:val="009F6ACF"/>
    <w:rsid w:val="009F6CC3"/>
    <w:rsid w:val="009F73BB"/>
    <w:rsid w:val="009F74F0"/>
    <w:rsid w:val="009F7746"/>
    <w:rsid w:val="009F7833"/>
    <w:rsid w:val="009F79D1"/>
    <w:rsid w:val="00A002FD"/>
    <w:rsid w:val="00A006DE"/>
    <w:rsid w:val="00A0091D"/>
    <w:rsid w:val="00A00EC2"/>
    <w:rsid w:val="00A0166A"/>
    <w:rsid w:val="00A022D9"/>
    <w:rsid w:val="00A024B4"/>
    <w:rsid w:val="00A02BC3"/>
    <w:rsid w:val="00A02FA0"/>
    <w:rsid w:val="00A032E5"/>
    <w:rsid w:val="00A03520"/>
    <w:rsid w:val="00A03739"/>
    <w:rsid w:val="00A0373E"/>
    <w:rsid w:val="00A042F1"/>
    <w:rsid w:val="00A04304"/>
    <w:rsid w:val="00A04A12"/>
    <w:rsid w:val="00A0551B"/>
    <w:rsid w:val="00A05BFA"/>
    <w:rsid w:val="00A062F6"/>
    <w:rsid w:val="00A06478"/>
    <w:rsid w:val="00A064D3"/>
    <w:rsid w:val="00A06EF1"/>
    <w:rsid w:val="00A071AA"/>
    <w:rsid w:val="00A101C4"/>
    <w:rsid w:val="00A1087A"/>
    <w:rsid w:val="00A10A34"/>
    <w:rsid w:val="00A10F8C"/>
    <w:rsid w:val="00A11041"/>
    <w:rsid w:val="00A116AC"/>
    <w:rsid w:val="00A1363A"/>
    <w:rsid w:val="00A13786"/>
    <w:rsid w:val="00A137C0"/>
    <w:rsid w:val="00A13FC3"/>
    <w:rsid w:val="00A1421F"/>
    <w:rsid w:val="00A14DD2"/>
    <w:rsid w:val="00A1500B"/>
    <w:rsid w:val="00A1614E"/>
    <w:rsid w:val="00A16EC8"/>
    <w:rsid w:val="00A17389"/>
    <w:rsid w:val="00A17F43"/>
    <w:rsid w:val="00A17FB2"/>
    <w:rsid w:val="00A21A8F"/>
    <w:rsid w:val="00A21B9C"/>
    <w:rsid w:val="00A2228F"/>
    <w:rsid w:val="00A22538"/>
    <w:rsid w:val="00A22E23"/>
    <w:rsid w:val="00A22F60"/>
    <w:rsid w:val="00A232C8"/>
    <w:rsid w:val="00A244BE"/>
    <w:rsid w:val="00A247C4"/>
    <w:rsid w:val="00A24DED"/>
    <w:rsid w:val="00A24E91"/>
    <w:rsid w:val="00A25F61"/>
    <w:rsid w:val="00A264A2"/>
    <w:rsid w:val="00A2757D"/>
    <w:rsid w:val="00A27B3C"/>
    <w:rsid w:val="00A306FB"/>
    <w:rsid w:val="00A31449"/>
    <w:rsid w:val="00A3228C"/>
    <w:rsid w:val="00A3314D"/>
    <w:rsid w:val="00A33E55"/>
    <w:rsid w:val="00A34733"/>
    <w:rsid w:val="00A34A1B"/>
    <w:rsid w:val="00A37042"/>
    <w:rsid w:val="00A373B8"/>
    <w:rsid w:val="00A376F4"/>
    <w:rsid w:val="00A401D9"/>
    <w:rsid w:val="00A4100F"/>
    <w:rsid w:val="00A426C7"/>
    <w:rsid w:val="00A4315D"/>
    <w:rsid w:val="00A43BAD"/>
    <w:rsid w:val="00A4406C"/>
    <w:rsid w:val="00A44322"/>
    <w:rsid w:val="00A44AB1"/>
    <w:rsid w:val="00A45220"/>
    <w:rsid w:val="00A4546D"/>
    <w:rsid w:val="00A45609"/>
    <w:rsid w:val="00A45ABA"/>
    <w:rsid w:val="00A467D1"/>
    <w:rsid w:val="00A46BDF"/>
    <w:rsid w:val="00A4724E"/>
    <w:rsid w:val="00A475B6"/>
    <w:rsid w:val="00A47818"/>
    <w:rsid w:val="00A47FDA"/>
    <w:rsid w:val="00A5026D"/>
    <w:rsid w:val="00A50C2D"/>
    <w:rsid w:val="00A51388"/>
    <w:rsid w:val="00A516DE"/>
    <w:rsid w:val="00A52687"/>
    <w:rsid w:val="00A5326C"/>
    <w:rsid w:val="00A5393A"/>
    <w:rsid w:val="00A53F5F"/>
    <w:rsid w:val="00A5407E"/>
    <w:rsid w:val="00A541DB"/>
    <w:rsid w:val="00A54565"/>
    <w:rsid w:val="00A55047"/>
    <w:rsid w:val="00A5546B"/>
    <w:rsid w:val="00A5595F"/>
    <w:rsid w:val="00A559B7"/>
    <w:rsid w:val="00A55BA8"/>
    <w:rsid w:val="00A55FC4"/>
    <w:rsid w:val="00A5615D"/>
    <w:rsid w:val="00A56415"/>
    <w:rsid w:val="00A564F0"/>
    <w:rsid w:val="00A56954"/>
    <w:rsid w:val="00A569B7"/>
    <w:rsid w:val="00A56E60"/>
    <w:rsid w:val="00A577C7"/>
    <w:rsid w:val="00A5798D"/>
    <w:rsid w:val="00A602D4"/>
    <w:rsid w:val="00A6043A"/>
    <w:rsid w:val="00A609AF"/>
    <w:rsid w:val="00A60A39"/>
    <w:rsid w:val="00A61847"/>
    <w:rsid w:val="00A61BB8"/>
    <w:rsid w:val="00A61C34"/>
    <w:rsid w:val="00A64690"/>
    <w:rsid w:val="00A65039"/>
    <w:rsid w:val="00A65150"/>
    <w:rsid w:val="00A6521D"/>
    <w:rsid w:val="00A65770"/>
    <w:rsid w:val="00A65E1F"/>
    <w:rsid w:val="00A65E51"/>
    <w:rsid w:val="00A65E53"/>
    <w:rsid w:val="00A66106"/>
    <w:rsid w:val="00A67A8A"/>
    <w:rsid w:val="00A702C2"/>
    <w:rsid w:val="00A70B81"/>
    <w:rsid w:val="00A7195E"/>
    <w:rsid w:val="00A7215E"/>
    <w:rsid w:val="00A73E84"/>
    <w:rsid w:val="00A73F16"/>
    <w:rsid w:val="00A74BD5"/>
    <w:rsid w:val="00A7585D"/>
    <w:rsid w:val="00A760D8"/>
    <w:rsid w:val="00A76154"/>
    <w:rsid w:val="00A76F35"/>
    <w:rsid w:val="00A7739A"/>
    <w:rsid w:val="00A77E36"/>
    <w:rsid w:val="00A8045E"/>
    <w:rsid w:val="00A809BD"/>
    <w:rsid w:val="00A8132B"/>
    <w:rsid w:val="00A816C2"/>
    <w:rsid w:val="00A8227C"/>
    <w:rsid w:val="00A829E4"/>
    <w:rsid w:val="00A8312E"/>
    <w:rsid w:val="00A83B6E"/>
    <w:rsid w:val="00A83DD1"/>
    <w:rsid w:val="00A846C9"/>
    <w:rsid w:val="00A84B98"/>
    <w:rsid w:val="00A8525D"/>
    <w:rsid w:val="00A86115"/>
    <w:rsid w:val="00A86661"/>
    <w:rsid w:val="00A868C2"/>
    <w:rsid w:val="00A86C6D"/>
    <w:rsid w:val="00A86E6E"/>
    <w:rsid w:val="00A877DF"/>
    <w:rsid w:val="00A9024C"/>
    <w:rsid w:val="00A906A8"/>
    <w:rsid w:val="00A9166E"/>
    <w:rsid w:val="00A9183F"/>
    <w:rsid w:val="00A91A3B"/>
    <w:rsid w:val="00A91DE8"/>
    <w:rsid w:val="00A91E4A"/>
    <w:rsid w:val="00A9264D"/>
    <w:rsid w:val="00A9306B"/>
    <w:rsid w:val="00A94102"/>
    <w:rsid w:val="00A94287"/>
    <w:rsid w:val="00A95240"/>
    <w:rsid w:val="00A95436"/>
    <w:rsid w:val="00A968BF"/>
    <w:rsid w:val="00A97B3A"/>
    <w:rsid w:val="00A97B95"/>
    <w:rsid w:val="00AA0157"/>
    <w:rsid w:val="00AA0F7B"/>
    <w:rsid w:val="00AA1C53"/>
    <w:rsid w:val="00AA20A6"/>
    <w:rsid w:val="00AA28D8"/>
    <w:rsid w:val="00AA296F"/>
    <w:rsid w:val="00AA2DAB"/>
    <w:rsid w:val="00AA40EC"/>
    <w:rsid w:val="00AA4955"/>
    <w:rsid w:val="00AA4D29"/>
    <w:rsid w:val="00AA4EA6"/>
    <w:rsid w:val="00AA5492"/>
    <w:rsid w:val="00AA5623"/>
    <w:rsid w:val="00AA56F2"/>
    <w:rsid w:val="00AA5B0B"/>
    <w:rsid w:val="00AA622F"/>
    <w:rsid w:val="00AA7669"/>
    <w:rsid w:val="00AA7959"/>
    <w:rsid w:val="00AA7D4C"/>
    <w:rsid w:val="00AA7DD9"/>
    <w:rsid w:val="00AB0414"/>
    <w:rsid w:val="00AB0ABB"/>
    <w:rsid w:val="00AB1174"/>
    <w:rsid w:val="00AB1493"/>
    <w:rsid w:val="00AB1DF7"/>
    <w:rsid w:val="00AB24A0"/>
    <w:rsid w:val="00AB2965"/>
    <w:rsid w:val="00AB3490"/>
    <w:rsid w:val="00AB3E51"/>
    <w:rsid w:val="00AB457C"/>
    <w:rsid w:val="00AB4C97"/>
    <w:rsid w:val="00AB4FD8"/>
    <w:rsid w:val="00AB6748"/>
    <w:rsid w:val="00AB729E"/>
    <w:rsid w:val="00AB7AF9"/>
    <w:rsid w:val="00AC2EBC"/>
    <w:rsid w:val="00AC344B"/>
    <w:rsid w:val="00AC4211"/>
    <w:rsid w:val="00AC48C8"/>
    <w:rsid w:val="00AC4B9D"/>
    <w:rsid w:val="00AC59F0"/>
    <w:rsid w:val="00AC7938"/>
    <w:rsid w:val="00AC79D9"/>
    <w:rsid w:val="00AD0A44"/>
    <w:rsid w:val="00AD1075"/>
    <w:rsid w:val="00AD13C6"/>
    <w:rsid w:val="00AD1DF2"/>
    <w:rsid w:val="00AD32B6"/>
    <w:rsid w:val="00AD3918"/>
    <w:rsid w:val="00AD3CA4"/>
    <w:rsid w:val="00AD4AF1"/>
    <w:rsid w:val="00AD4D2E"/>
    <w:rsid w:val="00AD5A2F"/>
    <w:rsid w:val="00AD5C23"/>
    <w:rsid w:val="00AD70E4"/>
    <w:rsid w:val="00AD7225"/>
    <w:rsid w:val="00AD73D8"/>
    <w:rsid w:val="00AD7DDB"/>
    <w:rsid w:val="00AE1251"/>
    <w:rsid w:val="00AE1338"/>
    <w:rsid w:val="00AE1C73"/>
    <w:rsid w:val="00AE2068"/>
    <w:rsid w:val="00AE39F5"/>
    <w:rsid w:val="00AE4DCB"/>
    <w:rsid w:val="00AE527F"/>
    <w:rsid w:val="00AE58F9"/>
    <w:rsid w:val="00AE609C"/>
    <w:rsid w:val="00AE69C2"/>
    <w:rsid w:val="00AE6A15"/>
    <w:rsid w:val="00AE7EB4"/>
    <w:rsid w:val="00AF0331"/>
    <w:rsid w:val="00AF04D4"/>
    <w:rsid w:val="00AF124D"/>
    <w:rsid w:val="00AF20B6"/>
    <w:rsid w:val="00AF26F2"/>
    <w:rsid w:val="00AF2976"/>
    <w:rsid w:val="00AF4AE9"/>
    <w:rsid w:val="00AF4EAB"/>
    <w:rsid w:val="00AF534F"/>
    <w:rsid w:val="00AF5C92"/>
    <w:rsid w:val="00AF6109"/>
    <w:rsid w:val="00AF7DA4"/>
    <w:rsid w:val="00B001D8"/>
    <w:rsid w:val="00B00B74"/>
    <w:rsid w:val="00B0251D"/>
    <w:rsid w:val="00B02B76"/>
    <w:rsid w:val="00B0308F"/>
    <w:rsid w:val="00B033F0"/>
    <w:rsid w:val="00B03BCD"/>
    <w:rsid w:val="00B03DE8"/>
    <w:rsid w:val="00B03E2C"/>
    <w:rsid w:val="00B04A47"/>
    <w:rsid w:val="00B04F56"/>
    <w:rsid w:val="00B054DF"/>
    <w:rsid w:val="00B05958"/>
    <w:rsid w:val="00B0619C"/>
    <w:rsid w:val="00B06CB6"/>
    <w:rsid w:val="00B072C7"/>
    <w:rsid w:val="00B073D9"/>
    <w:rsid w:val="00B07A72"/>
    <w:rsid w:val="00B10230"/>
    <w:rsid w:val="00B10D55"/>
    <w:rsid w:val="00B10F1F"/>
    <w:rsid w:val="00B10F78"/>
    <w:rsid w:val="00B10FB6"/>
    <w:rsid w:val="00B113F1"/>
    <w:rsid w:val="00B11A00"/>
    <w:rsid w:val="00B12222"/>
    <w:rsid w:val="00B12511"/>
    <w:rsid w:val="00B12619"/>
    <w:rsid w:val="00B131C3"/>
    <w:rsid w:val="00B135D7"/>
    <w:rsid w:val="00B1371A"/>
    <w:rsid w:val="00B13D98"/>
    <w:rsid w:val="00B15732"/>
    <w:rsid w:val="00B15DEA"/>
    <w:rsid w:val="00B161F8"/>
    <w:rsid w:val="00B167D8"/>
    <w:rsid w:val="00B175D2"/>
    <w:rsid w:val="00B177F3"/>
    <w:rsid w:val="00B20443"/>
    <w:rsid w:val="00B207A0"/>
    <w:rsid w:val="00B20FB7"/>
    <w:rsid w:val="00B213CA"/>
    <w:rsid w:val="00B219BB"/>
    <w:rsid w:val="00B229D8"/>
    <w:rsid w:val="00B2342C"/>
    <w:rsid w:val="00B24955"/>
    <w:rsid w:val="00B24FBD"/>
    <w:rsid w:val="00B25BA3"/>
    <w:rsid w:val="00B26838"/>
    <w:rsid w:val="00B269AA"/>
    <w:rsid w:val="00B26D7A"/>
    <w:rsid w:val="00B2710A"/>
    <w:rsid w:val="00B27ACE"/>
    <w:rsid w:val="00B31087"/>
    <w:rsid w:val="00B31A27"/>
    <w:rsid w:val="00B32AAC"/>
    <w:rsid w:val="00B332C1"/>
    <w:rsid w:val="00B33556"/>
    <w:rsid w:val="00B3414C"/>
    <w:rsid w:val="00B34A5D"/>
    <w:rsid w:val="00B34B64"/>
    <w:rsid w:val="00B3609C"/>
    <w:rsid w:val="00B36370"/>
    <w:rsid w:val="00B363D9"/>
    <w:rsid w:val="00B366CA"/>
    <w:rsid w:val="00B36E00"/>
    <w:rsid w:val="00B378A0"/>
    <w:rsid w:val="00B37A19"/>
    <w:rsid w:val="00B37F11"/>
    <w:rsid w:val="00B409B5"/>
    <w:rsid w:val="00B41BEB"/>
    <w:rsid w:val="00B41CD5"/>
    <w:rsid w:val="00B4234D"/>
    <w:rsid w:val="00B44C09"/>
    <w:rsid w:val="00B455FF"/>
    <w:rsid w:val="00B45BE3"/>
    <w:rsid w:val="00B4620E"/>
    <w:rsid w:val="00B4780C"/>
    <w:rsid w:val="00B47939"/>
    <w:rsid w:val="00B47B12"/>
    <w:rsid w:val="00B5080A"/>
    <w:rsid w:val="00B50A8F"/>
    <w:rsid w:val="00B512AB"/>
    <w:rsid w:val="00B51F5E"/>
    <w:rsid w:val="00B52604"/>
    <w:rsid w:val="00B529AC"/>
    <w:rsid w:val="00B52B30"/>
    <w:rsid w:val="00B52C42"/>
    <w:rsid w:val="00B52DEE"/>
    <w:rsid w:val="00B53D63"/>
    <w:rsid w:val="00B548EE"/>
    <w:rsid w:val="00B556B8"/>
    <w:rsid w:val="00B55758"/>
    <w:rsid w:val="00B55F8A"/>
    <w:rsid w:val="00B56C8F"/>
    <w:rsid w:val="00B56E95"/>
    <w:rsid w:val="00B56F6F"/>
    <w:rsid w:val="00B574D8"/>
    <w:rsid w:val="00B602F2"/>
    <w:rsid w:val="00B60967"/>
    <w:rsid w:val="00B60F06"/>
    <w:rsid w:val="00B61C28"/>
    <w:rsid w:val="00B61EE0"/>
    <w:rsid w:val="00B62272"/>
    <w:rsid w:val="00B62C11"/>
    <w:rsid w:val="00B62DAD"/>
    <w:rsid w:val="00B63480"/>
    <w:rsid w:val="00B638B3"/>
    <w:rsid w:val="00B63FF7"/>
    <w:rsid w:val="00B64C58"/>
    <w:rsid w:val="00B6537F"/>
    <w:rsid w:val="00B656AE"/>
    <w:rsid w:val="00B65824"/>
    <w:rsid w:val="00B65AA2"/>
    <w:rsid w:val="00B67E19"/>
    <w:rsid w:val="00B71332"/>
    <w:rsid w:val="00B715B5"/>
    <w:rsid w:val="00B7284E"/>
    <w:rsid w:val="00B74AFB"/>
    <w:rsid w:val="00B74C13"/>
    <w:rsid w:val="00B75891"/>
    <w:rsid w:val="00B75C5A"/>
    <w:rsid w:val="00B76A19"/>
    <w:rsid w:val="00B76FEE"/>
    <w:rsid w:val="00B7737B"/>
    <w:rsid w:val="00B77CDA"/>
    <w:rsid w:val="00B80493"/>
    <w:rsid w:val="00B80B6A"/>
    <w:rsid w:val="00B80FA4"/>
    <w:rsid w:val="00B81272"/>
    <w:rsid w:val="00B81D77"/>
    <w:rsid w:val="00B81E6A"/>
    <w:rsid w:val="00B81F04"/>
    <w:rsid w:val="00B833C3"/>
    <w:rsid w:val="00B83B8A"/>
    <w:rsid w:val="00B846A5"/>
    <w:rsid w:val="00B84EC6"/>
    <w:rsid w:val="00B85374"/>
    <w:rsid w:val="00B8591E"/>
    <w:rsid w:val="00B85F9F"/>
    <w:rsid w:val="00B86EDD"/>
    <w:rsid w:val="00B86FE9"/>
    <w:rsid w:val="00B870F2"/>
    <w:rsid w:val="00B8762B"/>
    <w:rsid w:val="00B90B46"/>
    <w:rsid w:val="00B914AE"/>
    <w:rsid w:val="00B930F6"/>
    <w:rsid w:val="00B93B2F"/>
    <w:rsid w:val="00B9440B"/>
    <w:rsid w:val="00B94F58"/>
    <w:rsid w:val="00B95195"/>
    <w:rsid w:val="00B95470"/>
    <w:rsid w:val="00B959E0"/>
    <w:rsid w:val="00B96F66"/>
    <w:rsid w:val="00BA025B"/>
    <w:rsid w:val="00BA037C"/>
    <w:rsid w:val="00BA0AA0"/>
    <w:rsid w:val="00BA0FD0"/>
    <w:rsid w:val="00BA212B"/>
    <w:rsid w:val="00BA2270"/>
    <w:rsid w:val="00BA3369"/>
    <w:rsid w:val="00BA36E4"/>
    <w:rsid w:val="00BA382E"/>
    <w:rsid w:val="00BA38D0"/>
    <w:rsid w:val="00BA39B3"/>
    <w:rsid w:val="00BA4352"/>
    <w:rsid w:val="00BA43ED"/>
    <w:rsid w:val="00BA470F"/>
    <w:rsid w:val="00BA491B"/>
    <w:rsid w:val="00BA5051"/>
    <w:rsid w:val="00BA515B"/>
    <w:rsid w:val="00BA5E75"/>
    <w:rsid w:val="00BA6039"/>
    <w:rsid w:val="00BA6110"/>
    <w:rsid w:val="00BA6AB4"/>
    <w:rsid w:val="00BA707A"/>
    <w:rsid w:val="00BA7A4A"/>
    <w:rsid w:val="00BA7EC2"/>
    <w:rsid w:val="00BB028D"/>
    <w:rsid w:val="00BB0430"/>
    <w:rsid w:val="00BB12A7"/>
    <w:rsid w:val="00BB1936"/>
    <w:rsid w:val="00BB25AD"/>
    <w:rsid w:val="00BB32F1"/>
    <w:rsid w:val="00BB3312"/>
    <w:rsid w:val="00BB362C"/>
    <w:rsid w:val="00BB3C22"/>
    <w:rsid w:val="00BB5157"/>
    <w:rsid w:val="00BB531C"/>
    <w:rsid w:val="00BB5BED"/>
    <w:rsid w:val="00BB656D"/>
    <w:rsid w:val="00BB7A04"/>
    <w:rsid w:val="00BC11DF"/>
    <w:rsid w:val="00BC1BCF"/>
    <w:rsid w:val="00BC279D"/>
    <w:rsid w:val="00BC33EF"/>
    <w:rsid w:val="00BC3DFF"/>
    <w:rsid w:val="00BC4233"/>
    <w:rsid w:val="00BC44AB"/>
    <w:rsid w:val="00BC4BBE"/>
    <w:rsid w:val="00BC4DA0"/>
    <w:rsid w:val="00BC51EE"/>
    <w:rsid w:val="00BC658F"/>
    <w:rsid w:val="00BC6E3F"/>
    <w:rsid w:val="00BC7B53"/>
    <w:rsid w:val="00BD00CC"/>
    <w:rsid w:val="00BD012D"/>
    <w:rsid w:val="00BD0259"/>
    <w:rsid w:val="00BD0272"/>
    <w:rsid w:val="00BD2208"/>
    <w:rsid w:val="00BD2C66"/>
    <w:rsid w:val="00BD2EAA"/>
    <w:rsid w:val="00BD3054"/>
    <w:rsid w:val="00BD3083"/>
    <w:rsid w:val="00BD364E"/>
    <w:rsid w:val="00BD3B3D"/>
    <w:rsid w:val="00BD421D"/>
    <w:rsid w:val="00BD49D6"/>
    <w:rsid w:val="00BD49D7"/>
    <w:rsid w:val="00BD4CF6"/>
    <w:rsid w:val="00BD577F"/>
    <w:rsid w:val="00BD58A5"/>
    <w:rsid w:val="00BD5937"/>
    <w:rsid w:val="00BD6260"/>
    <w:rsid w:val="00BD66AC"/>
    <w:rsid w:val="00BD6ACD"/>
    <w:rsid w:val="00BD6F0F"/>
    <w:rsid w:val="00BD770D"/>
    <w:rsid w:val="00BD7C6D"/>
    <w:rsid w:val="00BD7EEC"/>
    <w:rsid w:val="00BE00FB"/>
    <w:rsid w:val="00BE0A58"/>
    <w:rsid w:val="00BE1025"/>
    <w:rsid w:val="00BE1170"/>
    <w:rsid w:val="00BE1436"/>
    <w:rsid w:val="00BE1714"/>
    <w:rsid w:val="00BE1A67"/>
    <w:rsid w:val="00BE1AB4"/>
    <w:rsid w:val="00BE292D"/>
    <w:rsid w:val="00BE5AC2"/>
    <w:rsid w:val="00BE5B47"/>
    <w:rsid w:val="00BE5E5C"/>
    <w:rsid w:val="00BE6AED"/>
    <w:rsid w:val="00BE732D"/>
    <w:rsid w:val="00BF0C61"/>
    <w:rsid w:val="00BF12D6"/>
    <w:rsid w:val="00BF1C37"/>
    <w:rsid w:val="00BF22E7"/>
    <w:rsid w:val="00BF2905"/>
    <w:rsid w:val="00BF2ECB"/>
    <w:rsid w:val="00BF3260"/>
    <w:rsid w:val="00BF36D3"/>
    <w:rsid w:val="00BF3FB8"/>
    <w:rsid w:val="00BF5436"/>
    <w:rsid w:val="00BF5ED1"/>
    <w:rsid w:val="00BF6715"/>
    <w:rsid w:val="00BF721E"/>
    <w:rsid w:val="00BF739D"/>
    <w:rsid w:val="00C00CD9"/>
    <w:rsid w:val="00C01E01"/>
    <w:rsid w:val="00C01E82"/>
    <w:rsid w:val="00C03145"/>
    <w:rsid w:val="00C0329F"/>
    <w:rsid w:val="00C03301"/>
    <w:rsid w:val="00C03AA0"/>
    <w:rsid w:val="00C03D19"/>
    <w:rsid w:val="00C042FE"/>
    <w:rsid w:val="00C048F5"/>
    <w:rsid w:val="00C05507"/>
    <w:rsid w:val="00C05915"/>
    <w:rsid w:val="00C0680F"/>
    <w:rsid w:val="00C07366"/>
    <w:rsid w:val="00C078E6"/>
    <w:rsid w:val="00C07CA2"/>
    <w:rsid w:val="00C07D02"/>
    <w:rsid w:val="00C1069C"/>
    <w:rsid w:val="00C10A35"/>
    <w:rsid w:val="00C10EAB"/>
    <w:rsid w:val="00C11BC3"/>
    <w:rsid w:val="00C11BFA"/>
    <w:rsid w:val="00C123B6"/>
    <w:rsid w:val="00C1252C"/>
    <w:rsid w:val="00C127E1"/>
    <w:rsid w:val="00C12862"/>
    <w:rsid w:val="00C15EFE"/>
    <w:rsid w:val="00C1647E"/>
    <w:rsid w:val="00C16716"/>
    <w:rsid w:val="00C173DE"/>
    <w:rsid w:val="00C174CC"/>
    <w:rsid w:val="00C206E0"/>
    <w:rsid w:val="00C20EE7"/>
    <w:rsid w:val="00C2106F"/>
    <w:rsid w:val="00C215AA"/>
    <w:rsid w:val="00C221CB"/>
    <w:rsid w:val="00C22BB8"/>
    <w:rsid w:val="00C22F8E"/>
    <w:rsid w:val="00C230BF"/>
    <w:rsid w:val="00C23A2E"/>
    <w:rsid w:val="00C241BB"/>
    <w:rsid w:val="00C24552"/>
    <w:rsid w:val="00C252D3"/>
    <w:rsid w:val="00C2589C"/>
    <w:rsid w:val="00C25D74"/>
    <w:rsid w:val="00C25DE2"/>
    <w:rsid w:val="00C26220"/>
    <w:rsid w:val="00C2667A"/>
    <w:rsid w:val="00C27EDE"/>
    <w:rsid w:val="00C31577"/>
    <w:rsid w:val="00C315B2"/>
    <w:rsid w:val="00C320CD"/>
    <w:rsid w:val="00C3379E"/>
    <w:rsid w:val="00C3479E"/>
    <w:rsid w:val="00C34E82"/>
    <w:rsid w:val="00C35119"/>
    <w:rsid w:val="00C3542B"/>
    <w:rsid w:val="00C35C41"/>
    <w:rsid w:val="00C35C90"/>
    <w:rsid w:val="00C3627C"/>
    <w:rsid w:val="00C37BCC"/>
    <w:rsid w:val="00C37EED"/>
    <w:rsid w:val="00C4013E"/>
    <w:rsid w:val="00C40517"/>
    <w:rsid w:val="00C40719"/>
    <w:rsid w:val="00C4113D"/>
    <w:rsid w:val="00C41480"/>
    <w:rsid w:val="00C4157E"/>
    <w:rsid w:val="00C41701"/>
    <w:rsid w:val="00C43206"/>
    <w:rsid w:val="00C43439"/>
    <w:rsid w:val="00C4438A"/>
    <w:rsid w:val="00C448D5"/>
    <w:rsid w:val="00C44C45"/>
    <w:rsid w:val="00C44FA5"/>
    <w:rsid w:val="00C456D2"/>
    <w:rsid w:val="00C4758B"/>
    <w:rsid w:val="00C47EBD"/>
    <w:rsid w:val="00C5003F"/>
    <w:rsid w:val="00C503F3"/>
    <w:rsid w:val="00C50514"/>
    <w:rsid w:val="00C5153A"/>
    <w:rsid w:val="00C51842"/>
    <w:rsid w:val="00C52105"/>
    <w:rsid w:val="00C539F8"/>
    <w:rsid w:val="00C54543"/>
    <w:rsid w:val="00C54A85"/>
    <w:rsid w:val="00C56663"/>
    <w:rsid w:val="00C56950"/>
    <w:rsid w:val="00C574CD"/>
    <w:rsid w:val="00C5770C"/>
    <w:rsid w:val="00C60932"/>
    <w:rsid w:val="00C6128C"/>
    <w:rsid w:val="00C618DA"/>
    <w:rsid w:val="00C619AA"/>
    <w:rsid w:val="00C61C5F"/>
    <w:rsid w:val="00C6215A"/>
    <w:rsid w:val="00C63166"/>
    <w:rsid w:val="00C63220"/>
    <w:rsid w:val="00C63392"/>
    <w:rsid w:val="00C63A03"/>
    <w:rsid w:val="00C654D4"/>
    <w:rsid w:val="00C65E82"/>
    <w:rsid w:val="00C6661D"/>
    <w:rsid w:val="00C66FA9"/>
    <w:rsid w:val="00C67155"/>
    <w:rsid w:val="00C674F2"/>
    <w:rsid w:val="00C709D6"/>
    <w:rsid w:val="00C70D43"/>
    <w:rsid w:val="00C71422"/>
    <w:rsid w:val="00C71806"/>
    <w:rsid w:val="00C7204B"/>
    <w:rsid w:val="00C7222A"/>
    <w:rsid w:val="00C72A82"/>
    <w:rsid w:val="00C72C01"/>
    <w:rsid w:val="00C72DFC"/>
    <w:rsid w:val="00C740B0"/>
    <w:rsid w:val="00C75E9C"/>
    <w:rsid w:val="00C76091"/>
    <w:rsid w:val="00C761E3"/>
    <w:rsid w:val="00C76FEA"/>
    <w:rsid w:val="00C81F24"/>
    <w:rsid w:val="00C823A5"/>
    <w:rsid w:val="00C83555"/>
    <w:rsid w:val="00C83599"/>
    <w:rsid w:val="00C8390F"/>
    <w:rsid w:val="00C83AC3"/>
    <w:rsid w:val="00C84EBA"/>
    <w:rsid w:val="00C851CB"/>
    <w:rsid w:val="00C85C74"/>
    <w:rsid w:val="00C86915"/>
    <w:rsid w:val="00C86B4F"/>
    <w:rsid w:val="00C86D9B"/>
    <w:rsid w:val="00C8718D"/>
    <w:rsid w:val="00C87B47"/>
    <w:rsid w:val="00C87EA6"/>
    <w:rsid w:val="00C9008C"/>
    <w:rsid w:val="00C904F3"/>
    <w:rsid w:val="00C90605"/>
    <w:rsid w:val="00C90632"/>
    <w:rsid w:val="00C907C0"/>
    <w:rsid w:val="00C90BE6"/>
    <w:rsid w:val="00C91381"/>
    <w:rsid w:val="00C914E3"/>
    <w:rsid w:val="00C92EC1"/>
    <w:rsid w:val="00C9357E"/>
    <w:rsid w:val="00C9359C"/>
    <w:rsid w:val="00C93908"/>
    <w:rsid w:val="00C93947"/>
    <w:rsid w:val="00C94ED7"/>
    <w:rsid w:val="00C96662"/>
    <w:rsid w:val="00C97D56"/>
    <w:rsid w:val="00CA05A9"/>
    <w:rsid w:val="00CA2B8E"/>
    <w:rsid w:val="00CA2E1D"/>
    <w:rsid w:val="00CA31A6"/>
    <w:rsid w:val="00CA3CA6"/>
    <w:rsid w:val="00CA3E59"/>
    <w:rsid w:val="00CA4160"/>
    <w:rsid w:val="00CA467A"/>
    <w:rsid w:val="00CA4A6A"/>
    <w:rsid w:val="00CA50D5"/>
    <w:rsid w:val="00CA5C26"/>
    <w:rsid w:val="00CA647E"/>
    <w:rsid w:val="00CA68C0"/>
    <w:rsid w:val="00CA7A15"/>
    <w:rsid w:val="00CA7B71"/>
    <w:rsid w:val="00CB0790"/>
    <w:rsid w:val="00CB0B3D"/>
    <w:rsid w:val="00CB1B04"/>
    <w:rsid w:val="00CB1B24"/>
    <w:rsid w:val="00CB1C8E"/>
    <w:rsid w:val="00CB29F2"/>
    <w:rsid w:val="00CB2AA3"/>
    <w:rsid w:val="00CB3422"/>
    <w:rsid w:val="00CB3982"/>
    <w:rsid w:val="00CB3C5F"/>
    <w:rsid w:val="00CB3CC5"/>
    <w:rsid w:val="00CB3D28"/>
    <w:rsid w:val="00CB41D9"/>
    <w:rsid w:val="00CB4F84"/>
    <w:rsid w:val="00CB525D"/>
    <w:rsid w:val="00CB5A35"/>
    <w:rsid w:val="00CB5A8F"/>
    <w:rsid w:val="00CB5BAD"/>
    <w:rsid w:val="00CB6558"/>
    <w:rsid w:val="00CB6A97"/>
    <w:rsid w:val="00CB703F"/>
    <w:rsid w:val="00CB7446"/>
    <w:rsid w:val="00CB7650"/>
    <w:rsid w:val="00CB79A7"/>
    <w:rsid w:val="00CB79B6"/>
    <w:rsid w:val="00CB7A78"/>
    <w:rsid w:val="00CB7DB0"/>
    <w:rsid w:val="00CB7FE2"/>
    <w:rsid w:val="00CC0039"/>
    <w:rsid w:val="00CC00D2"/>
    <w:rsid w:val="00CC0521"/>
    <w:rsid w:val="00CC05FB"/>
    <w:rsid w:val="00CC0B34"/>
    <w:rsid w:val="00CC1177"/>
    <w:rsid w:val="00CC1398"/>
    <w:rsid w:val="00CC22F0"/>
    <w:rsid w:val="00CC28A8"/>
    <w:rsid w:val="00CC3D1B"/>
    <w:rsid w:val="00CC4728"/>
    <w:rsid w:val="00CC4764"/>
    <w:rsid w:val="00CC4B71"/>
    <w:rsid w:val="00CC52AD"/>
    <w:rsid w:val="00CC5823"/>
    <w:rsid w:val="00CC5DB0"/>
    <w:rsid w:val="00CC69F4"/>
    <w:rsid w:val="00CC76DF"/>
    <w:rsid w:val="00CD1268"/>
    <w:rsid w:val="00CD1607"/>
    <w:rsid w:val="00CD21DA"/>
    <w:rsid w:val="00CD2947"/>
    <w:rsid w:val="00CD48DF"/>
    <w:rsid w:val="00CD49EA"/>
    <w:rsid w:val="00CD4FEA"/>
    <w:rsid w:val="00CD5059"/>
    <w:rsid w:val="00CD5A1F"/>
    <w:rsid w:val="00CD5E67"/>
    <w:rsid w:val="00CD655F"/>
    <w:rsid w:val="00CD690A"/>
    <w:rsid w:val="00CD6986"/>
    <w:rsid w:val="00CD73CD"/>
    <w:rsid w:val="00CE0BFA"/>
    <w:rsid w:val="00CE0F8F"/>
    <w:rsid w:val="00CE13CA"/>
    <w:rsid w:val="00CE2D97"/>
    <w:rsid w:val="00CE35DC"/>
    <w:rsid w:val="00CE3CA2"/>
    <w:rsid w:val="00CE3D29"/>
    <w:rsid w:val="00CE41E9"/>
    <w:rsid w:val="00CE4551"/>
    <w:rsid w:val="00CE4E01"/>
    <w:rsid w:val="00CE50C8"/>
    <w:rsid w:val="00CE5105"/>
    <w:rsid w:val="00CE5746"/>
    <w:rsid w:val="00CE5960"/>
    <w:rsid w:val="00CE6A4F"/>
    <w:rsid w:val="00CE707E"/>
    <w:rsid w:val="00CE7912"/>
    <w:rsid w:val="00CF021E"/>
    <w:rsid w:val="00CF10F4"/>
    <w:rsid w:val="00CF2815"/>
    <w:rsid w:val="00CF2E10"/>
    <w:rsid w:val="00CF3221"/>
    <w:rsid w:val="00CF38CF"/>
    <w:rsid w:val="00CF3B92"/>
    <w:rsid w:val="00CF40E6"/>
    <w:rsid w:val="00CF498E"/>
    <w:rsid w:val="00CF4AF5"/>
    <w:rsid w:val="00CF5BF6"/>
    <w:rsid w:val="00CF624E"/>
    <w:rsid w:val="00CF6AED"/>
    <w:rsid w:val="00CF79B2"/>
    <w:rsid w:val="00D000CB"/>
    <w:rsid w:val="00D002DD"/>
    <w:rsid w:val="00D00537"/>
    <w:rsid w:val="00D00747"/>
    <w:rsid w:val="00D0082F"/>
    <w:rsid w:val="00D00BE7"/>
    <w:rsid w:val="00D02022"/>
    <w:rsid w:val="00D0245A"/>
    <w:rsid w:val="00D02A18"/>
    <w:rsid w:val="00D02EBC"/>
    <w:rsid w:val="00D0454D"/>
    <w:rsid w:val="00D046FB"/>
    <w:rsid w:val="00D06022"/>
    <w:rsid w:val="00D06397"/>
    <w:rsid w:val="00D06539"/>
    <w:rsid w:val="00D06996"/>
    <w:rsid w:val="00D069F9"/>
    <w:rsid w:val="00D06A78"/>
    <w:rsid w:val="00D10210"/>
    <w:rsid w:val="00D1063A"/>
    <w:rsid w:val="00D10985"/>
    <w:rsid w:val="00D10EFE"/>
    <w:rsid w:val="00D11332"/>
    <w:rsid w:val="00D114AD"/>
    <w:rsid w:val="00D1204F"/>
    <w:rsid w:val="00D128FF"/>
    <w:rsid w:val="00D131F8"/>
    <w:rsid w:val="00D137EB"/>
    <w:rsid w:val="00D13B4B"/>
    <w:rsid w:val="00D1554F"/>
    <w:rsid w:val="00D16BB1"/>
    <w:rsid w:val="00D16D9C"/>
    <w:rsid w:val="00D20132"/>
    <w:rsid w:val="00D20816"/>
    <w:rsid w:val="00D21D4A"/>
    <w:rsid w:val="00D2239E"/>
    <w:rsid w:val="00D22495"/>
    <w:rsid w:val="00D23329"/>
    <w:rsid w:val="00D234D4"/>
    <w:rsid w:val="00D257D5"/>
    <w:rsid w:val="00D257DC"/>
    <w:rsid w:val="00D26737"/>
    <w:rsid w:val="00D269FC"/>
    <w:rsid w:val="00D270CD"/>
    <w:rsid w:val="00D27404"/>
    <w:rsid w:val="00D3099F"/>
    <w:rsid w:val="00D310E5"/>
    <w:rsid w:val="00D31928"/>
    <w:rsid w:val="00D3246C"/>
    <w:rsid w:val="00D324B5"/>
    <w:rsid w:val="00D326A1"/>
    <w:rsid w:val="00D326EE"/>
    <w:rsid w:val="00D32A4C"/>
    <w:rsid w:val="00D333C9"/>
    <w:rsid w:val="00D341A0"/>
    <w:rsid w:val="00D34257"/>
    <w:rsid w:val="00D34B0C"/>
    <w:rsid w:val="00D35C96"/>
    <w:rsid w:val="00D35F14"/>
    <w:rsid w:val="00D376F5"/>
    <w:rsid w:val="00D4106C"/>
    <w:rsid w:val="00D41DB7"/>
    <w:rsid w:val="00D42549"/>
    <w:rsid w:val="00D42BD0"/>
    <w:rsid w:val="00D437A4"/>
    <w:rsid w:val="00D4493B"/>
    <w:rsid w:val="00D44EDD"/>
    <w:rsid w:val="00D45366"/>
    <w:rsid w:val="00D456CF"/>
    <w:rsid w:val="00D459BC"/>
    <w:rsid w:val="00D46831"/>
    <w:rsid w:val="00D46D9C"/>
    <w:rsid w:val="00D47A0B"/>
    <w:rsid w:val="00D47AED"/>
    <w:rsid w:val="00D47D27"/>
    <w:rsid w:val="00D51C9C"/>
    <w:rsid w:val="00D5248F"/>
    <w:rsid w:val="00D52863"/>
    <w:rsid w:val="00D5381A"/>
    <w:rsid w:val="00D53B3D"/>
    <w:rsid w:val="00D53C29"/>
    <w:rsid w:val="00D5481C"/>
    <w:rsid w:val="00D55151"/>
    <w:rsid w:val="00D56038"/>
    <w:rsid w:val="00D565B9"/>
    <w:rsid w:val="00D56BE8"/>
    <w:rsid w:val="00D56C5A"/>
    <w:rsid w:val="00D611D2"/>
    <w:rsid w:val="00D61E91"/>
    <w:rsid w:val="00D62BFA"/>
    <w:rsid w:val="00D62D02"/>
    <w:rsid w:val="00D637E8"/>
    <w:rsid w:val="00D64267"/>
    <w:rsid w:val="00D6441C"/>
    <w:rsid w:val="00D64F09"/>
    <w:rsid w:val="00D664F0"/>
    <w:rsid w:val="00D675E5"/>
    <w:rsid w:val="00D6792C"/>
    <w:rsid w:val="00D7052C"/>
    <w:rsid w:val="00D70537"/>
    <w:rsid w:val="00D7077D"/>
    <w:rsid w:val="00D70C76"/>
    <w:rsid w:val="00D710D4"/>
    <w:rsid w:val="00D71660"/>
    <w:rsid w:val="00D717C4"/>
    <w:rsid w:val="00D717D4"/>
    <w:rsid w:val="00D722C7"/>
    <w:rsid w:val="00D7262A"/>
    <w:rsid w:val="00D73BC7"/>
    <w:rsid w:val="00D73BE0"/>
    <w:rsid w:val="00D74486"/>
    <w:rsid w:val="00D746BF"/>
    <w:rsid w:val="00D747E2"/>
    <w:rsid w:val="00D757F9"/>
    <w:rsid w:val="00D75EA7"/>
    <w:rsid w:val="00D75EE6"/>
    <w:rsid w:val="00D76488"/>
    <w:rsid w:val="00D76AC8"/>
    <w:rsid w:val="00D809BF"/>
    <w:rsid w:val="00D8179D"/>
    <w:rsid w:val="00D81ACC"/>
    <w:rsid w:val="00D834AE"/>
    <w:rsid w:val="00D83AC4"/>
    <w:rsid w:val="00D83C23"/>
    <w:rsid w:val="00D83EF9"/>
    <w:rsid w:val="00D8415E"/>
    <w:rsid w:val="00D8448F"/>
    <w:rsid w:val="00D84931"/>
    <w:rsid w:val="00D856BE"/>
    <w:rsid w:val="00D85960"/>
    <w:rsid w:val="00D85C92"/>
    <w:rsid w:val="00D86620"/>
    <w:rsid w:val="00D86BA2"/>
    <w:rsid w:val="00D86E5D"/>
    <w:rsid w:val="00D86F63"/>
    <w:rsid w:val="00D870E1"/>
    <w:rsid w:val="00D871E2"/>
    <w:rsid w:val="00D900B9"/>
    <w:rsid w:val="00D90BE2"/>
    <w:rsid w:val="00D92F21"/>
    <w:rsid w:val="00D9343F"/>
    <w:rsid w:val="00D93735"/>
    <w:rsid w:val="00D94B8B"/>
    <w:rsid w:val="00D94C87"/>
    <w:rsid w:val="00D954EE"/>
    <w:rsid w:val="00D95997"/>
    <w:rsid w:val="00D95A08"/>
    <w:rsid w:val="00D95B0B"/>
    <w:rsid w:val="00D95BFD"/>
    <w:rsid w:val="00D95EF5"/>
    <w:rsid w:val="00D97271"/>
    <w:rsid w:val="00D974F1"/>
    <w:rsid w:val="00DA0056"/>
    <w:rsid w:val="00DA0D10"/>
    <w:rsid w:val="00DA1A40"/>
    <w:rsid w:val="00DA1B65"/>
    <w:rsid w:val="00DA2346"/>
    <w:rsid w:val="00DA2CD0"/>
    <w:rsid w:val="00DA2DD7"/>
    <w:rsid w:val="00DA3A9D"/>
    <w:rsid w:val="00DA412F"/>
    <w:rsid w:val="00DA49B3"/>
    <w:rsid w:val="00DA4C75"/>
    <w:rsid w:val="00DA4E35"/>
    <w:rsid w:val="00DA523A"/>
    <w:rsid w:val="00DA5E06"/>
    <w:rsid w:val="00DA5E0B"/>
    <w:rsid w:val="00DA673A"/>
    <w:rsid w:val="00DA706C"/>
    <w:rsid w:val="00DA7C9D"/>
    <w:rsid w:val="00DB0620"/>
    <w:rsid w:val="00DB1311"/>
    <w:rsid w:val="00DB338D"/>
    <w:rsid w:val="00DB3AFD"/>
    <w:rsid w:val="00DB4325"/>
    <w:rsid w:val="00DB4801"/>
    <w:rsid w:val="00DB4809"/>
    <w:rsid w:val="00DB559F"/>
    <w:rsid w:val="00DB5CD0"/>
    <w:rsid w:val="00DB6412"/>
    <w:rsid w:val="00DB6D27"/>
    <w:rsid w:val="00DB74DB"/>
    <w:rsid w:val="00DB7931"/>
    <w:rsid w:val="00DB7CE0"/>
    <w:rsid w:val="00DC14D1"/>
    <w:rsid w:val="00DC1604"/>
    <w:rsid w:val="00DC1654"/>
    <w:rsid w:val="00DC1897"/>
    <w:rsid w:val="00DC1C26"/>
    <w:rsid w:val="00DC1D1A"/>
    <w:rsid w:val="00DC1DE9"/>
    <w:rsid w:val="00DC26BC"/>
    <w:rsid w:val="00DC2B7D"/>
    <w:rsid w:val="00DC3846"/>
    <w:rsid w:val="00DC4926"/>
    <w:rsid w:val="00DC4D37"/>
    <w:rsid w:val="00DC5BE1"/>
    <w:rsid w:val="00DC6D01"/>
    <w:rsid w:val="00DC6E80"/>
    <w:rsid w:val="00DC7AA4"/>
    <w:rsid w:val="00DD0E9E"/>
    <w:rsid w:val="00DD0EC9"/>
    <w:rsid w:val="00DD170B"/>
    <w:rsid w:val="00DD20A2"/>
    <w:rsid w:val="00DD2966"/>
    <w:rsid w:val="00DD3E3C"/>
    <w:rsid w:val="00DD47C1"/>
    <w:rsid w:val="00DD57A4"/>
    <w:rsid w:val="00DD5D59"/>
    <w:rsid w:val="00DD7466"/>
    <w:rsid w:val="00DD7A5F"/>
    <w:rsid w:val="00DD7D4A"/>
    <w:rsid w:val="00DE045C"/>
    <w:rsid w:val="00DE046A"/>
    <w:rsid w:val="00DE0691"/>
    <w:rsid w:val="00DE0B49"/>
    <w:rsid w:val="00DE0DB4"/>
    <w:rsid w:val="00DE0DD1"/>
    <w:rsid w:val="00DE1FAA"/>
    <w:rsid w:val="00DE24F7"/>
    <w:rsid w:val="00DE3170"/>
    <w:rsid w:val="00DE44EE"/>
    <w:rsid w:val="00DE5491"/>
    <w:rsid w:val="00DE6A32"/>
    <w:rsid w:val="00DE6CE0"/>
    <w:rsid w:val="00DE6F1D"/>
    <w:rsid w:val="00DE75BD"/>
    <w:rsid w:val="00DE7B64"/>
    <w:rsid w:val="00DF0759"/>
    <w:rsid w:val="00DF0E5E"/>
    <w:rsid w:val="00DF1156"/>
    <w:rsid w:val="00DF1CE4"/>
    <w:rsid w:val="00DF1F29"/>
    <w:rsid w:val="00DF2797"/>
    <w:rsid w:val="00DF2D3E"/>
    <w:rsid w:val="00DF37BA"/>
    <w:rsid w:val="00DF38CF"/>
    <w:rsid w:val="00DF3CCC"/>
    <w:rsid w:val="00DF49EB"/>
    <w:rsid w:val="00DF5C0B"/>
    <w:rsid w:val="00DF5EC0"/>
    <w:rsid w:val="00DF65CE"/>
    <w:rsid w:val="00DF6B74"/>
    <w:rsid w:val="00DF6C71"/>
    <w:rsid w:val="00DF6FDC"/>
    <w:rsid w:val="00DF70DD"/>
    <w:rsid w:val="00DF7457"/>
    <w:rsid w:val="00DF7542"/>
    <w:rsid w:val="00DF7718"/>
    <w:rsid w:val="00DF7E6A"/>
    <w:rsid w:val="00E00273"/>
    <w:rsid w:val="00E01190"/>
    <w:rsid w:val="00E026CF"/>
    <w:rsid w:val="00E03FDC"/>
    <w:rsid w:val="00E04389"/>
    <w:rsid w:val="00E0465C"/>
    <w:rsid w:val="00E04736"/>
    <w:rsid w:val="00E04BAB"/>
    <w:rsid w:val="00E0565D"/>
    <w:rsid w:val="00E057BE"/>
    <w:rsid w:val="00E05C07"/>
    <w:rsid w:val="00E06040"/>
    <w:rsid w:val="00E06442"/>
    <w:rsid w:val="00E069F1"/>
    <w:rsid w:val="00E06D4A"/>
    <w:rsid w:val="00E06D93"/>
    <w:rsid w:val="00E07C86"/>
    <w:rsid w:val="00E10DBD"/>
    <w:rsid w:val="00E119B0"/>
    <w:rsid w:val="00E11C9C"/>
    <w:rsid w:val="00E12694"/>
    <w:rsid w:val="00E12D53"/>
    <w:rsid w:val="00E1348C"/>
    <w:rsid w:val="00E13F63"/>
    <w:rsid w:val="00E14573"/>
    <w:rsid w:val="00E14A0E"/>
    <w:rsid w:val="00E14B75"/>
    <w:rsid w:val="00E14EB6"/>
    <w:rsid w:val="00E15B75"/>
    <w:rsid w:val="00E15DD6"/>
    <w:rsid w:val="00E15EA4"/>
    <w:rsid w:val="00E15EF6"/>
    <w:rsid w:val="00E162FB"/>
    <w:rsid w:val="00E17571"/>
    <w:rsid w:val="00E17F5C"/>
    <w:rsid w:val="00E209F5"/>
    <w:rsid w:val="00E215CE"/>
    <w:rsid w:val="00E22D1D"/>
    <w:rsid w:val="00E22EDE"/>
    <w:rsid w:val="00E23235"/>
    <w:rsid w:val="00E23574"/>
    <w:rsid w:val="00E23619"/>
    <w:rsid w:val="00E23E80"/>
    <w:rsid w:val="00E23EC9"/>
    <w:rsid w:val="00E247DB"/>
    <w:rsid w:val="00E268D9"/>
    <w:rsid w:val="00E279BF"/>
    <w:rsid w:val="00E30277"/>
    <w:rsid w:val="00E30723"/>
    <w:rsid w:val="00E308DA"/>
    <w:rsid w:val="00E316AA"/>
    <w:rsid w:val="00E32478"/>
    <w:rsid w:val="00E3292F"/>
    <w:rsid w:val="00E32D14"/>
    <w:rsid w:val="00E3365F"/>
    <w:rsid w:val="00E33EC1"/>
    <w:rsid w:val="00E3414F"/>
    <w:rsid w:val="00E35094"/>
    <w:rsid w:val="00E35152"/>
    <w:rsid w:val="00E3586F"/>
    <w:rsid w:val="00E358C5"/>
    <w:rsid w:val="00E35B9C"/>
    <w:rsid w:val="00E35DD7"/>
    <w:rsid w:val="00E36036"/>
    <w:rsid w:val="00E36809"/>
    <w:rsid w:val="00E36C93"/>
    <w:rsid w:val="00E36E7B"/>
    <w:rsid w:val="00E4007F"/>
    <w:rsid w:val="00E405AD"/>
    <w:rsid w:val="00E408F7"/>
    <w:rsid w:val="00E40C3B"/>
    <w:rsid w:val="00E41220"/>
    <w:rsid w:val="00E4135E"/>
    <w:rsid w:val="00E42701"/>
    <w:rsid w:val="00E42A9A"/>
    <w:rsid w:val="00E4372F"/>
    <w:rsid w:val="00E4515F"/>
    <w:rsid w:val="00E454BC"/>
    <w:rsid w:val="00E4616A"/>
    <w:rsid w:val="00E46808"/>
    <w:rsid w:val="00E46A8B"/>
    <w:rsid w:val="00E46C3F"/>
    <w:rsid w:val="00E5043E"/>
    <w:rsid w:val="00E51DC2"/>
    <w:rsid w:val="00E52314"/>
    <w:rsid w:val="00E529B5"/>
    <w:rsid w:val="00E5372C"/>
    <w:rsid w:val="00E537CE"/>
    <w:rsid w:val="00E54279"/>
    <w:rsid w:val="00E543A9"/>
    <w:rsid w:val="00E54AF6"/>
    <w:rsid w:val="00E562BA"/>
    <w:rsid w:val="00E562FA"/>
    <w:rsid w:val="00E5677A"/>
    <w:rsid w:val="00E568EA"/>
    <w:rsid w:val="00E56A94"/>
    <w:rsid w:val="00E57329"/>
    <w:rsid w:val="00E57E69"/>
    <w:rsid w:val="00E60F8B"/>
    <w:rsid w:val="00E611D6"/>
    <w:rsid w:val="00E6125C"/>
    <w:rsid w:val="00E62176"/>
    <w:rsid w:val="00E62857"/>
    <w:rsid w:val="00E629CE"/>
    <w:rsid w:val="00E63415"/>
    <w:rsid w:val="00E63BF3"/>
    <w:rsid w:val="00E64590"/>
    <w:rsid w:val="00E64FD4"/>
    <w:rsid w:val="00E654B9"/>
    <w:rsid w:val="00E6691B"/>
    <w:rsid w:val="00E6698E"/>
    <w:rsid w:val="00E6721F"/>
    <w:rsid w:val="00E67ED8"/>
    <w:rsid w:val="00E703F9"/>
    <w:rsid w:val="00E70463"/>
    <w:rsid w:val="00E70C05"/>
    <w:rsid w:val="00E70C39"/>
    <w:rsid w:val="00E70E33"/>
    <w:rsid w:val="00E7145F"/>
    <w:rsid w:val="00E7328B"/>
    <w:rsid w:val="00E738F2"/>
    <w:rsid w:val="00E74AF6"/>
    <w:rsid w:val="00E75B69"/>
    <w:rsid w:val="00E763F5"/>
    <w:rsid w:val="00E77621"/>
    <w:rsid w:val="00E77FCC"/>
    <w:rsid w:val="00E80D7B"/>
    <w:rsid w:val="00E80E94"/>
    <w:rsid w:val="00E80EA7"/>
    <w:rsid w:val="00E81CF5"/>
    <w:rsid w:val="00E825DA"/>
    <w:rsid w:val="00E8321D"/>
    <w:rsid w:val="00E84896"/>
    <w:rsid w:val="00E85C40"/>
    <w:rsid w:val="00E85C6C"/>
    <w:rsid w:val="00E861FE"/>
    <w:rsid w:val="00E86969"/>
    <w:rsid w:val="00E87363"/>
    <w:rsid w:val="00E913D8"/>
    <w:rsid w:val="00E919E2"/>
    <w:rsid w:val="00E9208A"/>
    <w:rsid w:val="00E92856"/>
    <w:rsid w:val="00E9386F"/>
    <w:rsid w:val="00E93C35"/>
    <w:rsid w:val="00E941C7"/>
    <w:rsid w:val="00E94D39"/>
    <w:rsid w:val="00E9517D"/>
    <w:rsid w:val="00E95316"/>
    <w:rsid w:val="00E953CF"/>
    <w:rsid w:val="00E955F2"/>
    <w:rsid w:val="00E961A8"/>
    <w:rsid w:val="00E972D9"/>
    <w:rsid w:val="00E972FB"/>
    <w:rsid w:val="00EA17BD"/>
    <w:rsid w:val="00EA182D"/>
    <w:rsid w:val="00EA1938"/>
    <w:rsid w:val="00EA1939"/>
    <w:rsid w:val="00EA1A49"/>
    <w:rsid w:val="00EA2305"/>
    <w:rsid w:val="00EA24C5"/>
    <w:rsid w:val="00EA2532"/>
    <w:rsid w:val="00EA3895"/>
    <w:rsid w:val="00EA3F08"/>
    <w:rsid w:val="00EA4153"/>
    <w:rsid w:val="00EA4455"/>
    <w:rsid w:val="00EA54CA"/>
    <w:rsid w:val="00EA6137"/>
    <w:rsid w:val="00EA61CA"/>
    <w:rsid w:val="00EA6BD8"/>
    <w:rsid w:val="00EA6E2C"/>
    <w:rsid w:val="00EA73D1"/>
    <w:rsid w:val="00EA7628"/>
    <w:rsid w:val="00EA7D93"/>
    <w:rsid w:val="00EB023B"/>
    <w:rsid w:val="00EB07F9"/>
    <w:rsid w:val="00EB1512"/>
    <w:rsid w:val="00EB32CA"/>
    <w:rsid w:val="00EB3463"/>
    <w:rsid w:val="00EB3A73"/>
    <w:rsid w:val="00EB5361"/>
    <w:rsid w:val="00EB5D03"/>
    <w:rsid w:val="00EB6643"/>
    <w:rsid w:val="00EB71FD"/>
    <w:rsid w:val="00EC09EF"/>
    <w:rsid w:val="00EC0C4C"/>
    <w:rsid w:val="00EC1A5D"/>
    <w:rsid w:val="00EC23EB"/>
    <w:rsid w:val="00EC2D0D"/>
    <w:rsid w:val="00EC33C3"/>
    <w:rsid w:val="00EC3BFD"/>
    <w:rsid w:val="00EC4371"/>
    <w:rsid w:val="00EC4624"/>
    <w:rsid w:val="00EC4674"/>
    <w:rsid w:val="00EC5BA5"/>
    <w:rsid w:val="00EC6154"/>
    <w:rsid w:val="00EC62AB"/>
    <w:rsid w:val="00EC6720"/>
    <w:rsid w:val="00EC74EC"/>
    <w:rsid w:val="00EC75AB"/>
    <w:rsid w:val="00EC78F4"/>
    <w:rsid w:val="00ED052F"/>
    <w:rsid w:val="00ED05B1"/>
    <w:rsid w:val="00ED0BE1"/>
    <w:rsid w:val="00ED1996"/>
    <w:rsid w:val="00ED208A"/>
    <w:rsid w:val="00ED2304"/>
    <w:rsid w:val="00ED3E99"/>
    <w:rsid w:val="00ED487F"/>
    <w:rsid w:val="00ED5BD9"/>
    <w:rsid w:val="00ED6B6E"/>
    <w:rsid w:val="00ED73E9"/>
    <w:rsid w:val="00ED7629"/>
    <w:rsid w:val="00ED7D55"/>
    <w:rsid w:val="00EE0121"/>
    <w:rsid w:val="00EE0270"/>
    <w:rsid w:val="00EE1332"/>
    <w:rsid w:val="00EE23A9"/>
    <w:rsid w:val="00EE2420"/>
    <w:rsid w:val="00EE2D38"/>
    <w:rsid w:val="00EE3D4E"/>
    <w:rsid w:val="00EE5068"/>
    <w:rsid w:val="00EE5CC6"/>
    <w:rsid w:val="00EE5F5A"/>
    <w:rsid w:val="00EE6804"/>
    <w:rsid w:val="00EE699D"/>
    <w:rsid w:val="00EE6E4C"/>
    <w:rsid w:val="00EE6E95"/>
    <w:rsid w:val="00EE7C1B"/>
    <w:rsid w:val="00EF0D53"/>
    <w:rsid w:val="00EF2D12"/>
    <w:rsid w:val="00EF2EDE"/>
    <w:rsid w:val="00EF3831"/>
    <w:rsid w:val="00EF41BD"/>
    <w:rsid w:val="00EF41F4"/>
    <w:rsid w:val="00EF4C0D"/>
    <w:rsid w:val="00EF509D"/>
    <w:rsid w:val="00EF542F"/>
    <w:rsid w:val="00EF5547"/>
    <w:rsid w:val="00EF659B"/>
    <w:rsid w:val="00EF69DD"/>
    <w:rsid w:val="00EF6A8D"/>
    <w:rsid w:val="00EF732C"/>
    <w:rsid w:val="00EF76FB"/>
    <w:rsid w:val="00EF7EAE"/>
    <w:rsid w:val="00F00635"/>
    <w:rsid w:val="00F00A85"/>
    <w:rsid w:val="00F015DB"/>
    <w:rsid w:val="00F01750"/>
    <w:rsid w:val="00F01C90"/>
    <w:rsid w:val="00F0258D"/>
    <w:rsid w:val="00F0349B"/>
    <w:rsid w:val="00F0403C"/>
    <w:rsid w:val="00F04091"/>
    <w:rsid w:val="00F04481"/>
    <w:rsid w:val="00F049F0"/>
    <w:rsid w:val="00F056DA"/>
    <w:rsid w:val="00F06AA9"/>
    <w:rsid w:val="00F0721E"/>
    <w:rsid w:val="00F07ED1"/>
    <w:rsid w:val="00F10B07"/>
    <w:rsid w:val="00F117C5"/>
    <w:rsid w:val="00F11D37"/>
    <w:rsid w:val="00F12CC2"/>
    <w:rsid w:val="00F12E8D"/>
    <w:rsid w:val="00F12FE2"/>
    <w:rsid w:val="00F13D79"/>
    <w:rsid w:val="00F13F82"/>
    <w:rsid w:val="00F13FD5"/>
    <w:rsid w:val="00F14154"/>
    <w:rsid w:val="00F14BF3"/>
    <w:rsid w:val="00F14F76"/>
    <w:rsid w:val="00F15189"/>
    <w:rsid w:val="00F153B2"/>
    <w:rsid w:val="00F169DD"/>
    <w:rsid w:val="00F1799C"/>
    <w:rsid w:val="00F201AB"/>
    <w:rsid w:val="00F206D1"/>
    <w:rsid w:val="00F209C1"/>
    <w:rsid w:val="00F20DFE"/>
    <w:rsid w:val="00F23460"/>
    <w:rsid w:val="00F23536"/>
    <w:rsid w:val="00F2389B"/>
    <w:rsid w:val="00F238E9"/>
    <w:rsid w:val="00F23E40"/>
    <w:rsid w:val="00F24531"/>
    <w:rsid w:val="00F247CE"/>
    <w:rsid w:val="00F24F60"/>
    <w:rsid w:val="00F24FAF"/>
    <w:rsid w:val="00F258B6"/>
    <w:rsid w:val="00F25B0E"/>
    <w:rsid w:val="00F27C9F"/>
    <w:rsid w:val="00F27F35"/>
    <w:rsid w:val="00F3007F"/>
    <w:rsid w:val="00F308BF"/>
    <w:rsid w:val="00F308D8"/>
    <w:rsid w:val="00F30BEA"/>
    <w:rsid w:val="00F30BFE"/>
    <w:rsid w:val="00F30F6E"/>
    <w:rsid w:val="00F314FE"/>
    <w:rsid w:val="00F31A78"/>
    <w:rsid w:val="00F3224E"/>
    <w:rsid w:val="00F326AA"/>
    <w:rsid w:val="00F32880"/>
    <w:rsid w:val="00F32B9E"/>
    <w:rsid w:val="00F339A4"/>
    <w:rsid w:val="00F33D07"/>
    <w:rsid w:val="00F35EF4"/>
    <w:rsid w:val="00F36961"/>
    <w:rsid w:val="00F37118"/>
    <w:rsid w:val="00F37CE3"/>
    <w:rsid w:val="00F4089E"/>
    <w:rsid w:val="00F40B63"/>
    <w:rsid w:val="00F422FE"/>
    <w:rsid w:val="00F423EC"/>
    <w:rsid w:val="00F42E17"/>
    <w:rsid w:val="00F42F16"/>
    <w:rsid w:val="00F449CE"/>
    <w:rsid w:val="00F45E2A"/>
    <w:rsid w:val="00F4641B"/>
    <w:rsid w:val="00F46772"/>
    <w:rsid w:val="00F47073"/>
    <w:rsid w:val="00F47D82"/>
    <w:rsid w:val="00F502DC"/>
    <w:rsid w:val="00F5076C"/>
    <w:rsid w:val="00F53C5C"/>
    <w:rsid w:val="00F553B2"/>
    <w:rsid w:val="00F555F8"/>
    <w:rsid w:val="00F556E5"/>
    <w:rsid w:val="00F55794"/>
    <w:rsid w:val="00F56562"/>
    <w:rsid w:val="00F567CC"/>
    <w:rsid w:val="00F577BE"/>
    <w:rsid w:val="00F57D35"/>
    <w:rsid w:val="00F57F0E"/>
    <w:rsid w:val="00F6014C"/>
    <w:rsid w:val="00F602D5"/>
    <w:rsid w:val="00F6078D"/>
    <w:rsid w:val="00F60F17"/>
    <w:rsid w:val="00F61FC3"/>
    <w:rsid w:val="00F6211D"/>
    <w:rsid w:val="00F621D0"/>
    <w:rsid w:val="00F6350A"/>
    <w:rsid w:val="00F635C8"/>
    <w:rsid w:val="00F63C68"/>
    <w:rsid w:val="00F64E86"/>
    <w:rsid w:val="00F6572C"/>
    <w:rsid w:val="00F65BE3"/>
    <w:rsid w:val="00F65D48"/>
    <w:rsid w:val="00F66E1B"/>
    <w:rsid w:val="00F67F9A"/>
    <w:rsid w:val="00F7076E"/>
    <w:rsid w:val="00F70E10"/>
    <w:rsid w:val="00F720A5"/>
    <w:rsid w:val="00F725E5"/>
    <w:rsid w:val="00F72FBA"/>
    <w:rsid w:val="00F73549"/>
    <w:rsid w:val="00F736F5"/>
    <w:rsid w:val="00F73D7A"/>
    <w:rsid w:val="00F73E60"/>
    <w:rsid w:val="00F7424B"/>
    <w:rsid w:val="00F74516"/>
    <w:rsid w:val="00F74791"/>
    <w:rsid w:val="00F74952"/>
    <w:rsid w:val="00F75CA0"/>
    <w:rsid w:val="00F7625A"/>
    <w:rsid w:val="00F769B2"/>
    <w:rsid w:val="00F76B69"/>
    <w:rsid w:val="00F772DD"/>
    <w:rsid w:val="00F77D53"/>
    <w:rsid w:val="00F8055E"/>
    <w:rsid w:val="00F809B2"/>
    <w:rsid w:val="00F80A9D"/>
    <w:rsid w:val="00F80B3C"/>
    <w:rsid w:val="00F80CB3"/>
    <w:rsid w:val="00F81FF0"/>
    <w:rsid w:val="00F83926"/>
    <w:rsid w:val="00F8420C"/>
    <w:rsid w:val="00F8425B"/>
    <w:rsid w:val="00F87BDD"/>
    <w:rsid w:val="00F87E33"/>
    <w:rsid w:val="00F902A4"/>
    <w:rsid w:val="00F91559"/>
    <w:rsid w:val="00F9270C"/>
    <w:rsid w:val="00F928CC"/>
    <w:rsid w:val="00F92D43"/>
    <w:rsid w:val="00F92F7D"/>
    <w:rsid w:val="00F9370A"/>
    <w:rsid w:val="00F93CED"/>
    <w:rsid w:val="00F94423"/>
    <w:rsid w:val="00F948B1"/>
    <w:rsid w:val="00F9524B"/>
    <w:rsid w:val="00F959F3"/>
    <w:rsid w:val="00F95DDB"/>
    <w:rsid w:val="00F9640E"/>
    <w:rsid w:val="00F96FAB"/>
    <w:rsid w:val="00F97402"/>
    <w:rsid w:val="00F97DF2"/>
    <w:rsid w:val="00FA0881"/>
    <w:rsid w:val="00FA152E"/>
    <w:rsid w:val="00FA1D39"/>
    <w:rsid w:val="00FA1D50"/>
    <w:rsid w:val="00FA1ED4"/>
    <w:rsid w:val="00FA1FDC"/>
    <w:rsid w:val="00FA36AB"/>
    <w:rsid w:val="00FA49BA"/>
    <w:rsid w:val="00FA4BCE"/>
    <w:rsid w:val="00FA4C73"/>
    <w:rsid w:val="00FA4F07"/>
    <w:rsid w:val="00FA5302"/>
    <w:rsid w:val="00FA531D"/>
    <w:rsid w:val="00FA5B45"/>
    <w:rsid w:val="00FA6293"/>
    <w:rsid w:val="00FA69E2"/>
    <w:rsid w:val="00FA720C"/>
    <w:rsid w:val="00FA7364"/>
    <w:rsid w:val="00FA78EB"/>
    <w:rsid w:val="00FA7924"/>
    <w:rsid w:val="00FB01B7"/>
    <w:rsid w:val="00FB0657"/>
    <w:rsid w:val="00FB1065"/>
    <w:rsid w:val="00FB10B1"/>
    <w:rsid w:val="00FB2CC2"/>
    <w:rsid w:val="00FB3690"/>
    <w:rsid w:val="00FB4029"/>
    <w:rsid w:val="00FB456E"/>
    <w:rsid w:val="00FB55FF"/>
    <w:rsid w:val="00FB5E12"/>
    <w:rsid w:val="00FB5F94"/>
    <w:rsid w:val="00FB69EF"/>
    <w:rsid w:val="00FB6B69"/>
    <w:rsid w:val="00FB6CD0"/>
    <w:rsid w:val="00FC05EE"/>
    <w:rsid w:val="00FC2717"/>
    <w:rsid w:val="00FC2B39"/>
    <w:rsid w:val="00FC3085"/>
    <w:rsid w:val="00FC3196"/>
    <w:rsid w:val="00FC35C4"/>
    <w:rsid w:val="00FC360B"/>
    <w:rsid w:val="00FC39C2"/>
    <w:rsid w:val="00FC4379"/>
    <w:rsid w:val="00FC46E5"/>
    <w:rsid w:val="00FC57B5"/>
    <w:rsid w:val="00FC5E7C"/>
    <w:rsid w:val="00FC5EE4"/>
    <w:rsid w:val="00FC5F7D"/>
    <w:rsid w:val="00FC617C"/>
    <w:rsid w:val="00FC759E"/>
    <w:rsid w:val="00FC7C4F"/>
    <w:rsid w:val="00FD0B34"/>
    <w:rsid w:val="00FD0B47"/>
    <w:rsid w:val="00FD1449"/>
    <w:rsid w:val="00FD165B"/>
    <w:rsid w:val="00FD1EFE"/>
    <w:rsid w:val="00FD1FC0"/>
    <w:rsid w:val="00FD270A"/>
    <w:rsid w:val="00FD291B"/>
    <w:rsid w:val="00FD29DF"/>
    <w:rsid w:val="00FD3186"/>
    <w:rsid w:val="00FD36CB"/>
    <w:rsid w:val="00FD3713"/>
    <w:rsid w:val="00FD5A66"/>
    <w:rsid w:val="00FD67E9"/>
    <w:rsid w:val="00FD747B"/>
    <w:rsid w:val="00FD75B2"/>
    <w:rsid w:val="00FD7EAA"/>
    <w:rsid w:val="00FD7EEE"/>
    <w:rsid w:val="00FE0248"/>
    <w:rsid w:val="00FE153D"/>
    <w:rsid w:val="00FE15A8"/>
    <w:rsid w:val="00FE2160"/>
    <w:rsid w:val="00FE21B0"/>
    <w:rsid w:val="00FE2BA1"/>
    <w:rsid w:val="00FE396D"/>
    <w:rsid w:val="00FE3A73"/>
    <w:rsid w:val="00FE3E0E"/>
    <w:rsid w:val="00FE4290"/>
    <w:rsid w:val="00FE4CC2"/>
    <w:rsid w:val="00FE51A4"/>
    <w:rsid w:val="00FE5222"/>
    <w:rsid w:val="00FE5EE3"/>
    <w:rsid w:val="00FE69FC"/>
    <w:rsid w:val="00FE6B86"/>
    <w:rsid w:val="00FE79EC"/>
    <w:rsid w:val="00FE7B08"/>
    <w:rsid w:val="00FE7DB7"/>
    <w:rsid w:val="00FE7FF0"/>
    <w:rsid w:val="00FF029F"/>
    <w:rsid w:val="00FF06B6"/>
    <w:rsid w:val="00FF095D"/>
    <w:rsid w:val="00FF0A91"/>
    <w:rsid w:val="00FF0CC4"/>
    <w:rsid w:val="00FF0CD3"/>
    <w:rsid w:val="00FF1F9F"/>
    <w:rsid w:val="00FF2036"/>
    <w:rsid w:val="00FF22A2"/>
    <w:rsid w:val="00FF3554"/>
    <w:rsid w:val="00FF3834"/>
    <w:rsid w:val="00FF4527"/>
    <w:rsid w:val="00FF4B0D"/>
    <w:rsid w:val="00FF52C4"/>
    <w:rsid w:val="00FF5974"/>
    <w:rsid w:val="00FF5AE7"/>
    <w:rsid w:val="00FF6987"/>
    <w:rsid w:val="00FF6AFD"/>
    <w:rsid w:val="01A151F0"/>
    <w:rsid w:val="023C4E17"/>
    <w:rsid w:val="02570EE7"/>
    <w:rsid w:val="051F1772"/>
    <w:rsid w:val="05E0533A"/>
    <w:rsid w:val="06035EAC"/>
    <w:rsid w:val="07BD7C9C"/>
    <w:rsid w:val="083E224E"/>
    <w:rsid w:val="0926412B"/>
    <w:rsid w:val="09DC6DA0"/>
    <w:rsid w:val="0A88502D"/>
    <w:rsid w:val="0B2E1CB8"/>
    <w:rsid w:val="0BFE4EEC"/>
    <w:rsid w:val="1168781A"/>
    <w:rsid w:val="14F47E99"/>
    <w:rsid w:val="15F42EE6"/>
    <w:rsid w:val="1737504C"/>
    <w:rsid w:val="18226AC0"/>
    <w:rsid w:val="18CB43A7"/>
    <w:rsid w:val="18CE5518"/>
    <w:rsid w:val="18E905CB"/>
    <w:rsid w:val="1AB772D9"/>
    <w:rsid w:val="1AEB192C"/>
    <w:rsid w:val="1BE7592D"/>
    <w:rsid w:val="1DA3479B"/>
    <w:rsid w:val="1EFC1FC4"/>
    <w:rsid w:val="1F882FF2"/>
    <w:rsid w:val="20962E16"/>
    <w:rsid w:val="21305A5E"/>
    <w:rsid w:val="22D13107"/>
    <w:rsid w:val="25DD571A"/>
    <w:rsid w:val="265172B6"/>
    <w:rsid w:val="27544D91"/>
    <w:rsid w:val="287B08AB"/>
    <w:rsid w:val="28BE7A85"/>
    <w:rsid w:val="28E80F40"/>
    <w:rsid w:val="2B067BE7"/>
    <w:rsid w:val="2C2E05BC"/>
    <w:rsid w:val="2C343DD6"/>
    <w:rsid w:val="2C6A6DEA"/>
    <w:rsid w:val="2CAD7678"/>
    <w:rsid w:val="2D0A2FF0"/>
    <w:rsid w:val="2D447FDB"/>
    <w:rsid w:val="2E5C17A6"/>
    <w:rsid w:val="2FCC0B4A"/>
    <w:rsid w:val="305C65F7"/>
    <w:rsid w:val="30AC5D12"/>
    <w:rsid w:val="30B60890"/>
    <w:rsid w:val="30D9783A"/>
    <w:rsid w:val="30E11709"/>
    <w:rsid w:val="31634D53"/>
    <w:rsid w:val="31EE4363"/>
    <w:rsid w:val="320B28D2"/>
    <w:rsid w:val="32433A4E"/>
    <w:rsid w:val="32866516"/>
    <w:rsid w:val="32894C60"/>
    <w:rsid w:val="341E587B"/>
    <w:rsid w:val="361433DA"/>
    <w:rsid w:val="3616366C"/>
    <w:rsid w:val="36227AF4"/>
    <w:rsid w:val="37637E37"/>
    <w:rsid w:val="37F7266B"/>
    <w:rsid w:val="38023C6A"/>
    <w:rsid w:val="39110FF2"/>
    <w:rsid w:val="397C00C0"/>
    <w:rsid w:val="3A8B5A00"/>
    <w:rsid w:val="3CE3354A"/>
    <w:rsid w:val="3D0A08F9"/>
    <w:rsid w:val="3D131CC2"/>
    <w:rsid w:val="3F101DC4"/>
    <w:rsid w:val="3F7B6921"/>
    <w:rsid w:val="3FFC1167"/>
    <w:rsid w:val="40404335"/>
    <w:rsid w:val="40AE471E"/>
    <w:rsid w:val="40AF61D9"/>
    <w:rsid w:val="41526894"/>
    <w:rsid w:val="41792E05"/>
    <w:rsid w:val="42D86DCB"/>
    <w:rsid w:val="450B114F"/>
    <w:rsid w:val="462514B3"/>
    <w:rsid w:val="465439E7"/>
    <w:rsid w:val="473D0594"/>
    <w:rsid w:val="48275EDE"/>
    <w:rsid w:val="482D2AF0"/>
    <w:rsid w:val="48563F47"/>
    <w:rsid w:val="48D93BC9"/>
    <w:rsid w:val="4A665FF7"/>
    <w:rsid w:val="4C334385"/>
    <w:rsid w:val="4DE65204"/>
    <w:rsid w:val="4F1A33B7"/>
    <w:rsid w:val="4F6F4D85"/>
    <w:rsid w:val="4FD16F7D"/>
    <w:rsid w:val="500E44C4"/>
    <w:rsid w:val="514D2B44"/>
    <w:rsid w:val="519B4F92"/>
    <w:rsid w:val="552833ED"/>
    <w:rsid w:val="557155FD"/>
    <w:rsid w:val="5AE96D00"/>
    <w:rsid w:val="5B15088B"/>
    <w:rsid w:val="5BC81ABB"/>
    <w:rsid w:val="5BEF7352"/>
    <w:rsid w:val="5C9F0FFD"/>
    <w:rsid w:val="5CF65A94"/>
    <w:rsid w:val="5DBA5B18"/>
    <w:rsid w:val="5DC723A3"/>
    <w:rsid w:val="5DCA55A3"/>
    <w:rsid w:val="5EA43F54"/>
    <w:rsid w:val="5ED510A9"/>
    <w:rsid w:val="5FFE0A5F"/>
    <w:rsid w:val="6040038A"/>
    <w:rsid w:val="60591866"/>
    <w:rsid w:val="6070184B"/>
    <w:rsid w:val="60BC5280"/>
    <w:rsid w:val="60FC7505"/>
    <w:rsid w:val="614B38A4"/>
    <w:rsid w:val="623936FD"/>
    <w:rsid w:val="648C50FE"/>
    <w:rsid w:val="64AF5EF8"/>
    <w:rsid w:val="64FD1932"/>
    <w:rsid w:val="653753FB"/>
    <w:rsid w:val="6554084E"/>
    <w:rsid w:val="66215478"/>
    <w:rsid w:val="66BD65E6"/>
    <w:rsid w:val="67105D3D"/>
    <w:rsid w:val="671D35ED"/>
    <w:rsid w:val="68CE7214"/>
    <w:rsid w:val="68D01D24"/>
    <w:rsid w:val="69272996"/>
    <w:rsid w:val="6A46086D"/>
    <w:rsid w:val="6A9B77C4"/>
    <w:rsid w:val="6B4D2EC4"/>
    <w:rsid w:val="6B743757"/>
    <w:rsid w:val="6C6201D4"/>
    <w:rsid w:val="6CCB67DB"/>
    <w:rsid w:val="6E773352"/>
    <w:rsid w:val="6E82642B"/>
    <w:rsid w:val="6F7B7D05"/>
    <w:rsid w:val="71910AC5"/>
    <w:rsid w:val="71E875CB"/>
    <w:rsid w:val="724C4D86"/>
    <w:rsid w:val="72E234AD"/>
    <w:rsid w:val="737C61C0"/>
    <w:rsid w:val="739E7864"/>
    <w:rsid w:val="74F609D5"/>
    <w:rsid w:val="75485D01"/>
    <w:rsid w:val="76F9619E"/>
    <w:rsid w:val="77E5736C"/>
    <w:rsid w:val="784F0466"/>
    <w:rsid w:val="795238C5"/>
    <w:rsid w:val="79B0209F"/>
    <w:rsid w:val="7CAD546E"/>
    <w:rsid w:val="7EE051D4"/>
    <w:rsid w:val="7F2E5904"/>
    <w:rsid w:val="7F5542D0"/>
    <w:rsid w:val="7FD16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b/>
      <w:bCs/>
      <w:sz w:val="44"/>
    </w:rPr>
  </w:style>
  <w:style w:type="paragraph" w:styleId="3">
    <w:name w:val="Plain Text"/>
    <w:basedOn w:val="1"/>
    <w:link w:val="12"/>
    <w:autoRedefine/>
    <w:qFormat/>
    <w:uiPriority w:val="0"/>
    <w:pPr>
      <w:spacing w:line="560" w:lineRule="exact"/>
      <w:ind w:firstLine="560" w:firstLineChars="200"/>
    </w:pPr>
    <w:rPr>
      <w:rFonts w:ascii="宋体" w:hAnsi="Courier New" w:eastAsia="仿宋_GB2312" w:cs="Courier New"/>
      <w:sz w:val="28"/>
      <w:szCs w:val="21"/>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semiHidden/>
    <w:qFormat/>
    <w:uiPriority w:val="99"/>
    <w:rPr>
      <w:sz w:val="18"/>
      <w:szCs w:val="18"/>
    </w:rPr>
  </w:style>
  <w:style w:type="character" w:customStyle="1" w:styleId="10">
    <w:name w:val="页脚 Char"/>
    <w:basedOn w:val="8"/>
    <w:link w:val="5"/>
    <w:autoRedefine/>
    <w:qFormat/>
    <w:uiPriority w:val="99"/>
    <w:rPr>
      <w:sz w:val="18"/>
      <w:szCs w:val="18"/>
    </w:rPr>
  </w:style>
  <w:style w:type="character" w:customStyle="1" w:styleId="11">
    <w:name w:val="纯文本 Char"/>
    <w:basedOn w:val="8"/>
    <w:link w:val="3"/>
    <w:autoRedefine/>
    <w:qFormat/>
    <w:uiPriority w:val="0"/>
    <w:rPr>
      <w:rFonts w:ascii="宋体" w:hAnsi="Courier New" w:eastAsia="仿宋_GB2312" w:cs="Courier New"/>
      <w:sz w:val="28"/>
      <w:szCs w:val="21"/>
    </w:rPr>
  </w:style>
  <w:style w:type="character" w:customStyle="1" w:styleId="12">
    <w:name w:val="纯文本 Char1"/>
    <w:basedOn w:val="8"/>
    <w:link w:val="3"/>
    <w:autoRedefine/>
    <w:semiHidden/>
    <w:qFormat/>
    <w:uiPriority w:val="99"/>
    <w:rPr>
      <w:rFonts w:ascii="宋体" w:hAnsi="Courier New" w:eastAsia="宋体" w:cs="Courier New"/>
      <w:szCs w:val="21"/>
    </w:rPr>
  </w:style>
  <w:style w:type="paragraph" w:customStyle="1" w:styleId="13">
    <w:name w:val="列出段落1"/>
    <w:basedOn w:val="1"/>
    <w:autoRedefine/>
    <w:qFormat/>
    <w:uiPriority w:val="34"/>
    <w:pPr>
      <w:ind w:firstLine="420" w:firstLineChars="200"/>
    </w:pPr>
  </w:style>
  <w:style w:type="character" w:customStyle="1" w:styleId="14">
    <w:name w:val="批注框文本 Char"/>
    <w:basedOn w:val="8"/>
    <w:link w:val="4"/>
    <w:autoRedefine/>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AEC61-1BCC-450B-B346-05D2DE221DC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4151</Words>
  <Characters>4900</Characters>
  <Lines>90</Lines>
  <Paragraphs>25</Paragraphs>
  <TotalTime>0</TotalTime>
  <ScaleCrop>false</ScaleCrop>
  <LinksUpToDate>false</LinksUpToDate>
  <CharactersWithSpaces>4941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2020-02-14T08:54:00Z</dcterms:created>
  <dc:creator>User</dc:creator>
  <cp:lastModifiedBy>月丫</cp:lastModifiedBy>
  <dcterms:modified xsi:type="dcterms:W3CDTF">2024-04-03T04:07:02Z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3F1D63157C90427B9CA67030FB43E28A</vt:lpwstr>
  </property>
</Properties>
</file>