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 xml:space="preserve">   </w:t>
      </w:r>
    </w:p>
    <w:p>
      <w:pPr>
        <w:spacing w:before="240" w:line="586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="仿宋_GB2312" w:hAnsi="仿宋" w:eastAsia="仿宋_GB2312" w:cs="仿宋"/>
        </w:rPr>
        <w:t xml:space="preserve">           </w:t>
      </w:r>
      <w:r>
        <w:rPr>
          <w:rFonts w:ascii="方正小标宋_GBK" w:hAnsi="仿宋" w:eastAsia="方正小标宋_GBK" w:cs="仿宋"/>
        </w:rPr>
        <w:t xml:space="preserve"> </w:t>
      </w:r>
      <w:r>
        <w:rPr>
          <w:rFonts w:ascii="方正小标宋_GBK" w:hAnsi="仿宋" w:eastAsia="方正小标宋_GBK" w:cs="黑体"/>
          <w:sz w:val="36"/>
          <w:szCs w:val="36"/>
        </w:rPr>
        <w:t xml:space="preserve"> </w:t>
      </w:r>
      <w:r>
        <w:rPr>
          <w:rFonts w:hint="eastAsia" w:asciiTheme="majorEastAsia" w:hAnsiTheme="majorEastAsia" w:eastAsiaTheme="majorEastAsia"/>
          <w:b/>
          <w:sz w:val="36"/>
          <w:szCs w:val="36"/>
          <w:u w:val="single"/>
        </w:rPr>
        <w:t>桂林市绿化工程处</w:t>
      </w:r>
      <w:r>
        <w:rPr>
          <w:rFonts w:asciiTheme="majorEastAsia" w:hAnsiTheme="majorEastAsia" w:eastAsiaTheme="majorEastAsia"/>
          <w:b/>
          <w:sz w:val="36"/>
          <w:szCs w:val="36"/>
        </w:rPr>
        <w:t>202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4</w:t>
      </w:r>
      <w:r>
        <w:rPr>
          <w:rFonts w:asciiTheme="majorEastAsia" w:hAnsiTheme="majorEastAsia" w:eastAsiaTheme="majorEastAsia"/>
          <w:b/>
          <w:sz w:val="36"/>
          <w:szCs w:val="36"/>
        </w:rPr>
        <w:t>年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单位</w:t>
      </w:r>
      <w:r>
        <w:rPr>
          <w:rFonts w:asciiTheme="majorEastAsia" w:hAnsiTheme="majorEastAsia" w:eastAsiaTheme="majorEastAsia"/>
          <w:b/>
          <w:sz w:val="36"/>
          <w:szCs w:val="36"/>
        </w:rPr>
        <w:t>预算说明</w:t>
      </w:r>
    </w:p>
    <w:p>
      <w:pPr>
        <w:spacing w:before="240" w:line="586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目录</w:t>
      </w:r>
    </w:p>
    <w:p>
      <w:pPr>
        <w:autoSpaceDE w:val="0"/>
        <w:autoSpaceDN w:val="0"/>
        <w:adjustRightInd w:val="0"/>
        <w:spacing w:line="586" w:lineRule="exact"/>
        <w:ind w:left="-140" w:leftChars="-70" w:firstLine="152" w:firstLineChars="49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  单位概况</w:t>
      </w:r>
    </w:p>
    <w:p>
      <w:pPr>
        <w:spacing w:line="58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一、主要职能职责</w:t>
      </w:r>
    </w:p>
    <w:p>
      <w:pPr>
        <w:spacing w:line="58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二、机构设置</w:t>
      </w:r>
    </w:p>
    <w:p>
      <w:pPr>
        <w:spacing w:line="58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三、编制现状及人员构成</w:t>
      </w:r>
    </w:p>
    <w:p>
      <w:pPr>
        <w:spacing w:line="58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四、年度主要工作任务</w:t>
      </w:r>
    </w:p>
    <w:p>
      <w:pPr>
        <w:autoSpaceDE w:val="0"/>
        <w:autoSpaceDN w:val="0"/>
        <w:adjustRightInd w:val="0"/>
        <w:spacing w:line="586" w:lineRule="exact"/>
        <w:ind w:left="10" w:leftChars="5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  2024年单位预算情况说明</w:t>
      </w:r>
    </w:p>
    <w:p>
      <w:pPr>
        <w:spacing w:line="58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一、收支预算总体情况</w:t>
      </w:r>
    </w:p>
    <w:p>
      <w:pPr>
        <w:spacing w:line="586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</w:t>
      </w:r>
      <w:r>
        <w:rPr>
          <w:rFonts w:hint="eastAsia" w:ascii="仿宋_GB2312" w:hAnsi="黑体" w:eastAsia="仿宋_GB2312"/>
          <w:sz w:val="32"/>
          <w:szCs w:val="32"/>
        </w:rPr>
        <w:t>收入预算总体情况</w:t>
      </w:r>
    </w:p>
    <w:p>
      <w:pPr>
        <w:spacing w:line="586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</w:t>
      </w:r>
      <w:r>
        <w:rPr>
          <w:rFonts w:hint="eastAsia" w:ascii="仿宋_GB2312" w:hAnsi="黑体" w:eastAsia="仿宋_GB2312"/>
          <w:sz w:val="32"/>
          <w:szCs w:val="32"/>
        </w:rPr>
        <w:t>支出预算总体情况</w:t>
      </w:r>
    </w:p>
    <w:p>
      <w:pPr>
        <w:spacing w:line="586" w:lineRule="exact"/>
        <w:ind w:left="610" w:hanging="610" w:hangingChars="196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</w:t>
      </w:r>
      <w:r>
        <w:rPr>
          <w:rFonts w:hint="eastAsia" w:ascii="仿宋_GB2312" w:hAnsi="黑体" w:eastAsia="仿宋_GB2312"/>
          <w:sz w:val="32"/>
          <w:szCs w:val="32"/>
        </w:rPr>
        <w:t>财政拨款收支预算情况说明</w:t>
      </w:r>
    </w:p>
    <w:p>
      <w:pPr>
        <w:spacing w:line="586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</w:t>
      </w:r>
      <w:r>
        <w:rPr>
          <w:rFonts w:hint="eastAsia" w:ascii="仿宋_GB2312" w:hAnsi="黑体" w:eastAsia="仿宋_GB2312"/>
          <w:sz w:val="32"/>
          <w:szCs w:val="32"/>
        </w:rPr>
        <w:t>一般公共预算支出情况</w:t>
      </w:r>
    </w:p>
    <w:p>
      <w:pPr>
        <w:spacing w:line="586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六、</w:t>
      </w:r>
      <w:r>
        <w:rPr>
          <w:rFonts w:hint="eastAsia" w:ascii="仿宋_GB2312" w:hAnsi="黑体" w:eastAsia="仿宋_GB2312"/>
          <w:sz w:val="32"/>
          <w:szCs w:val="32"/>
        </w:rPr>
        <w:t xml:space="preserve">一般公共预算基本支出情况 </w:t>
      </w:r>
    </w:p>
    <w:p>
      <w:pPr>
        <w:spacing w:line="586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七、</w:t>
      </w:r>
      <w:r>
        <w:rPr>
          <w:rFonts w:hint="eastAsia" w:ascii="仿宋_GB2312" w:hAnsi="黑体" w:eastAsia="仿宋_GB2312"/>
          <w:sz w:val="32"/>
          <w:szCs w:val="32"/>
        </w:rPr>
        <w:t>一般公共预算“三公”经费情况</w:t>
      </w:r>
    </w:p>
    <w:p>
      <w:pPr>
        <w:spacing w:line="586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八、政府性基金预算情况 </w:t>
      </w:r>
    </w:p>
    <w:p>
      <w:pPr>
        <w:spacing w:line="586" w:lineRule="exact"/>
        <w:ind w:left="610" w:hanging="610" w:hangingChars="196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九、国有资本经营预算情况</w:t>
      </w:r>
    </w:p>
    <w:p>
      <w:pPr>
        <w:spacing w:line="586" w:lineRule="exact"/>
        <w:ind w:left="610" w:hanging="610" w:hangingChars="19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十、其他</w:t>
      </w:r>
      <w:r>
        <w:rPr>
          <w:rFonts w:hint="eastAsia" w:ascii="仿宋_GB2312" w:hAnsi="仿宋" w:eastAsia="仿宋_GB2312"/>
          <w:sz w:val="32"/>
          <w:szCs w:val="32"/>
        </w:rPr>
        <w:t>重要</w:t>
      </w:r>
      <w:r>
        <w:rPr>
          <w:rFonts w:hint="eastAsia" w:ascii="仿宋_GB2312" w:hAnsi="黑体" w:eastAsia="仿宋_GB2312"/>
          <w:sz w:val="32"/>
          <w:szCs w:val="32"/>
        </w:rPr>
        <w:t>事项情况说明</w:t>
      </w:r>
    </w:p>
    <w:p>
      <w:pPr>
        <w:autoSpaceDE w:val="0"/>
        <w:autoSpaceDN w:val="0"/>
        <w:adjustRightInd w:val="0"/>
        <w:spacing w:line="586" w:lineRule="exact"/>
        <w:ind w:left="-140" w:leftChars="-70" w:firstLine="152" w:firstLineChars="49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第三部分 专业名词解释</w:t>
      </w:r>
    </w:p>
    <w:p>
      <w:pPr>
        <w:autoSpaceDE w:val="0"/>
        <w:autoSpaceDN w:val="0"/>
        <w:adjustRightInd w:val="0"/>
        <w:spacing w:line="586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第四部分  2024年单位预算报表</w:t>
      </w:r>
    </w:p>
    <w:p>
      <w:pPr>
        <w:adjustRightInd w:val="0"/>
        <w:snapToGrid w:val="0"/>
        <w:spacing w:line="58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一、单位收支总体情况表（</w:t>
      </w:r>
      <w:r>
        <w:rPr>
          <w:rFonts w:ascii="仿宋_GB2312" w:hAnsi="仿宋" w:eastAsia="仿宋_GB2312"/>
          <w:sz w:val="32"/>
          <w:szCs w:val="32"/>
        </w:rPr>
        <w:t>表</w:t>
      </w: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ascii="仿宋_GB2312" w:hAnsi="仿宋" w:eastAsia="仿宋_GB2312"/>
          <w:sz w:val="32"/>
          <w:szCs w:val="32"/>
        </w:rPr>
        <w:t>）</w:t>
      </w:r>
    </w:p>
    <w:p>
      <w:pPr>
        <w:adjustRightInd w:val="0"/>
        <w:snapToGrid w:val="0"/>
        <w:spacing w:line="58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二、单位收入总体情况表（</w:t>
      </w:r>
      <w:r>
        <w:rPr>
          <w:rFonts w:ascii="仿宋_GB2312" w:hAnsi="仿宋" w:eastAsia="仿宋_GB2312"/>
          <w:sz w:val="32"/>
          <w:szCs w:val="32"/>
        </w:rPr>
        <w:t>表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ascii="仿宋_GB2312" w:hAnsi="仿宋" w:eastAsia="仿宋_GB2312"/>
          <w:sz w:val="32"/>
          <w:szCs w:val="32"/>
        </w:rPr>
        <w:t>）</w:t>
      </w:r>
    </w:p>
    <w:p>
      <w:pPr>
        <w:adjustRightInd w:val="0"/>
        <w:snapToGrid w:val="0"/>
        <w:spacing w:line="58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三、单位支出总体情况表（</w:t>
      </w:r>
      <w:r>
        <w:rPr>
          <w:rFonts w:ascii="仿宋_GB2312" w:hAnsi="仿宋" w:eastAsia="仿宋_GB2312"/>
          <w:sz w:val="32"/>
          <w:szCs w:val="32"/>
        </w:rPr>
        <w:t>表</w:t>
      </w: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ascii="仿宋_GB2312" w:hAnsi="仿宋" w:eastAsia="仿宋_GB2312"/>
          <w:sz w:val="32"/>
          <w:szCs w:val="32"/>
        </w:rPr>
        <w:t>）</w:t>
      </w:r>
    </w:p>
    <w:p>
      <w:pPr>
        <w:adjustRightInd w:val="0"/>
        <w:snapToGrid w:val="0"/>
        <w:spacing w:line="58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四、财政拨款收支总体情况表（</w:t>
      </w:r>
      <w:r>
        <w:rPr>
          <w:rFonts w:ascii="仿宋_GB2312" w:hAnsi="仿宋" w:eastAsia="仿宋_GB2312"/>
          <w:sz w:val="32"/>
          <w:szCs w:val="32"/>
        </w:rPr>
        <w:t>表</w:t>
      </w:r>
      <w:r>
        <w:rPr>
          <w:rFonts w:hint="eastAsia" w:ascii="仿宋_GB2312" w:hAnsi="仿宋" w:eastAsia="仿宋_GB2312"/>
          <w:sz w:val="32"/>
          <w:szCs w:val="32"/>
        </w:rPr>
        <w:t>4</w:t>
      </w:r>
      <w:r>
        <w:rPr>
          <w:rFonts w:ascii="仿宋_GB2312" w:hAnsi="仿宋" w:eastAsia="仿宋_GB2312"/>
          <w:sz w:val="32"/>
          <w:szCs w:val="32"/>
        </w:rPr>
        <w:t>）</w:t>
      </w:r>
    </w:p>
    <w:p>
      <w:pPr>
        <w:adjustRightInd w:val="0"/>
        <w:snapToGrid w:val="0"/>
        <w:spacing w:line="58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五、一般公共预算支出情况表（</w:t>
      </w:r>
      <w:r>
        <w:rPr>
          <w:rFonts w:ascii="仿宋_GB2312" w:hAnsi="仿宋" w:eastAsia="仿宋_GB2312"/>
          <w:sz w:val="32"/>
          <w:szCs w:val="32"/>
        </w:rPr>
        <w:t>表</w:t>
      </w:r>
      <w:r>
        <w:rPr>
          <w:rFonts w:hint="eastAsia" w:ascii="仿宋_GB2312" w:hAnsi="仿宋" w:eastAsia="仿宋_GB2312"/>
          <w:sz w:val="32"/>
          <w:szCs w:val="32"/>
        </w:rPr>
        <w:t>5</w:t>
      </w:r>
      <w:r>
        <w:rPr>
          <w:rFonts w:ascii="仿宋_GB2312" w:hAnsi="仿宋" w:eastAsia="仿宋_GB2312"/>
          <w:sz w:val="32"/>
          <w:szCs w:val="32"/>
        </w:rPr>
        <w:t>）</w:t>
      </w:r>
    </w:p>
    <w:p>
      <w:pPr>
        <w:adjustRightInd w:val="0"/>
        <w:snapToGrid w:val="0"/>
        <w:spacing w:line="58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六、一般公共预算基本支出情况表（</w:t>
      </w:r>
      <w:r>
        <w:rPr>
          <w:rFonts w:ascii="仿宋_GB2312" w:hAnsi="仿宋" w:eastAsia="仿宋_GB2312"/>
          <w:sz w:val="32"/>
          <w:szCs w:val="32"/>
        </w:rPr>
        <w:t>表</w:t>
      </w:r>
      <w:r>
        <w:rPr>
          <w:rFonts w:hint="eastAsia" w:ascii="仿宋_GB2312" w:hAnsi="仿宋" w:eastAsia="仿宋_GB2312"/>
          <w:sz w:val="32"/>
          <w:szCs w:val="32"/>
        </w:rPr>
        <w:t>6</w:t>
      </w:r>
      <w:r>
        <w:rPr>
          <w:rFonts w:ascii="仿宋_GB2312" w:hAnsi="仿宋" w:eastAsia="仿宋_GB2312"/>
          <w:sz w:val="32"/>
          <w:szCs w:val="32"/>
        </w:rPr>
        <w:t>）</w:t>
      </w:r>
    </w:p>
    <w:p>
      <w:pPr>
        <w:adjustRightInd w:val="0"/>
        <w:snapToGrid w:val="0"/>
        <w:spacing w:line="586" w:lineRule="exact"/>
        <w:ind w:left="610" w:hanging="610" w:hangingChars="19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七、一般公共预算“三公”经费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会议费和培训费</w:t>
      </w:r>
      <w:r>
        <w:rPr>
          <w:rFonts w:hint="eastAsia" w:asciiTheme="majorEastAsia" w:hAnsiTheme="majorEastAsia" w:eastAsiaTheme="majorEastAsia"/>
          <w:sz w:val="32"/>
          <w:szCs w:val="32"/>
        </w:rPr>
        <w:t>支出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预算</w:t>
      </w:r>
      <w:r>
        <w:rPr>
          <w:rFonts w:hint="eastAsia" w:asciiTheme="majorEastAsia" w:hAnsiTheme="majorEastAsia" w:eastAsiaTheme="majorEastAsia"/>
          <w:sz w:val="32"/>
          <w:szCs w:val="32"/>
        </w:rPr>
        <w:t>表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ascii="仿宋_GB2312" w:hAnsi="仿宋" w:eastAsia="仿宋_GB2312"/>
          <w:sz w:val="32"/>
          <w:szCs w:val="32"/>
        </w:rPr>
        <w:t>表</w:t>
      </w:r>
      <w:r>
        <w:rPr>
          <w:rFonts w:hint="eastAsia" w:ascii="仿宋_GB2312" w:hAnsi="仿宋" w:eastAsia="仿宋_GB2312"/>
          <w:sz w:val="32"/>
          <w:szCs w:val="32"/>
        </w:rPr>
        <w:t>7</w:t>
      </w:r>
      <w:r>
        <w:rPr>
          <w:rFonts w:ascii="仿宋_GB2312" w:hAnsi="仿宋" w:eastAsia="仿宋_GB2312"/>
          <w:sz w:val="32"/>
          <w:szCs w:val="32"/>
        </w:rPr>
        <w:t>）</w:t>
      </w:r>
    </w:p>
    <w:p>
      <w:pPr>
        <w:adjustRightInd w:val="0"/>
        <w:snapToGrid w:val="0"/>
        <w:spacing w:line="58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八、政府性基金预算支出情况表（</w:t>
      </w:r>
      <w:r>
        <w:rPr>
          <w:rFonts w:ascii="仿宋_GB2312" w:hAnsi="仿宋" w:eastAsia="仿宋_GB2312"/>
          <w:sz w:val="32"/>
          <w:szCs w:val="32"/>
        </w:rPr>
        <w:t>表</w:t>
      </w:r>
      <w:r>
        <w:rPr>
          <w:rFonts w:hint="eastAsia" w:ascii="仿宋_GB2312" w:hAnsi="仿宋" w:eastAsia="仿宋_GB2312"/>
          <w:sz w:val="32"/>
          <w:szCs w:val="32"/>
        </w:rPr>
        <w:t>8</w:t>
      </w:r>
      <w:r>
        <w:rPr>
          <w:rFonts w:ascii="仿宋_GB2312" w:hAnsi="仿宋" w:eastAsia="仿宋_GB2312"/>
          <w:sz w:val="32"/>
          <w:szCs w:val="32"/>
        </w:rPr>
        <w:t>）</w:t>
      </w:r>
    </w:p>
    <w:p>
      <w:pPr>
        <w:adjustRightInd w:val="0"/>
        <w:snapToGrid w:val="0"/>
        <w:spacing w:line="58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九、国有资本经营预算支出表（</w:t>
      </w:r>
      <w:r>
        <w:rPr>
          <w:rFonts w:ascii="仿宋_GB2312" w:hAnsi="仿宋" w:eastAsia="仿宋_GB2312"/>
          <w:sz w:val="32"/>
          <w:szCs w:val="32"/>
        </w:rPr>
        <w:t>表9）</w:t>
      </w:r>
    </w:p>
    <w:p>
      <w:pPr>
        <w:adjustRightInd w:val="0"/>
        <w:snapToGrid w:val="0"/>
        <w:spacing w:line="58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十、政府采购预算表（</w:t>
      </w:r>
      <w:r>
        <w:rPr>
          <w:rFonts w:ascii="仿宋_GB2312" w:hAnsi="仿宋" w:eastAsia="仿宋_GB2312"/>
          <w:sz w:val="32"/>
          <w:szCs w:val="32"/>
        </w:rPr>
        <w:t>表</w:t>
      </w:r>
      <w:r>
        <w:rPr>
          <w:rFonts w:hint="eastAsia" w:ascii="仿宋_GB2312" w:hAnsi="仿宋" w:eastAsia="仿宋_GB2312"/>
          <w:sz w:val="32"/>
          <w:szCs w:val="32"/>
        </w:rPr>
        <w:t>10</w:t>
      </w:r>
      <w:r>
        <w:rPr>
          <w:rFonts w:ascii="仿宋_GB2312" w:hAnsi="仿宋" w:eastAsia="仿宋_GB2312"/>
          <w:sz w:val="32"/>
          <w:szCs w:val="32"/>
        </w:rPr>
        <w:t>）</w:t>
      </w:r>
    </w:p>
    <w:p>
      <w:pPr>
        <w:adjustRightInd w:val="0"/>
        <w:snapToGrid w:val="0"/>
        <w:spacing w:line="58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十一、单位预算支出经济分类表（</w:t>
      </w:r>
      <w:r>
        <w:rPr>
          <w:rFonts w:ascii="仿宋_GB2312" w:hAnsi="仿宋" w:eastAsia="仿宋_GB2312"/>
          <w:sz w:val="32"/>
          <w:szCs w:val="32"/>
        </w:rPr>
        <w:t>表</w:t>
      </w:r>
      <w:r>
        <w:rPr>
          <w:rFonts w:hint="eastAsia" w:ascii="仿宋_GB2312" w:hAnsi="仿宋" w:eastAsia="仿宋_GB2312"/>
          <w:sz w:val="32"/>
          <w:szCs w:val="32"/>
        </w:rPr>
        <w:t>11</w:t>
      </w:r>
      <w:r>
        <w:rPr>
          <w:rFonts w:ascii="仿宋_GB2312" w:hAnsi="仿宋" w:eastAsia="仿宋_GB2312"/>
          <w:sz w:val="32"/>
          <w:szCs w:val="32"/>
        </w:rPr>
        <w:t>）</w:t>
      </w:r>
    </w:p>
    <w:p>
      <w:pPr>
        <w:adjustRightInd w:val="0"/>
        <w:snapToGrid w:val="0"/>
        <w:spacing w:line="58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十二、政府预算支出经济分类表（</w:t>
      </w:r>
      <w:r>
        <w:rPr>
          <w:rFonts w:ascii="仿宋_GB2312" w:hAnsi="仿宋" w:eastAsia="仿宋_GB2312"/>
          <w:sz w:val="32"/>
          <w:szCs w:val="32"/>
        </w:rPr>
        <w:t>表</w:t>
      </w:r>
      <w:r>
        <w:rPr>
          <w:rFonts w:hint="eastAsia" w:ascii="仿宋_GB2312" w:hAnsi="仿宋" w:eastAsia="仿宋_GB2312"/>
          <w:sz w:val="32"/>
          <w:szCs w:val="32"/>
        </w:rPr>
        <w:t>12</w:t>
      </w:r>
      <w:r>
        <w:rPr>
          <w:rFonts w:ascii="仿宋_GB2312" w:hAnsi="仿宋" w:eastAsia="仿宋_GB2312"/>
          <w:sz w:val="32"/>
          <w:szCs w:val="32"/>
        </w:rPr>
        <w:t>）</w:t>
      </w:r>
    </w:p>
    <w:p>
      <w:pPr>
        <w:adjustRightInd w:val="0"/>
        <w:snapToGrid w:val="0"/>
        <w:spacing w:line="586" w:lineRule="exac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十三、项目支出（部门预算）绩效目标申报表</w:t>
      </w:r>
    </w:p>
    <w:p>
      <w:pPr>
        <w:adjustRightInd w:val="0"/>
        <w:snapToGrid w:val="0"/>
        <w:spacing w:line="586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widowControl/>
        <w:spacing w:line="586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line="586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line="586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line="586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line="586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586" w:lineRule="exact"/>
        <w:ind w:left="-140" w:leftChars="-70" w:firstLine="762" w:firstLineChars="245"/>
        <w:rPr>
          <w:rFonts w:ascii="黑体" w:hAnsi="黑体"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586" w:lineRule="exact"/>
        <w:ind w:left="-140" w:leftChars="-70" w:firstLine="762" w:firstLineChars="245"/>
        <w:rPr>
          <w:rFonts w:ascii="黑体" w:hAnsi="黑体"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586" w:lineRule="exact"/>
        <w:ind w:left="-140" w:leftChars="-70" w:firstLine="762" w:firstLineChars="245"/>
        <w:rPr>
          <w:rFonts w:ascii="黑体" w:hAnsi="黑体"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586" w:lineRule="exact"/>
        <w:ind w:left="-140" w:leftChars="-70" w:firstLine="762" w:firstLineChars="245"/>
        <w:rPr>
          <w:rFonts w:ascii="黑体" w:hAnsi="黑体"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586" w:lineRule="exact"/>
        <w:ind w:left="-140" w:leftChars="-70" w:firstLine="762" w:firstLineChars="245"/>
        <w:rPr>
          <w:rFonts w:ascii="黑体" w:hAnsi="黑体"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586" w:lineRule="exact"/>
        <w:ind w:left="-140" w:leftChars="-70" w:firstLine="762" w:firstLineChars="245"/>
        <w:rPr>
          <w:rFonts w:ascii="黑体" w:hAnsi="黑体"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586" w:lineRule="exact"/>
        <w:ind w:left="-140" w:leftChars="-70" w:firstLine="762" w:firstLineChars="245"/>
        <w:rPr>
          <w:rFonts w:ascii="黑体" w:hAnsi="黑体"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586" w:lineRule="exact"/>
        <w:ind w:left="-140" w:leftChars="-70" w:firstLine="762" w:firstLineChars="245"/>
        <w:rPr>
          <w:rFonts w:ascii="黑体" w:hAnsi="黑体"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586" w:lineRule="exact"/>
        <w:ind w:left="-140" w:leftChars="-70" w:firstLine="762" w:firstLineChars="2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  单位概况</w:t>
      </w:r>
    </w:p>
    <w:p>
      <w:pPr>
        <w:spacing w:line="586" w:lineRule="exact"/>
        <w:ind w:firstLine="610" w:firstLineChars="196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一、主要职能职责</w:t>
      </w:r>
    </w:p>
    <w:p>
      <w:pPr>
        <w:adjustRightInd w:val="0"/>
        <w:snapToGrid w:val="0"/>
        <w:spacing w:line="560" w:lineRule="exact"/>
        <w:ind w:firstLine="570"/>
        <w:rPr>
          <w:rFonts w:ascii="宋体" w:hAnsi="宋体"/>
          <w:snapToGrid w:val="0"/>
          <w:kern w:val="0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主要职能职责</w:t>
      </w:r>
      <w:r>
        <w:rPr>
          <w:rFonts w:hint="eastAsia" w:ascii="宋体" w:hAnsi="宋体"/>
          <w:snapToGrid w:val="0"/>
          <w:color w:val="000000"/>
          <w:kern w:val="0"/>
          <w:sz w:val="32"/>
          <w:szCs w:val="32"/>
        </w:rPr>
        <w:t>是发展绿化事业，改善城市生态环境；</w:t>
      </w:r>
      <w:r>
        <w:rPr>
          <w:rFonts w:hint="eastAsia" w:ascii="宋体" w:hAnsi="宋体"/>
          <w:sz w:val="32"/>
        </w:rPr>
        <w:t>负责市区路树、街道绿地、游园的管护，抢救砍伐危险树及大树移植，全市树木病虫害防治，古树名木救治，城市数字化管理平台的管理，“园林绿化110”抢险救灾，植树造林筹备保障，城区绿化巡查巡检，树木修剪培训、指导、监督等。</w:t>
      </w:r>
    </w:p>
    <w:p>
      <w:pPr>
        <w:spacing w:line="586" w:lineRule="exact"/>
        <w:ind w:firstLine="467" w:firstLineChars="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二、机构设置</w:t>
      </w:r>
    </w:p>
    <w:p>
      <w:pPr>
        <w:adjustRightInd w:val="0"/>
        <w:snapToGrid w:val="0"/>
        <w:spacing w:line="560" w:lineRule="exact"/>
        <w:ind w:firstLine="622" w:firstLineChars="200"/>
        <w:rPr>
          <w:rFonts w:ascii="宋体" w:hAnsi="宋体" w:cs="宋体"/>
          <w:snapToGrid w:val="0"/>
          <w:kern w:val="0"/>
          <w:sz w:val="32"/>
          <w:szCs w:val="32"/>
        </w:rPr>
      </w:pPr>
      <w:r>
        <w:rPr>
          <w:rFonts w:hint="eastAsia" w:ascii="宋体" w:hAnsi="宋体" w:cs="宋体"/>
          <w:snapToGrid w:val="0"/>
          <w:kern w:val="0"/>
          <w:sz w:val="32"/>
          <w:szCs w:val="32"/>
        </w:rPr>
        <w:t>正科级</w:t>
      </w:r>
      <w:r>
        <w:rPr>
          <w:rFonts w:hint="eastAsia" w:ascii="宋体" w:hAnsi="宋体" w:cs="宋体"/>
          <w:sz w:val="32"/>
          <w:szCs w:val="32"/>
        </w:rPr>
        <w:t>差额事业单位，是桂林市林业和园林局直属二层单位</w:t>
      </w:r>
      <w:r>
        <w:rPr>
          <w:rFonts w:hint="eastAsia" w:ascii="宋体" w:hAnsi="宋体" w:cs="宋体"/>
          <w:snapToGrid w:val="0"/>
          <w:kern w:val="0"/>
          <w:sz w:val="32"/>
          <w:szCs w:val="32"/>
        </w:rPr>
        <w:t>，无内设机构。</w:t>
      </w:r>
    </w:p>
    <w:p>
      <w:pPr>
        <w:numPr>
          <w:ilvl w:val="0"/>
          <w:numId w:val="1"/>
        </w:numPr>
        <w:spacing w:line="586" w:lineRule="exact"/>
        <w:ind w:firstLine="610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编制现状及人员构成</w:t>
      </w:r>
    </w:p>
    <w:p>
      <w:pPr>
        <w:adjustRightInd w:val="0"/>
        <w:snapToGrid w:val="0"/>
        <w:spacing w:line="560" w:lineRule="exact"/>
        <w:ind w:firstLine="57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现有编制人数78个，实有人数40人（其中聘用人员控制数4人,后勤服务聘用人员控制数老人老办法2人、新人新办法2人），退休人员124人。技术岗位27人</w:t>
      </w:r>
      <w:r>
        <w:rPr>
          <w:rFonts w:hint="eastAsia" w:ascii="宋体" w:hAnsi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cs="宋体"/>
          <w:sz w:val="32"/>
          <w:szCs w:val="32"/>
        </w:rPr>
        <w:t>其中副高职称5人，中级职称19人，初级职称3人；管理岗位3人；工勤岗位10人</w:t>
      </w:r>
      <w:r>
        <w:rPr>
          <w:rFonts w:hint="eastAsia" w:ascii="宋体" w:hAnsi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cs="宋体"/>
          <w:sz w:val="32"/>
          <w:szCs w:val="32"/>
        </w:rPr>
        <w:t>其中高级工8人、中级工2人。</w:t>
      </w:r>
    </w:p>
    <w:p>
      <w:pPr>
        <w:numPr>
          <w:ilvl w:val="0"/>
          <w:numId w:val="1"/>
        </w:numPr>
        <w:spacing w:line="360" w:lineRule="auto"/>
        <w:ind w:firstLine="610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年度主要工作任务</w:t>
      </w:r>
    </w:p>
    <w:p>
      <w:pPr>
        <w:spacing w:line="586" w:lineRule="exact"/>
        <w:ind w:firstLine="622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bidi="ar"/>
        </w:rPr>
        <w:t>单位将认真贯彻市林业和园林局的相关工作精神，适应新</w:t>
      </w:r>
      <w:r>
        <w:rPr>
          <w:rFonts w:hint="eastAsia" w:ascii="宋体" w:hAnsi="宋体" w:cs="宋体"/>
          <w:sz w:val="32"/>
          <w:szCs w:val="32"/>
          <w:lang w:val="en-US" w:eastAsia="zh-CN" w:bidi="ar"/>
        </w:rPr>
        <w:t>形势</w:t>
      </w:r>
      <w:r>
        <w:rPr>
          <w:rFonts w:hint="eastAsia" w:ascii="宋体" w:hAnsi="宋体" w:cs="宋体"/>
          <w:sz w:val="32"/>
          <w:szCs w:val="32"/>
          <w:lang w:bidi="ar"/>
        </w:rPr>
        <w:t>、做出新改变，在资金紧、任务重的情况下努力创新谋出路，</w:t>
      </w:r>
      <w:r>
        <w:rPr>
          <w:rFonts w:hint="eastAsia" w:ascii="宋体" w:hAnsi="宋体" w:cs="宋体"/>
          <w:sz w:val="32"/>
          <w:szCs w:val="32"/>
          <w:lang w:eastAsia="zh-CN" w:bidi="ar"/>
        </w:rPr>
        <w:t>使</w:t>
      </w:r>
      <w:r>
        <w:rPr>
          <w:rFonts w:hint="eastAsia" w:ascii="宋体" w:hAnsi="宋体" w:cs="宋体"/>
          <w:sz w:val="32"/>
          <w:szCs w:val="32"/>
          <w:lang w:bidi="ar"/>
        </w:rPr>
        <w:t>单位各个方面的工作再上一个新台阶认真履职，聚焦主要业务，力争做到养护常态化，管护精细化，花化彩化多元化，管理智能化。细致做好绿化日常管护各项工作，着力推进精细修剪，提升园林绿化品位。抓好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  <w:lang w:bidi="ar"/>
        </w:rPr>
        <w:t>苗圃生产和管理工作，为道路绿化，项目建设提供优质苗木，努力完成全年经济目标任务。</w:t>
      </w:r>
    </w:p>
    <w:p>
      <w:pPr>
        <w:adjustRightInd w:val="0"/>
        <w:snapToGrid w:val="0"/>
        <w:spacing w:line="540" w:lineRule="exact"/>
        <w:ind w:firstLine="640"/>
        <w:rPr>
          <w:rFonts w:asciiTheme="minorEastAsia" w:hAnsiTheme="minorEastAsia" w:eastAsiaTheme="minorEastAsia"/>
          <w:sz w:val="32"/>
          <w:szCs w:val="32"/>
        </w:rPr>
      </w:pPr>
    </w:p>
    <w:p>
      <w:pPr>
        <w:autoSpaceDE w:val="0"/>
        <w:autoSpaceDN w:val="0"/>
        <w:adjustRightInd w:val="0"/>
        <w:spacing w:line="586" w:lineRule="exact"/>
        <w:ind w:firstLine="467" w:firstLineChars="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  2024年单位预算情况说明</w:t>
      </w:r>
    </w:p>
    <w:p>
      <w:pPr>
        <w:spacing w:line="586" w:lineRule="exact"/>
        <w:ind w:firstLine="622" w:firstLineChars="200"/>
        <w:rPr>
          <w:rFonts w:asciiTheme="minorEastAsia" w:hAnsiTheme="minorEastAsia" w:eastAsiaTheme="minorEastAsia"/>
          <w:sz w:val="32"/>
          <w:szCs w:val="32"/>
        </w:rPr>
      </w:pPr>
    </w:p>
    <w:p>
      <w:pPr>
        <w:autoSpaceDE w:val="0"/>
        <w:autoSpaceDN w:val="0"/>
        <w:adjustRightInd w:val="0"/>
        <w:spacing w:line="586" w:lineRule="exact"/>
        <w:ind w:firstLine="311" w:firstLineChars="1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一、收支预算总体情况</w:t>
      </w:r>
    </w:p>
    <w:p>
      <w:pPr>
        <w:snapToGrid w:val="0"/>
        <w:spacing w:line="560" w:lineRule="exact"/>
        <w:ind w:firstLine="622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2024年收支总预算1023.93万元，同比减少7.49万元，下降0.73%。其中，收入包括：一般公共预算收入、一般公共预算管理的非税收入安排资金、未纳入财政专户管理的收入；支出包括：社会保障和就业支出、卫生健康支出、农林水支出和住房保障支出。</w:t>
      </w:r>
    </w:p>
    <w:p>
      <w:pPr>
        <w:autoSpaceDE w:val="0"/>
        <w:autoSpaceDN w:val="0"/>
        <w:adjustRightInd w:val="0"/>
        <w:spacing w:line="586" w:lineRule="exact"/>
        <w:ind w:firstLine="311" w:firstLineChars="1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二、收入预算说明</w:t>
      </w:r>
    </w:p>
    <w:p>
      <w:pPr>
        <w:ind w:firstLine="622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2024年收入总预算1023.93万元,同比减少7.49万元，下降0.73%。其中：市本级（经费拨款）99.59万元，同比减少5.81万元，下降5.51%；纳入一般公共预算管理的非税收入安排的资金187.60万元，同比增加30.00万元，增长19.04%；未纳入财政专户管理的收入736.74万元，同比减少31.67万元，下降4.12%，其中：事业收入安排的资金736.74万元，同比减少31.67万元，下降4.12%。</w:t>
      </w:r>
      <w:r>
        <w:rPr>
          <w:rFonts w:ascii="宋体" w:hAnsi="宋体"/>
          <w:sz w:val="32"/>
          <w:szCs w:val="32"/>
        </w:rPr>
        <w:t xml:space="preserve"> </w:t>
      </w:r>
    </w:p>
    <w:p>
      <w:pPr>
        <w:snapToGrid w:val="0"/>
        <w:spacing w:line="540" w:lineRule="exact"/>
        <w:ind w:firstLine="622" w:firstLineChars="200"/>
        <w:rPr>
          <w:rFonts w:ascii="宋体" w:hAnsi="宋体" w:cs="宋体"/>
          <w:snapToGrid w:val="0"/>
          <w:kern w:val="0"/>
          <w:sz w:val="32"/>
          <w:szCs w:val="32"/>
        </w:rPr>
      </w:pPr>
      <w:r>
        <w:rPr>
          <w:rFonts w:hint="eastAsia" w:ascii="宋体" w:hAnsi="宋体" w:cs="宋体"/>
          <w:snapToGrid w:val="0"/>
          <w:kern w:val="0"/>
          <w:sz w:val="32"/>
          <w:szCs w:val="32"/>
        </w:rPr>
        <w:t>收入增减主要原因说明：</w:t>
      </w:r>
    </w:p>
    <w:p>
      <w:pPr>
        <w:ind w:firstLine="622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1、2024年收入预算中市本级（经费拨款）99.59万元，同比减少5.81万元，该资金是根据本单位在职</w:t>
      </w:r>
      <w:r>
        <w:rPr>
          <w:rFonts w:hint="eastAsia" w:ascii="宋体" w:hAnsi="宋体"/>
          <w:sz w:val="32"/>
          <w:szCs w:val="32"/>
          <w:lang w:eastAsia="zh-CN"/>
        </w:rPr>
        <w:t>职工</w:t>
      </w:r>
      <w:r>
        <w:rPr>
          <w:rFonts w:hint="eastAsia" w:ascii="宋体" w:hAnsi="宋体"/>
          <w:sz w:val="32"/>
          <w:szCs w:val="32"/>
        </w:rPr>
        <w:t>基本工资总额的60%计提，因在职在编人员退休、调离人员减少。</w:t>
      </w:r>
    </w:p>
    <w:p>
      <w:pPr>
        <w:ind w:firstLine="622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2、2024年收入预算中纳入一般公共预算管理的非税收入安排的资金</w:t>
      </w:r>
      <w:r>
        <w:rPr>
          <w:rFonts w:hint="eastAsia" w:ascii="宋体" w:hAnsi="宋体"/>
          <w:sz w:val="32"/>
          <w:szCs w:val="32"/>
          <w:lang w:val="en-US" w:eastAsia="zh-CN"/>
        </w:rPr>
        <w:t>187.60</w:t>
      </w:r>
      <w:r>
        <w:rPr>
          <w:rFonts w:hint="eastAsia" w:ascii="宋体" w:hAnsi="宋体"/>
          <w:sz w:val="32"/>
          <w:szCs w:val="32"/>
        </w:rPr>
        <w:t>万元，同比增加30.00万元，该资金为门面、场地出租收入，因部分门面租金每年递增、少部分空置门面出租增加租金收入。</w:t>
      </w:r>
    </w:p>
    <w:p>
      <w:pPr>
        <w:ind w:firstLine="622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3、 2024年收入预算中未纳入财政专户管理的收入中的事业收入安排的资金736.74万元，同比减少31.67万元，该资金为树木移植、道路补植等收入，受大环境影响，业务减少，导致单位收入减少。</w:t>
      </w:r>
    </w:p>
    <w:p>
      <w:pPr>
        <w:autoSpaceDE w:val="0"/>
        <w:autoSpaceDN w:val="0"/>
        <w:adjustRightInd w:val="0"/>
        <w:spacing w:line="586" w:lineRule="exact"/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三、支出预算说明</w:t>
      </w:r>
    </w:p>
    <w:p>
      <w:pPr>
        <w:spacing w:line="540" w:lineRule="exact"/>
        <w:ind w:firstLine="622" w:firstLineChars="200"/>
        <w:rPr>
          <w:rFonts w:ascii="宋体" w:hAnsi="宋体" w:cs="宋体"/>
          <w:snapToGrid w:val="0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snapToGrid w:val="0"/>
          <w:color w:val="000000"/>
          <w:kern w:val="0"/>
          <w:sz w:val="32"/>
          <w:szCs w:val="32"/>
        </w:rPr>
        <w:t>2024年支出预算</w:t>
      </w:r>
      <w:r>
        <w:rPr>
          <w:rFonts w:hint="eastAsia" w:ascii="宋体" w:hAnsi="宋体" w:cs="宋体"/>
          <w:color w:val="000000"/>
          <w:sz w:val="32"/>
          <w:szCs w:val="32"/>
        </w:rPr>
        <w:t>1023.93万元，同比减少7.49万元，下降0.73%</w:t>
      </w:r>
      <w:r>
        <w:rPr>
          <w:rFonts w:hint="eastAsia" w:ascii="宋体" w:hAnsi="宋体" w:cs="宋体"/>
          <w:snapToGrid w:val="0"/>
          <w:color w:val="000000"/>
          <w:kern w:val="0"/>
          <w:sz w:val="32"/>
          <w:szCs w:val="32"/>
        </w:rPr>
        <w:t>。其中：一般公共预算支出287.19万元占总预算28.05%，同比增加24.19万元，增长9.20%；未纳入财政专户管理的收入安排的资金支出736.74万元占总预算71.95%，同比减少31.67万元，下降4.12%。</w:t>
      </w:r>
    </w:p>
    <w:p>
      <w:pPr>
        <w:autoSpaceDE w:val="0"/>
        <w:autoSpaceDN w:val="0"/>
        <w:adjustRightInd w:val="0"/>
        <w:spacing w:line="586" w:lineRule="exact"/>
        <w:ind w:firstLine="457" w:firstLineChars="147"/>
        <w:rPr>
          <w:rFonts w:ascii="仿宋_GB2312" w:hAnsi="仿宋" w:eastAsia="仿宋_GB2312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Theme="minorEastAsia" w:hAnsiTheme="minorEastAsia" w:eastAsiaTheme="minorEastAsia"/>
          <w:sz w:val="32"/>
          <w:szCs w:val="32"/>
        </w:rPr>
        <w:t>按支出功能分类科目划分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共</w:t>
      </w:r>
      <w:r>
        <w:rPr>
          <w:rFonts w:hint="eastAsia" w:ascii="宋体" w:hAnsi="宋体" w:cs="宋体"/>
          <w:sz w:val="32"/>
          <w:szCs w:val="32"/>
        </w:rPr>
        <w:t>分为四类，其中：</w:t>
      </w:r>
      <w:r>
        <w:rPr>
          <w:rFonts w:hint="eastAsia" w:ascii="宋体" w:hAnsi="宋体" w:cs="宋体"/>
          <w:color w:val="000000"/>
          <w:sz w:val="32"/>
          <w:szCs w:val="32"/>
        </w:rPr>
        <w:t>208类社会保障和就业支出284.44万元，占支出总预算的27.78%，同比增加41.80万元，增长17.22%；210类卫生健康支出42.83万元，占支出总预算的4.18%，同比减少3.37万元，下降7.29%；213类农林水支出640.79万元，占支出总预算的62.58%，同比减少41.53万元，下降6.09%；221类住房保障支出55.87万元，占支出总预算的5.46%，同比减少4.39万元，下降7.29%。</w:t>
      </w:r>
    </w:p>
    <w:p>
      <w:pPr>
        <w:autoSpaceDE w:val="0"/>
        <w:autoSpaceDN w:val="0"/>
        <w:adjustRightInd w:val="0"/>
        <w:spacing w:line="586" w:lineRule="exact"/>
        <w:ind w:firstLine="610" w:firstLineChars="196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2、按支出结构划分，分为基本支出预算和项目支出预算。</w:t>
      </w:r>
    </w:p>
    <w:p>
      <w:pPr>
        <w:snapToGrid w:val="0"/>
        <w:spacing w:line="540" w:lineRule="exact"/>
        <w:ind w:firstLine="622" w:firstLineChars="200"/>
        <w:rPr>
          <w:rFonts w:ascii="宋体" w:hAnsi="宋体" w:cs="宋体"/>
          <w:snapToGrid w:val="0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snapToGrid w:val="0"/>
          <w:color w:val="000000"/>
          <w:kern w:val="0"/>
          <w:sz w:val="32"/>
          <w:szCs w:val="32"/>
        </w:rPr>
        <w:t>⑴基本支出预算</w:t>
      </w:r>
    </w:p>
    <w:p>
      <w:pPr>
        <w:snapToGrid w:val="0"/>
        <w:spacing w:line="540" w:lineRule="exact"/>
        <w:ind w:firstLine="622" w:firstLineChars="200"/>
        <w:rPr>
          <w:rFonts w:ascii="宋体" w:hAnsi="宋体" w:cs="宋体"/>
          <w:snapToGrid w:val="0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snapToGrid w:val="0"/>
          <w:color w:val="000000"/>
          <w:kern w:val="0"/>
          <w:sz w:val="32"/>
          <w:szCs w:val="32"/>
        </w:rPr>
        <w:t>基本支出911.43万元，占支出总预算89.01%</w:t>
      </w:r>
      <w:r>
        <w:rPr>
          <w:rFonts w:hint="eastAsia" w:ascii="宋体" w:hAnsi="宋体" w:cs="宋体"/>
          <w:color w:val="000000"/>
          <w:sz w:val="32"/>
          <w:szCs w:val="32"/>
        </w:rPr>
        <w:t>，同比减少7.99万元，下降0.87%</w:t>
      </w:r>
      <w:r>
        <w:rPr>
          <w:rFonts w:hint="eastAsia" w:ascii="宋体" w:hAnsi="宋体" w:cs="宋体"/>
          <w:snapToGrid w:val="0"/>
          <w:color w:val="000000"/>
          <w:kern w:val="0"/>
          <w:sz w:val="32"/>
          <w:szCs w:val="32"/>
        </w:rPr>
        <w:t>。</w:t>
      </w:r>
    </w:p>
    <w:p>
      <w:pPr>
        <w:snapToGrid w:val="0"/>
        <w:spacing w:line="540" w:lineRule="exact"/>
        <w:ind w:firstLine="622" w:firstLineChars="200"/>
        <w:rPr>
          <w:rFonts w:ascii="宋体" w:hAnsi="宋体" w:cs="宋体"/>
          <w:snapToGrid w:val="0"/>
          <w:kern w:val="0"/>
          <w:sz w:val="32"/>
          <w:szCs w:val="32"/>
        </w:rPr>
      </w:pPr>
      <w:r>
        <w:rPr>
          <w:rFonts w:hint="eastAsia" w:ascii="宋体" w:hAnsi="宋体" w:cs="宋体"/>
          <w:snapToGrid w:val="0"/>
          <w:kern w:val="0"/>
          <w:sz w:val="32"/>
          <w:szCs w:val="32"/>
        </w:rPr>
        <w:t>其中：工资福利支出预算</w:t>
      </w:r>
      <w:r>
        <w:rPr>
          <w:rFonts w:hint="eastAsia" w:ascii="宋体" w:hAnsi="宋体" w:cs="宋体"/>
          <w:snapToGrid w:val="0"/>
          <w:kern w:val="0"/>
          <w:sz w:val="32"/>
          <w:szCs w:val="32"/>
          <w:lang w:val="en-US" w:eastAsia="zh-CN"/>
        </w:rPr>
        <w:t>686.27</w:t>
      </w:r>
      <w:r>
        <w:rPr>
          <w:rFonts w:hint="eastAsia" w:ascii="宋体" w:hAnsi="宋体" w:cs="宋体"/>
          <w:snapToGrid w:val="0"/>
          <w:kern w:val="0"/>
          <w:sz w:val="32"/>
          <w:szCs w:val="32"/>
        </w:rPr>
        <w:t>万元，占支出总预算7</w:t>
      </w:r>
      <w:r>
        <w:rPr>
          <w:rFonts w:hint="eastAsia" w:ascii="宋体" w:hAnsi="宋体" w:cs="宋体"/>
          <w:snapToGrid w:val="0"/>
          <w:kern w:val="0"/>
          <w:sz w:val="32"/>
          <w:szCs w:val="32"/>
          <w:lang w:val="en-US" w:eastAsia="zh-CN"/>
        </w:rPr>
        <w:t>5.30</w:t>
      </w:r>
      <w:r>
        <w:rPr>
          <w:rFonts w:hint="eastAsia" w:ascii="宋体" w:hAnsi="宋体" w:cs="宋体"/>
          <w:snapToGrid w:val="0"/>
          <w:kern w:val="0"/>
          <w:sz w:val="32"/>
          <w:szCs w:val="32"/>
        </w:rPr>
        <w:t>%，</w:t>
      </w:r>
      <w:r>
        <w:rPr>
          <w:rFonts w:hint="eastAsia" w:ascii="宋体" w:hAnsi="宋体" w:cs="宋体"/>
          <w:sz w:val="32"/>
          <w:szCs w:val="32"/>
        </w:rPr>
        <w:t>同比减少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53.91</w:t>
      </w:r>
      <w:r>
        <w:rPr>
          <w:rFonts w:hint="eastAsia" w:ascii="宋体" w:hAnsi="宋体" w:cs="宋体"/>
          <w:sz w:val="32"/>
          <w:szCs w:val="32"/>
        </w:rPr>
        <w:t>万元，下降</w:t>
      </w:r>
      <w:r>
        <w:rPr>
          <w:rFonts w:hint="eastAsia" w:ascii="宋体" w:hAnsi="宋体" w:cs="宋体"/>
          <w:sz w:val="32"/>
          <w:szCs w:val="32"/>
          <w:lang w:val="en-US" w:eastAsia="zh-CN"/>
        </w:rPr>
        <w:t>7.28</w:t>
      </w:r>
      <w:r>
        <w:rPr>
          <w:rFonts w:hint="eastAsia" w:ascii="宋体" w:hAnsi="宋体" w:cs="宋体"/>
          <w:sz w:val="32"/>
          <w:szCs w:val="32"/>
        </w:rPr>
        <w:t>%</w:t>
      </w:r>
      <w:r>
        <w:rPr>
          <w:rFonts w:hint="eastAsia" w:ascii="宋体" w:hAnsi="宋体" w:cs="宋体"/>
          <w:snapToGrid w:val="0"/>
          <w:kern w:val="0"/>
          <w:sz w:val="32"/>
          <w:szCs w:val="32"/>
        </w:rPr>
        <w:t>；公用经费支出预算</w:t>
      </w:r>
      <w:r>
        <w:rPr>
          <w:rFonts w:hint="eastAsia" w:ascii="宋体" w:hAnsi="宋体" w:cs="宋体"/>
          <w:snapToGrid w:val="0"/>
          <w:kern w:val="0"/>
          <w:sz w:val="32"/>
          <w:szCs w:val="32"/>
          <w:lang w:val="en-US" w:eastAsia="zh-CN"/>
        </w:rPr>
        <w:t>74.29</w:t>
      </w:r>
      <w:r>
        <w:rPr>
          <w:rFonts w:hint="eastAsia" w:ascii="宋体" w:hAnsi="宋体" w:cs="宋体"/>
          <w:snapToGrid w:val="0"/>
          <w:kern w:val="0"/>
          <w:sz w:val="32"/>
          <w:szCs w:val="32"/>
        </w:rPr>
        <w:t>万元,占支出总预算</w:t>
      </w:r>
      <w:r>
        <w:rPr>
          <w:rFonts w:hint="eastAsia" w:ascii="宋体" w:hAnsi="宋体" w:cs="宋体"/>
          <w:snapToGrid w:val="0"/>
          <w:kern w:val="0"/>
          <w:sz w:val="32"/>
          <w:szCs w:val="32"/>
          <w:lang w:val="en-US" w:eastAsia="zh-CN"/>
        </w:rPr>
        <w:t>8.15</w:t>
      </w:r>
      <w:r>
        <w:rPr>
          <w:rFonts w:hint="eastAsia" w:ascii="宋体" w:hAnsi="宋体" w:cs="宋体"/>
          <w:snapToGrid w:val="0"/>
          <w:kern w:val="0"/>
          <w:sz w:val="32"/>
          <w:szCs w:val="32"/>
        </w:rPr>
        <w:t>%</w:t>
      </w:r>
      <w:r>
        <w:rPr>
          <w:rFonts w:hint="eastAsia" w:ascii="宋体" w:hAnsi="宋体" w:cs="宋体"/>
          <w:sz w:val="32"/>
          <w:szCs w:val="32"/>
        </w:rPr>
        <w:t>，同比</w:t>
      </w:r>
      <w:r>
        <w:rPr>
          <w:rFonts w:hint="eastAsia" w:ascii="宋体" w:hAnsi="宋体" w:cs="宋体"/>
          <w:sz w:val="32"/>
          <w:szCs w:val="32"/>
          <w:lang w:eastAsia="zh-CN"/>
        </w:rPr>
        <w:t>减少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4.47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hint="eastAsia" w:ascii="宋体" w:hAnsi="宋体" w:cs="宋体"/>
          <w:sz w:val="32"/>
          <w:szCs w:val="32"/>
          <w:lang w:eastAsia="zh-CN"/>
        </w:rPr>
        <w:t>下降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5.68</w:t>
      </w:r>
      <w:r>
        <w:rPr>
          <w:rFonts w:hint="eastAsia" w:ascii="宋体" w:hAnsi="宋体" w:cs="宋体"/>
          <w:sz w:val="32"/>
          <w:szCs w:val="32"/>
        </w:rPr>
        <w:t>%</w:t>
      </w:r>
      <w:r>
        <w:rPr>
          <w:rFonts w:hint="eastAsia" w:ascii="宋体" w:hAnsi="宋体" w:cs="宋体"/>
          <w:snapToGrid w:val="0"/>
          <w:kern w:val="0"/>
          <w:sz w:val="32"/>
          <w:szCs w:val="32"/>
        </w:rPr>
        <w:t>；对个人和家庭的补助支出预算</w:t>
      </w:r>
      <w:r>
        <w:rPr>
          <w:rFonts w:hint="eastAsia" w:ascii="宋体" w:hAnsi="宋体" w:cs="宋体"/>
          <w:snapToGrid w:val="0"/>
          <w:kern w:val="0"/>
          <w:sz w:val="32"/>
          <w:szCs w:val="32"/>
          <w:lang w:val="en-US" w:eastAsia="zh-CN"/>
        </w:rPr>
        <w:t>150.87万</w:t>
      </w:r>
      <w:r>
        <w:rPr>
          <w:rFonts w:hint="eastAsia" w:ascii="宋体" w:hAnsi="宋体" w:cs="宋体"/>
          <w:snapToGrid w:val="0"/>
          <w:kern w:val="0"/>
          <w:sz w:val="32"/>
          <w:szCs w:val="32"/>
        </w:rPr>
        <w:t>元，占支出总预算1</w:t>
      </w:r>
      <w:r>
        <w:rPr>
          <w:rFonts w:hint="eastAsia" w:ascii="宋体" w:hAnsi="宋体" w:cs="宋体"/>
          <w:snapToGrid w:val="0"/>
          <w:kern w:val="0"/>
          <w:sz w:val="32"/>
          <w:szCs w:val="32"/>
          <w:lang w:val="en-US" w:eastAsia="zh-CN"/>
        </w:rPr>
        <w:t>6.55</w:t>
      </w:r>
      <w:r>
        <w:rPr>
          <w:rFonts w:hint="eastAsia" w:ascii="宋体" w:hAnsi="宋体" w:cs="宋体"/>
          <w:snapToGrid w:val="0"/>
          <w:kern w:val="0"/>
          <w:sz w:val="32"/>
          <w:szCs w:val="32"/>
        </w:rPr>
        <w:t>%</w:t>
      </w:r>
      <w:r>
        <w:rPr>
          <w:rFonts w:hint="eastAsia" w:ascii="宋体" w:hAnsi="宋体" w:cs="宋体"/>
          <w:sz w:val="32"/>
          <w:szCs w:val="32"/>
        </w:rPr>
        <w:t>，同比</w:t>
      </w:r>
      <w:r>
        <w:rPr>
          <w:rFonts w:hint="eastAsia" w:ascii="宋体" w:hAnsi="宋体" w:cs="宋体"/>
          <w:sz w:val="32"/>
          <w:szCs w:val="32"/>
          <w:lang w:eastAsia="zh-CN"/>
        </w:rPr>
        <w:t>增加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50.39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hint="eastAsia" w:ascii="宋体" w:hAnsi="宋体" w:cs="宋体"/>
          <w:sz w:val="32"/>
          <w:szCs w:val="32"/>
          <w:lang w:eastAsia="zh-CN"/>
        </w:rPr>
        <w:t>增长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50.15</w:t>
      </w:r>
      <w:r>
        <w:rPr>
          <w:rFonts w:hint="eastAsia" w:ascii="宋体" w:hAnsi="宋体" w:cs="宋体"/>
          <w:sz w:val="32"/>
          <w:szCs w:val="32"/>
        </w:rPr>
        <w:t>%</w:t>
      </w:r>
      <w:r>
        <w:rPr>
          <w:rFonts w:hint="eastAsia" w:ascii="宋体" w:hAnsi="宋体" w:cs="宋体"/>
          <w:snapToGrid w:val="0"/>
          <w:kern w:val="0"/>
          <w:sz w:val="32"/>
          <w:szCs w:val="32"/>
        </w:rPr>
        <w:t>。</w:t>
      </w:r>
    </w:p>
    <w:p>
      <w:pPr>
        <w:snapToGrid w:val="0"/>
        <w:spacing w:line="540" w:lineRule="exact"/>
        <w:ind w:firstLine="622" w:firstLineChars="200"/>
        <w:rPr>
          <w:rFonts w:ascii="宋体" w:hAnsi="宋体" w:cs="宋体"/>
          <w:snapToGrid w:val="0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snapToGrid w:val="0"/>
          <w:color w:val="000000"/>
          <w:kern w:val="0"/>
          <w:sz w:val="32"/>
          <w:szCs w:val="32"/>
        </w:rPr>
        <w:t>⑵项目支出预算</w:t>
      </w:r>
    </w:p>
    <w:p>
      <w:pPr>
        <w:snapToGrid w:val="0"/>
        <w:spacing w:line="540" w:lineRule="exact"/>
        <w:ind w:firstLine="622" w:firstLineChars="200"/>
        <w:rPr>
          <w:rFonts w:ascii="宋体" w:hAnsi="宋体" w:cs="宋体"/>
          <w:snapToGrid w:val="0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snapToGrid w:val="0"/>
          <w:color w:val="000000"/>
          <w:kern w:val="0"/>
          <w:sz w:val="32"/>
          <w:szCs w:val="32"/>
        </w:rPr>
        <w:t>项目支出112.5万元，占支出总预算10.99%</w:t>
      </w:r>
      <w:r>
        <w:rPr>
          <w:rFonts w:hint="eastAsia" w:ascii="宋体" w:hAnsi="宋体" w:cs="宋体"/>
          <w:color w:val="000000"/>
          <w:sz w:val="32"/>
          <w:szCs w:val="32"/>
        </w:rPr>
        <w:t>，同比增加0.50万元</w:t>
      </w:r>
      <w:r>
        <w:rPr>
          <w:rFonts w:hint="eastAsia" w:ascii="宋体" w:hAnsi="宋体" w:cs="宋体"/>
          <w:snapToGrid w:val="0"/>
          <w:color w:val="000000"/>
          <w:kern w:val="0"/>
          <w:sz w:val="32"/>
          <w:szCs w:val="32"/>
        </w:rPr>
        <w:t>。</w:t>
      </w:r>
    </w:p>
    <w:p>
      <w:pPr>
        <w:snapToGrid w:val="0"/>
        <w:spacing w:line="540" w:lineRule="exact"/>
        <w:ind w:firstLine="622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 w:cs="宋体"/>
          <w:snapToGrid w:val="0"/>
          <w:kern w:val="0"/>
          <w:sz w:val="32"/>
          <w:szCs w:val="32"/>
        </w:rPr>
        <w:t>其中：公用经费支出预算112.5万元,占支出总预算10.99%</w:t>
      </w:r>
      <w:r>
        <w:rPr>
          <w:rFonts w:hint="eastAsia" w:ascii="宋体" w:hAnsi="宋体" w:cs="宋体"/>
          <w:sz w:val="32"/>
          <w:szCs w:val="32"/>
        </w:rPr>
        <w:t>，同比增加0.50万元。</w:t>
      </w:r>
    </w:p>
    <w:p>
      <w:pPr>
        <w:autoSpaceDE w:val="0"/>
        <w:autoSpaceDN w:val="0"/>
        <w:adjustRightInd w:val="0"/>
        <w:spacing w:line="586" w:lineRule="exact"/>
        <w:ind w:firstLine="622" w:firstLineChars="200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四、财政拨款收支预算情况说明</w:t>
      </w:r>
    </w:p>
    <w:p>
      <w:pPr>
        <w:snapToGrid w:val="0"/>
        <w:spacing w:line="560" w:lineRule="exact"/>
        <w:ind w:firstLine="622" w:firstLineChars="200"/>
        <w:rPr>
          <w:rFonts w:ascii="宋体" w:hAnsi="宋体"/>
          <w:snapToGrid w:val="0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2024年财政拨款收入287.19</w:t>
      </w:r>
      <w:r>
        <w:rPr>
          <w:rFonts w:hint="eastAsia" w:ascii="宋体" w:hAnsi="宋体"/>
          <w:bCs/>
          <w:snapToGrid w:val="0"/>
          <w:kern w:val="0"/>
          <w:sz w:val="32"/>
          <w:szCs w:val="32"/>
        </w:rPr>
        <w:t>万元，同比</w:t>
      </w:r>
      <w:r>
        <w:rPr>
          <w:rFonts w:hint="eastAsia" w:ascii="宋体" w:hAnsi="宋体"/>
          <w:snapToGrid w:val="0"/>
          <w:kern w:val="0"/>
          <w:sz w:val="32"/>
          <w:szCs w:val="32"/>
        </w:rPr>
        <w:t>增加24.19万元，增长9.20%</w:t>
      </w:r>
      <w:r>
        <w:rPr>
          <w:rFonts w:hint="eastAsia" w:ascii="宋体" w:hAnsi="宋体"/>
          <w:sz w:val="32"/>
          <w:szCs w:val="32"/>
        </w:rPr>
        <w:t>。</w:t>
      </w:r>
      <w:r>
        <w:rPr>
          <w:rFonts w:hint="eastAsia" w:ascii="宋体" w:hAnsi="宋体"/>
          <w:color w:val="000000"/>
          <w:sz w:val="32"/>
          <w:szCs w:val="32"/>
        </w:rPr>
        <w:t>其中：市本级经费拨款99.59</w:t>
      </w:r>
      <w:r>
        <w:rPr>
          <w:rFonts w:hint="eastAsia" w:ascii="宋体" w:hAnsi="宋体"/>
          <w:bCs/>
          <w:snapToGrid w:val="0"/>
          <w:kern w:val="0"/>
          <w:sz w:val="32"/>
          <w:szCs w:val="32"/>
        </w:rPr>
        <w:t>万元，同比减少5.81</w:t>
      </w:r>
      <w:r>
        <w:rPr>
          <w:rFonts w:hint="eastAsia" w:ascii="宋体" w:hAnsi="宋体"/>
          <w:snapToGrid w:val="0"/>
          <w:kern w:val="0"/>
          <w:sz w:val="32"/>
          <w:szCs w:val="32"/>
        </w:rPr>
        <w:t>万元，下降5.51%；</w:t>
      </w:r>
      <w:r>
        <w:rPr>
          <w:rFonts w:hint="eastAsia" w:ascii="宋体" w:hAnsi="宋体"/>
          <w:color w:val="000000"/>
          <w:sz w:val="32"/>
          <w:szCs w:val="32"/>
        </w:rPr>
        <w:t>纳入一般公共预算管理的非税收入安排的资金187.60万元，同比增加30.00万元，增长19.04%；</w:t>
      </w:r>
      <w:r>
        <w:rPr>
          <w:rFonts w:hint="eastAsia" w:ascii="宋体" w:hAnsi="宋体"/>
          <w:snapToGrid w:val="0"/>
          <w:color w:val="000000"/>
          <w:kern w:val="0"/>
          <w:sz w:val="32"/>
          <w:szCs w:val="32"/>
        </w:rPr>
        <w:t>政府性基金预算拨款0.00万元，同比持平；国有资本经营预算0.00万元，同比持平。</w:t>
      </w:r>
    </w:p>
    <w:p>
      <w:pPr>
        <w:ind w:firstLine="622" w:firstLineChars="200"/>
        <w:rPr>
          <w:rFonts w:ascii="宋体" w:hAnsi="宋体"/>
          <w:snapToGrid w:val="0"/>
          <w:color w:val="000000"/>
          <w:kern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财政拨款收入预算增长主要原因：非税收入增加。</w:t>
      </w:r>
      <w:r>
        <w:rPr>
          <w:rFonts w:ascii="宋体" w:hAnsi="宋体"/>
          <w:snapToGrid w:val="0"/>
          <w:color w:val="000000"/>
          <w:kern w:val="0"/>
          <w:sz w:val="32"/>
          <w:szCs w:val="32"/>
        </w:rPr>
        <w:t xml:space="preserve"> </w:t>
      </w:r>
    </w:p>
    <w:p>
      <w:pPr>
        <w:snapToGrid w:val="0"/>
        <w:spacing w:line="560" w:lineRule="exact"/>
        <w:ind w:firstLine="622" w:firstLineChars="200"/>
        <w:rPr>
          <w:rFonts w:ascii="宋体" w:hAnsi="宋体"/>
          <w:snapToGrid w:val="0"/>
          <w:color w:val="000000"/>
          <w:kern w:val="0"/>
          <w:sz w:val="32"/>
          <w:szCs w:val="32"/>
        </w:rPr>
      </w:pPr>
      <w:r>
        <w:rPr>
          <w:rFonts w:hint="eastAsia" w:ascii="宋体" w:hAnsi="宋体"/>
          <w:snapToGrid w:val="0"/>
          <w:color w:val="000000"/>
          <w:kern w:val="0"/>
          <w:sz w:val="32"/>
          <w:szCs w:val="32"/>
        </w:rPr>
        <w:t>2024年财政拨款支出287.19万元，同比增加24.19万元，增长9.20%。其中：一般公共预算支出287.19万元，同比增加24.19万元，增长9.20%；政府性基金预算拨款支出0.00万元，同比持平；国有资本经营预算支出0.00万元，同比持平。支出增长的主要原因与收入增长的主要原因相同。</w:t>
      </w:r>
    </w:p>
    <w:p>
      <w:pPr>
        <w:autoSpaceDE w:val="0"/>
        <w:autoSpaceDN w:val="0"/>
        <w:adjustRightInd w:val="0"/>
        <w:spacing w:line="586" w:lineRule="exact"/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五、一般公共预算支出情况说明</w:t>
      </w:r>
    </w:p>
    <w:p>
      <w:pPr>
        <w:snapToGrid w:val="0"/>
        <w:spacing w:line="560" w:lineRule="exact"/>
        <w:ind w:firstLine="622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1、总体情况说明</w:t>
      </w:r>
    </w:p>
    <w:p>
      <w:pPr>
        <w:snapToGrid w:val="0"/>
        <w:spacing w:line="560" w:lineRule="exact"/>
        <w:ind w:firstLine="622" w:firstLineChars="200"/>
        <w:rPr>
          <w:rFonts w:ascii="宋体" w:hAnsi="宋体"/>
          <w:snapToGrid w:val="0"/>
          <w:kern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2024年一般公共预算支出287.19</w:t>
      </w:r>
      <w:r>
        <w:rPr>
          <w:rFonts w:hint="eastAsia" w:ascii="宋体" w:hAnsi="宋体"/>
          <w:bCs/>
          <w:snapToGrid w:val="0"/>
          <w:kern w:val="0"/>
          <w:sz w:val="32"/>
          <w:szCs w:val="32"/>
        </w:rPr>
        <w:t>万元，同比</w:t>
      </w:r>
      <w:r>
        <w:rPr>
          <w:rFonts w:hint="eastAsia" w:ascii="宋体" w:hAnsi="宋体"/>
          <w:snapToGrid w:val="0"/>
          <w:kern w:val="0"/>
          <w:sz w:val="32"/>
          <w:szCs w:val="32"/>
        </w:rPr>
        <w:t>增加24.19万元，增长9.20%</w:t>
      </w:r>
      <w:r>
        <w:rPr>
          <w:rFonts w:hint="eastAsia" w:ascii="宋体" w:hAnsi="宋体"/>
          <w:sz w:val="32"/>
          <w:szCs w:val="32"/>
        </w:rPr>
        <w:t>。</w:t>
      </w:r>
    </w:p>
    <w:p>
      <w:pPr>
        <w:spacing w:line="560" w:lineRule="exact"/>
        <w:ind w:firstLine="622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2、按支出功能分类科目划分，共分为</w:t>
      </w:r>
      <w:r>
        <w:rPr>
          <w:rFonts w:hint="eastAsia" w:ascii="宋体" w:hAnsi="宋体"/>
          <w:sz w:val="32"/>
          <w:szCs w:val="32"/>
          <w:lang w:eastAsia="zh-CN"/>
        </w:rPr>
        <w:t>三</w:t>
      </w:r>
      <w:r>
        <w:rPr>
          <w:rFonts w:hint="eastAsia" w:ascii="宋体" w:hAnsi="宋体"/>
          <w:sz w:val="32"/>
          <w:szCs w:val="32"/>
        </w:rPr>
        <w:t>类，其中：</w:t>
      </w:r>
    </w:p>
    <w:p>
      <w:pPr>
        <w:spacing w:line="560" w:lineRule="exact"/>
        <w:ind w:firstLine="622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（1） </w:t>
      </w:r>
      <w:r>
        <w:rPr>
          <w:rFonts w:hint="eastAsia" w:ascii="宋体" w:hAnsi="宋体"/>
          <w:color w:val="000000"/>
          <w:sz w:val="32"/>
          <w:szCs w:val="32"/>
        </w:rPr>
        <w:t>208类社会保障和就业支出53.90万元，占支出总预算的18.77%，</w:t>
      </w:r>
      <w:r>
        <w:rPr>
          <w:rFonts w:hint="eastAsia" w:ascii="宋体" w:hAnsi="宋体"/>
          <w:snapToGrid w:val="0"/>
          <w:kern w:val="0"/>
          <w:sz w:val="32"/>
          <w:szCs w:val="32"/>
        </w:rPr>
        <w:t>同比减少43.61万元，下降44.72%。</w:t>
      </w:r>
    </w:p>
    <w:p>
      <w:pPr>
        <w:spacing w:line="560" w:lineRule="exact"/>
        <w:ind w:firstLine="622" w:firstLineChars="200"/>
        <w:rPr>
          <w:rFonts w:ascii="宋体" w:hAnsi="宋体"/>
          <w:snapToGrid w:val="0"/>
          <w:kern w:val="0"/>
          <w:sz w:val="32"/>
          <w:szCs w:val="32"/>
        </w:rPr>
      </w:pPr>
      <w:r>
        <w:rPr>
          <w:rFonts w:hint="eastAsia" w:ascii="宋体" w:hAnsi="宋体"/>
          <w:snapToGrid w:val="0"/>
          <w:kern w:val="0"/>
          <w:sz w:val="32"/>
          <w:szCs w:val="32"/>
        </w:rPr>
        <w:t>（2）213类农林水支出177.42万元，占支出总预算的61.78%，同比增加11.94万元，增长7.22%。</w:t>
      </w:r>
    </w:p>
    <w:p>
      <w:pPr>
        <w:spacing w:line="560" w:lineRule="exact"/>
        <w:ind w:firstLine="622" w:firstLineChars="200"/>
        <w:rPr>
          <w:rFonts w:ascii="宋体" w:hAnsi="宋体"/>
          <w:snapToGrid w:val="0"/>
          <w:kern w:val="0"/>
          <w:sz w:val="32"/>
          <w:szCs w:val="32"/>
        </w:rPr>
      </w:pPr>
      <w:r>
        <w:rPr>
          <w:rFonts w:hint="eastAsia" w:ascii="宋体" w:hAnsi="宋体"/>
          <w:snapToGrid w:val="0"/>
          <w:kern w:val="0"/>
          <w:sz w:val="32"/>
          <w:szCs w:val="32"/>
        </w:rPr>
        <w:t>（3）221类住房保障支出55.87万元，占支出总预算的19.45%，同比增加55.87万元，增长100%。</w:t>
      </w:r>
    </w:p>
    <w:p>
      <w:pPr>
        <w:spacing w:line="560" w:lineRule="exact"/>
        <w:ind w:firstLine="622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3、按支出结构分类科目划分，分为基本支出预算和项目支出预算。</w:t>
      </w:r>
    </w:p>
    <w:p>
      <w:pPr>
        <w:spacing w:line="560" w:lineRule="exact"/>
        <w:ind w:firstLine="622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（</w:t>
      </w:r>
      <w:r>
        <w:rPr>
          <w:rFonts w:hint="eastAsia" w:ascii="宋体" w:hAnsi="宋体"/>
          <w:sz w:val="32"/>
          <w:szCs w:val="32"/>
          <w:lang w:val="en-US" w:eastAsia="zh-CN"/>
        </w:rPr>
        <w:t>1）</w:t>
      </w:r>
      <w:r>
        <w:rPr>
          <w:rFonts w:hint="eastAsia" w:ascii="宋体" w:hAnsi="宋体"/>
          <w:sz w:val="32"/>
          <w:szCs w:val="32"/>
        </w:rPr>
        <w:t>基本支出预算</w:t>
      </w:r>
    </w:p>
    <w:p>
      <w:pPr>
        <w:snapToGrid w:val="0"/>
        <w:spacing w:line="560" w:lineRule="exact"/>
        <w:ind w:firstLine="622" w:firstLineChars="200"/>
        <w:rPr>
          <w:rFonts w:ascii="宋体" w:hAnsi="宋体"/>
          <w:snapToGrid w:val="0"/>
          <w:kern w:val="0"/>
          <w:sz w:val="32"/>
          <w:szCs w:val="32"/>
        </w:rPr>
      </w:pPr>
      <w:r>
        <w:rPr>
          <w:rFonts w:hint="eastAsia" w:ascii="宋体" w:hAnsi="宋体"/>
          <w:snapToGrid w:val="0"/>
          <w:kern w:val="0"/>
          <w:sz w:val="32"/>
          <w:szCs w:val="32"/>
        </w:rPr>
        <w:t>基本支出预算285.69</w:t>
      </w:r>
      <w:r>
        <w:rPr>
          <w:rFonts w:hint="eastAsia" w:ascii="宋体" w:hAnsi="宋体"/>
          <w:bCs/>
          <w:snapToGrid w:val="0"/>
          <w:kern w:val="0"/>
          <w:sz w:val="32"/>
          <w:szCs w:val="32"/>
        </w:rPr>
        <w:t>万元，同比</w:t>
      </w:r>
      <w:r>
        <w:rPr>
          <w:rFonts w:hint="eastAsia" w:ascii="宋体" w:hAnsi="宋体"/>
          <w:snapToGrid w:val="0"/>
          <w:kern w:val="0"/>
          <w:sz w:val="32"/>
          <w:szCs w:val="32"/>
        </w:rPr>
        <w:t>增加29.69万元，增长11.60%</w:t>
      </w:r>
      <w:r>
        <w:rPr>
          <w:rFonts w:hint="eastAsia" w:ascii="宋体" w:hAnsi="宋体"/>
          <w:color w:val="000000"/>
          <w:sz w:val="32"/>
          <w:szCs w:val="32"/>
        </w:rPr>
        <w:t>，</w:t>
      </w:r>
      <w:r>
        <w:rPr>
          <w:rFonts w:hint="eastAsia" w:ascii="宋体" w:hAnsi="宋体"/>
          <w:snapToGrid w:val="0"/>
          <w:kern w:val="0"/>
          <w:sz w:val="32"/>
          <w:szCs w:val="32"/>
        </w:rPr>
        <w:t>其中：</w:t>
      </w:r>
    </w:p>
    <w:p>
      <w:pPr>
        <w:snapToGrid w:val="0"/>
        <w:spacing w:line="520" w:lineRule="exact"/>
        <w:ind w:firstLine="622" w:firstLineChars="200"/>
        <w:rPr>
          <w:rFonts w:ascii="宋体" w:hAnsi="宋体"/>
          <w:snapToGrid w:val="0"/>
          <w:kern w:val="0"/>
          <w:sz w:val="32"/>
          <w:szCs w:val="32"/>
        </w:rPr>
      </w:pPr>
      <w:r>
        <w:rPr>
          <w:rFonts w:hint="eastAsia" w:ascii="宋体" w:hAnsi="宋体"/>
          <w:snapToGrid w:val="0"/>
          <w:kern w:val="0"/>
          <w:sz w:val="32"/>
          <w:szCs w:val="32"/>
        </w:rPr>
        <w:t>在职工资福利支出预算242.82</w:t>
      </w:r>
      <w:r>
        <w:rPr>
          <w:rFonts w:hint="eastAsia" w:ascii="宋体" w:hAnsi="宋体"/>
          <w:snapToGrid w:val="0"/>
          <w:color w:val="000000"/>
          <w:kern w:val="0"/>
          <w:sz w:val="32"/>
          <w:szCs w:val="32"/>
        </w:rPr>
        <w:t>万元，占支出总预算84.99%，</w:t>
      </w:r>
      <w:r>
        <w:rPr>
          <w:rFonts w:hint="eastAsia" w:ascii="宋体" w:hAnsi="宋体"/>
          <w:snapToGrid w:val="0"/>
          <w:kern w:val="0"/>
          <w:sz w:val="32"/>
          <w:szCs w:val="32"/>
        </w:rPr>
        <w:t>同比增加108.93万元，增长81.36%。</w:t>
      </w:r>
    </w:p>
    <w:p>
      <w:pPr>
        <w:snapToGrid w:val="0"/>
        <w:spacing w:line="520" w:lineRule="exact"/>
        <w:ind w:firstLine="622" w:firstLineChars="200"/>
        <w:rPr>
          <w:rFonts w:ascii="宋体" w:hAnsi="宋体"/>
          <w:snapToGrid w:val="0"/>
          <w:color w:val="000000"/>
          <w:kern w:val="0"/>
          <w:sz w:val="32"/>
          <w:szCs w:val="32"/>
        </w:rPr>
      </w:pPr>
      <w:r>
        <w:rPr>
          <w:rFonts w:hint="eastAsia" w:ascii="宋体" w:hAnsi="宋体"/>
          <w:snapToGrid w:val="0"/>
          <w:kern w:val="0"/>
          <w:sz w:val="32"/>
          <w:szCs w:val="32"/>
        </w:rPr>
        <w:t>对个人和家庭的补助支出预算26.87</w:t>
      </w:r>
      <w:r>
        <w:rPr>
          <w:rFonts w:hint="eastAsia" w:ascii="宋体" w:hAnsi="宋体"/>
          <w:snapToGrid w:val="0"/>
          <w:color w:val="000000"/>
          <w:kern w:val="0"/>
          <w:sz w:val="32"/>
          <w:szCs w:val="32"/>
        </w:rPr>
        <w:t>万元，占支出总预算9.41%，</w:t>
      </w:r>
      <w:r>
        <w:rPr>
          <w:rFonts w:hint="eastAsia" w:ascii="宋体" w:hAnsi="宋体"/>
          <w:snapToGrid w:val="0"/>
          <w:kern w:val="0"/>
          <w:sz w:val="32"/>
          <w:szCs w:val="32"/>
        </w:rPr>
        <w:t>同比减少73.61万元，下降73.26%</w:t>
      </w:r>
      <w:r>
        <w:rPr>
          <w:rFonts w:hint="eastAsia" w:ascii="宋体" w:hAnsi="宋体"/>
          <w:snapToGrid w:val="0"/>
          <w:color w:val="000000"/>
          <w:kern w:val="0"/>
          <w:sz w:val="32"/>
          <w:szCs w:val="32"/>
        </w:rPr>
        <w:t>。</w:t>
      </w:r>
    </w:p>
    <w:p>
      <w:pPr>
        <w:snapToGrid w:val="0"/>
        <w:spacing w:line="520" w:lineRule="exact"/>
        <w:ind w:firstLine="622" w:firstLineChars="200"/>
        <w:rPr>
          <w:rFonts w:ascii="宋体" w:hAnsi="宋体"/>
          <w:snapToGrid w:val="0"/>
          <w:kern w:val="0"/>
          <w:sz w:val="32"/>
          <w:szCs w:val="32"/>
        </w:rPr>
      </w:pPr>
      <w:r>
        <w:rPr>
          <w:rFonts w:hint="eastAsia" w:ascii="宋体" w:hAnsi="宋体"/>
          <w:snapToGrid w:val="0"/>
          <w:kern w:val="0"/>
          <w:sz w:val="32"/>
          <w:szCs w:val="32"/>
        </w:rPr>
        <w:t>商品和服务支出预算16.00万元，占支出总预算5.60%，同比增加16.00万元，增长100%。</w:t>
      </w:r>
    </w:p>
    <w:p>
      <w:pPr>
        <w:snapToGrid w:val="0"/>
        <w:spacing w:line="520" w:lineRule="exact"/>
        <w:ind w:left="0" w:leftChars="0" w:firstLine="597" w:firstLineChars="192"/>
        <w:rPr>
          <w:rFonts w:ascii="宋体" w:hAnsi="宋体"/>
          <w:snapToGrid w:val="0"/>
          <w:kern w:val="0"/>
          <w:sz w:val="32"/>
          <w:szCs w:val="32"/>
        </w:rPr>
      </w:pPr>
      <w:r>
        <w:rPr>
          <w:rFonts w:hint="eastAsia" w:ascii="宋体" w:hAnsi="宋体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/>
          <w:snapToGrid w:val="0"/>
          <w:kern w:val="0"/>
          <w:sz w:val="32"/>
          <w:szCs w:val="32"/>
          <w:lang w:val="en-US" w:eastAsia="zh-CN"/>
        </w:rPr>
        <w:t>2）</w:t>
      </w:r>
      <w:r>
        <w:rPr>
          <w:rFonts w:hint="eastAsia" w:ascii="宋体" w:hAnsi="宋体"/>
          <w:snapToGrid w:val="0"/>
          <w:kern w:val="0"/>
          <w:sz w:val="32"/>
          <w:szCs w:val="32"/>
        </w:rPr>
        <w:t>项目支出预算</w:t>
      </w:r>
    </w:p>
    <w:p>
      <w:pPr>
        <w:pStyle w:val="10"/>
        <w:spacing w:line="560" w:lineRule="exact"/>
        <w:ind w:firstLine="622"/>
        <w:rPr>
          <w:rFonts w:ascii="宋体" w:hAnsi="宋体"/>
          <w:snapToGrid w:val="0"/>
          <w:kern w:val="0"/>
          <w:sz w:val="32"/>
          <w:szCs w:val="32"/>
        </w:rPr>
      </w:pPr>
      <w:r>
        <w:rPr>
          <w:rFonts w:hint="eastAsia" w:ascii="宋体" w:hAnsi="宋体"/>
          <w:snapToGrid w:val="0"/>
          <w:kern w:val="0"/>
          <w:sz w:val="32"/>
          <w:szCs w:val="32"/>
        </w:rPr>
        <w:t>项目支出1.50万元，同比减少5.5万元</w:t>
      </w:r>
      <w:r>
        <w:rPr>
          <w:rFonts w:hint="eastAsia" w:ascii="宋体" w:hAnsi="宋体"/>
          <w:snapToGrid w:val="0"/>
          <w:kern w:val="0"/>
          <w:sz w:val="32"/>
          <w:szCs w:val="32"/>
          <w:lang w:eastAsia="zh-CN"/>
        </w:rPr>
        <w:t>，下降</w:t>
      </w:r>
      <w:r>
        <w:rPr>
          <w:rFonts w:hint="eastAsia" w:ascii="宋体" w:hAnsi="宋体"/>
          <w:snapToGrid w:val="0"/>
          <w:kern w:val="0"/>
          <w:sz w:val="32"/>
          <w:szCs w:val="32"/>
          <w:lang w:val="en-US" w:eastAsia="zh-CN"/>
        </w:rPr>
        <w:t>78.57%。</w:t>
      </w:r>
      <w:r>
        <w:rPr>
          <w:rFonts w:hint="eastAsia" w:ascii="宋体" w:hAnsi="宋体"/>
          <w:snapToGrid w:val="0"/>
          <w:color w:val="000000"/>
          <w:kern w:val="0"/>
          <w:sz w:val="32"/>
          <w:szCs w:val="32"/>
        </w:rPr>
        <w:t>乡村振兴第一书记工作经费支出预算1.50万，占支出总预算0.52%。</w:t>
      </w:r>
    </w:p>
    <w:p>
      <w:pPr>
        <w:autoSpaceDE w:val="0"/>
        <w:autoSpaceDN w:val="0"/>
        <w:adjustRightInd w:val="0"/>
        <w:spacing w:line="586" w:lineRule="exact"/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六、一般公共预算基本支出情况说明</w:t>
      </w:r>
    </w:p>
    <w:p>
      <w:pPr>
        <w:snapToGrid w:val="0"/>
        <w:spacing w:line="520" w:lineRule="exact"/>
        <w:ind w:firstLine="622" w:firstLineChars="200"/>
        <w:rPr>
          <w:rFonts w:ascii="宋体" w:hAnsi="宋体"/>
          <w:snapToGrid w:val="0"/>
          <w:kern w:val="0"/>
          <w:sz w:val="32"/>
          <w:szCs w:val="32"/>
        </w:rPr>
      </w:pPr>
      <w:r>
        <w:rPr>
          <w:rFonts w:hint="eastAsia" w:ascii="宋体" w:hAnsi="宋体"/>
          <w:snapToGrid w:val="0"/>
          <w:kern w:val="0"/>
          <w:sz w:val="32"/>
          <w:szCs w:val="32"/>
        </w:rPr>
        <w:t>2024年一般公共预算基本支出预算285.69万元，其中：人员经费269.69万元（其中：对个人和家庭的补助26.87万元），主要包括在职职工60%基本工资及绩效工资、津贴补贴等</w:t>
      </w:r>
      <w:r>
        <w:rPr>
          <w:rFonts w:hint="eastAsia" w:ascii="宋体" w:hAnsi="宋体"/>
          <w:snapToGrid w:val="0"/>
          <w:kern w:val="0"/>
          <w:sz w:val="32"/>
          <w:szCs w:val="32"/>
          <w:lang w:eastAsia="zh-CN"/>
        </w:rPr>
        <w:t>支出</w:t>
      </w:r>
      <w:r>
        <w:rPr>
          <w:rFonts w:hint="eastAsia" w:ascii="宋体" w:hAnsi="宋体"/>
          <w:snapToGrid w:val="0"/>
          <w:kern w:val="0"/>
          <w:sz w:val="32"/>
          <w:szCs w:val="32"/>
        </w:rPr>
        <w:t>；商品和服务支出16.00万元，主要包括食堂运转</w:t>
      </w:r>
      <w:r>
        <w:rPr>
          <w:rFonts w:hint="eastAsia" w:ascii="宋体" w:hAnsi="宋体"/>
          <w:snapToGrid w:val="0"/>
          <w:kern w:val="0"/>
          <w:sz w:val="32"/>
          <w:szCs w:val="32"/>
          <w:lang w:eastAsia="zh-CN"/>
        </w:rPr>
        <w:t>支出</w:t>
      </w:r>
      <w:r>
        <w:rPr>
          <w:rFonts w:hint="eastAsia" w:ascii="宋体" w:hAnsi="宋体"/>
          <w:snapToGrid w:val="0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86" w:lineRule="exact"/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七、一般公共预算“三公”经费、会议和培训费说明</w:t>
      </w:r>
    </w:p>
    <w:p>
      <w:pPr>
        <w:autoSpaceDE w:val="0"/>
        <w:autoSpaceDN w:val="0"/>
        <w:adjustRightInd w:val="0"/>
        <w:spacing w:line="586" w:lineRule="exact"/>
        <w:ind w:left="0" w:leftChars="-70" w:hanging="140" w:hangingChars="45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 xml:space="preserve">     </w:t>
      </w:r>
      <w:r>
        <w:rPr>
          <w:rFonts w:hint="eastAsia" w:ascii="宋体" w:hAnsi="宋体"/>
          <w:sz w:val="32"/>
          <w:szCs w:val="32"/>
        </w:rPr>
        <w:t>1、全口径安排的“三公”经费、会议和培训费说明</w:t>
      </w:r>
    </w:p>
    <w:p>
      <w:pPr>
        <w:spacing w:line="560" w:lineRule="exact"/>
        <w:ind w:firstLine="622" w:firstLineChars="2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32"/>
          <w:szCs w:val="32"/>
        </w:rPr>
        <w:t>2024年全口径“三公”经费、会议和培训费预算1.59万元，占支出总预算0.20%，</w:t>
      </w:r>
      <w:r>
        <w:rPr>
          <w:rFonts w:hint="eastAsia" w:ascii="宋体" w:hAnsi="宋体"/>
          <w:color w:val="000000"/>
          <w:sz w:val="32"/>
          <w:szCs w:val="32"/>
        </w:rPr>
        <w:t>同比减少0.65万元，下降29.02%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的主要原因是人数减少，定额费用减少。</w:t>
      </w:r>
    </w:p>
    <w:p>
      <w:pPr>
        <w:spacing w:line="560" w:lineRule="exact"/>
        <w:ind w:firstLine="622" w:firstLineChars="2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32"/>
          <w:szCs w:val="32"/>
        </w:rPr>
        <w:t>（1）2024年全口径安排“三公”经费预算0.46万元，</w:t>
      </w:r>
      <w:r>
        <w:rPr>
          <w:rFonts w:hint="eastAsia" w:ascii="宋体" w:hAnsi="宋体"/>
          <w:color w:val="000000"/>
          <w:sz w:val="32"/>
          <w:szCs w:val="32"/>
        </w:rPr>
        <w:t>同比减少0.19万元，下降29.23%</w:t>
      </w:r>
      <w:r>
        <w:rPr>
          <w:rFonts w:hint="eastAsia" w:ascii="宋体" w:hAnsi="宋体"/>
          <w:sz w:val="32"/>
          <w:szCs w:val="32"/>
        </w:rPr>
        <w:t>。其中：因公出国（境）经费预算为0，同比持平；公务接待费预算0.46万元，</w:t>
      </w:r>
      <w:r>
        <w:rPr>
          <w:rFonts w:hint="eastAsia" w:ascii="宋体" w:hAnsi="宋体"/>
          <w:color w:val="000000"/>
          <w:sz w:val="32"/>
          <w:szCs w:val="32"/>
        </w:rPr>
        <w:t>同比减少0.19万元，下降29.23%；公务用车购置费0万元，同比持平；</w:t>
      </w:r>
      <w:r>
        <w:rPr>
          <w:rFonts w:hint="eastAsia" w:ascii="宋体" w:hAnsi="宋体"/>
          <w:sz w:val="32"/>
          <w:szCs w:val="32"/>
        </w:rPr>
        <w:t>公务用车运行维护费支出预算0万元，</w:t>
      </w:r>
      <w:r>
        <w:rPr>
          <w:rFonts w:hint="eastAsia" w:ascii="宋体" w:hAnsi="宋体"/>
          <w:color w:val="000000"/>
          <w:sz w:val="32"/>
          <w:szCs w:val="32"/>
        </w:rPr>
        <w:t>同比持平</w:t>
      </w:r>
      <w:r>
        <w:rPr>
          <w:rFonts w:hint="eastAsia" w:ascii="宋体" w:hAnsi="宋体"/>
          <w:sz w:val="32"/>
          <w:szCs w:val="32"/>
        </w:rPr>
        <w:t>。增长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的主要原因是人数减少，定额费用减少。      </w:t>
      </w:r>
    </w:p>
    <w:p>
      <w:pPr>
        <w:spacing w:line="560" w:lineRule="exact"/>
        <w:ind w:firstLine="622" w:firstLineChars="2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32"/>
          <w:szCs w:val="32"/>
        </w:rPr>
        <w:t>（2）2023年会议费0.49万元，</w:t>
      </w:r>
      <w:r>
        <w:rPr>
          <w:rFonts w:hint="eastAsia" w:ascii="宋体" w:hAnsi="宋体"/>
          <w:color w:val="000000"/>
          <w:sz w:val="32"/>
          <w:szCs w:val="32"/>
        </w:rPr>
        <w:t>同比减少0.20万元，下降28.99%</w:t>
      </w:r>
      <w:r>
        <w:rPr>
          <w:rFonts w:hint="eastAsia" w:ascii="宋体" w:hAnsi="宋体" w:cs="宋体"/>
          <w:kern w:val="0"/>
          <w:sz w:val="32"/>
          <w:szCs w:val="32"/>
        </w:rPr>
        <w:t>。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的主要原因是人数减少，定额费用减少。      </w:t>
      </w:r>
    </w:p>
    <w:p>
      <w:pPr>
        <w:spacing w:line="560" w:lineRule="exact"/>
        <w:ind w:firstLine="622" w:firstLineChars="2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32"/>
          <w:szCs w:val="32"/>
        </w:rPr>
        <w:t>（3）2023年培训费0.64万元，</w:t>
      </w:r>
      <w:r>
        <w:rPr>
          <w:rFonts w:hint="eastAsia" w:ascii="宋体" w:hAnsi="宋体"/>
          <w:color w:val="000000"/>
          <w:sz w:val="32"/>
          <w:szCs w:val="32"/>
        </w:rPr>
        <w:t>同比减少0.26万元，下降28.89%，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减少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的主要原因是人数减少，定额费用减少。</w:t>
      </w:r>
    </w:p>
    <w:p>
      <w:pPr>
        <w:spacing w:line="560" w:lineRule="exact"/>
        <w:ind w:firstLine="622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2、无一般公共预算安排的“三公”经费、会议和培训费预算。</w:t>
      </w:r>
    </w:p>
    <w:p>
      <w:pPr>
        <w:autoSpaceDE w:val="0"/>
        <w:autoSpaceDN w:val="0"/>
        <w:adjustRightInd w:val="0"/>
        <w:spacing w:line="586" w:lineRule="exact"/>
        <w:ind w:firstLine="799" w:firstLineChars="257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八、政府性基金预算情况说明</w:t>
      </w:r>
    </w:p>
    <w:p>
      <w:pPr>
        <w:autoSpaceDE w:val="0"/>
        <w:autoSpaceDN w:val="0"/>
        <w:adjustRightInd w:val="0"/>
        <w:spacing w:line="586" w:lineRule="exact"/>
        <w:ind w:firstLine="156" w:firstLineChars="50"/>
        <w:rPr>
          <w:rFonts w:ascii="仿宋_GB2312" w:hAnsi="仿宋"/>
          <w:sz w:val="32"/>
          <w:szCs w:val="32"/>
        </w:rPr>
      </w:pPr>
      <w:r>
        <w:rPr>
          <w:rFonts w:hint="eastAsia" w:ascii="宋体" w:hAnsi="宋体"/>
          <w:snapToGrid w:val="0"/>
          <w:kern w:val="0"/>
          <w:sz w:val="32"/>
          <w:szCs w:val="32"/>
        </w:rPr>
        <w:t>我单位2024年部门预算无政府性基金预算。</w:t>
      </w:r>
    </w:p>
    <w:p>
      <w:pPr>
        <w:autoSpaceDE w:val="0"/>
        <w:autoSpaceDN w:val="0"/>
        <w:adjustRightInd w:val="0"/>
        <w:spacing w:line="586" w:lineRule="exact"/>
        <w:ind w:firstLine="616" w:firstLineChars="198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九、国有资本经营预算情况说明</w:t>
      </w:r>
    </w:p>
    <w:p>
      <w:pPr>
        <w:snapToGrid w:val="0"/>
        <w:spacing w:line="520" w:lineRule="exact"/>
        <w:ind w:firstLine="156" w:firstLineChars="50"/>
        <w:rPr>
          <w:rFonts w:ascii="宋体" w:hAnsi="宋体"/>
          <w:szCs w:val="21"/>
        </w:rPr>
      </w:pPr>
      <w:r>
        <w:rPr>
          <w:rFonts w:hint="eastAsia" w:ascii="宋体" w:hAnsi="宋体"/>
          <w:snapToGrid w:val="0"/>
          <w:kern w:val="0"/>
          <w:sz w:val="32"/>
          <w:szCs w:val="32"/>
        </w:rPr>
        <w:t>我单位2024年部门预算无国有资本经营预算。</w:t>
      </w:r>
    </w:p>
    <w:p>
      <w:pPr>
        <w:autoSpaceDE w:val="0"/>
        <w:autoSpaceDN w:val="0"/>
        <w:adjustRightInd w:val="0"/>
        <w:spacing w:line="586" w:lineRule="exact"/>
        <w:ind w:firstLine="622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十、其他重要事项情况说明</w:t>
      </w:r>
    </w:p>
    <w:p>
      <w:pPr>
        <w:snapToGrid w:val="0"/>
        <w:spacing w:line="520" w:lineRule="exact"/>
        <w:ind w:firstLine="467" w:firstLineChars="150"/>
        <w:rPr>
          <w:rFonts w:ascii="宋体" w:hAnsi="宋体"/>
          <w:bCs/>
          <w:snapToGrid w:val="0"/>
          <w:kern w:val="0"/>
          <w:sz w:val="32"/>
          <w:szCs w:val="32"/>
        </w:rPr>
      </w:pPr>
      <w:r>
        <w:rPr>
          <w:rFonts w:hint="eastAsia" w:ascii="宋体" w:hAnsi="宋体"/>
          <w:bCs/>
          <w:snapToGrid w:val="0"/>
          <w:kern w:val="0"/>
          <w:sz w:val="32"/>
          <w:szCs w:val="32"/>
        </w:rPr>
        <w:t>1、运行支出情况</w:t>
      </w:r>
    </w:p>
    <w:p>
      <w:pPr>
        <w:spacing w:line="560" w:lineRule="exact"/>
        <w:ind w:firstLine="622" w:firstLineChars="200"/>
        <w:rPr>
          <w:rFonts w:hAnsi="宋体"/>
          <w:snapToGrid w:val="0"/>
          <w:sz w:val="32"/>
          <w:szCs w:val="32"/>
        </w:rPr>
      </w:pPr>
      <w:r>
        <w:rPr>
          <w:rFonts w:hint="eastAsia" w:hAnsi="宋体"/>
          <w:snapToGrid w:val="0"/>
          <w:sz w:val="32"/>
          <w:szCs w:val="32"/>
        </w:rPr>
        <w:t>2024年运行支出186.79万元，</w:t>
      </w:r>
      <w:r>
        <w:rPr>
          <w:rFonts w:hint="eastAsia" w:ascii="宋体" w:hAnsi="宋体"/>
          <w:color w:val="000000"/>
          <w:sz w:val="32"/>
          <w:szCs w:val="32"/>
        </w:rPr>
        <w:t>同比减少3.97万元，下降2.08%，下降主要原因：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在职人数减少，定额公用经费相应减少</w:t>
      </w:r>
      <w:r>
        <w:rPr>
          <w:rFonts w:hint="eastAsia" w:ascii="宋体" w:hAnsi="宋体"/>
          <w:color w:val="000000"/>
          <w:sz w:val="32"/>
          <w:szCs w:val="32"/>
        </w:rPr>
        <w:t>。</w:t>
      </w:r>
      <w:r>
        <w:rPr>
          <w:rFonts w:hint="eastAsia" w:ascii="宋体" w:hAnsi="宋体"/>
          <w:snapToGrid w:val="0"/>
          <w:kern w:val="0"/>
          <w:sz w:val="32"/>
          <w:szCs w:val="32"/>
        </w:rPr>
        <w:t>具体经济分类科目预算安排如下：</w:t>
      </w:r>
    </w:p>
    <w:p>
      <w:pPr>
        <w:snapToGrid w:val="0"/>
        <w:spacing w:line="520" w:lineRule="exact"/>
        <w:jc w:val="center"/>
        <w:rPr>
          <w:rFonts w:ascii="宋体" w:hAnsi="宋体"/>
          <w:b/>
          <w:snapToGrid w:val="0"/>
          <w:kern w:val="0"/>
          <w:sz w:val="28"/>
          <w:szCs w:val="28"/>
        </w:rPr>
      </w:pPr>
      <w:r>
        <w:rPr>
          <w:rFonts w:hint="eastAsia" w:ascii="宋体" w:hAnsi="宋体"/>
          <w:b/>
          <w:snapToGrid w:val="0"/>
          <w:kern w:val="0"/>
          <w:sz w:val="28"/>
          <w:szCs w:val="28"/>
        </w:rPr>
        <w:t>桂林市绿化工程处运行支出明细表</w:t>
      </w:r>
    </w:p>
    <w:tbl>
      <w:tblPr>
        <w:tblStyle w:val="4"/>
        <w:tblW w:w="73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992"/>
        <w:gridCol w:w="2977"/>
        <w:gridCol w:w="1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支出经济分类科目编码</w:t>
            </w:r>
          </w:p>
        </w:tc>
        <w:tc>
          <w:tcPr>
            <w:tcW w:w="2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经济分类科目名称</w:t>
            </w: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预算数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类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款</w:t>
            </w:r>
          </w:p>
        </w:tc>
        <w:tc>
          <w:tcPr>
            <w:tcW w:w="2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商品和服务支出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186.79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01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办公费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02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印刷费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0.63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03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咨询费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05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水费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5.67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06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电费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13.02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07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邮电费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09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物业管理费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差旅费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12.86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维修（护）费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6.80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会议费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0.49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培训费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0.64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公务接待费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0.46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劳务费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工会经费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7.32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福利费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5.84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其他交通费用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税金及附加费用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46.00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其他商品和服务支出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54.71</w:t>
            </w:r>
          </w:p>
        </w:tc>
      </w:tr>
    </w:tbl>
    <w:p>
      <w:pPr>
        <w:snapToGrid w:val="0"/>
        <w:spacing w:line="520" w:lineRule="exact"/>
        <w:ind w:firstLine="622" w:firstLineChars="200"/>
        <w:rPr>
          <w:rFonts w:ascii="宋体" w:hAnsi="宋体"/>
          <w:bCs/>
          <w:snapToGrid w:val="0"/>
          <w:kern w:val="0"/>
          <w:sz w:val="32"/>
          <w:szCs w:val="32"/>
        </w:rPr>
      </w:pPr>
      <w:r>
        <w:rPr>
          <w:rFonts w:hint="eastAsia" w:ascii="宋体" w:hAnsi="宋体"/>
          <w:bCs/>
          <w:snapToGrid w:val="0"/>
          <w:kern w:val="0"/>
          <w:sz w:val="32"/>
          <w:szCs w:val="32"/>
        </w:rPr>
        <w:t>2、政府采购情况</w:t>
      </w:r>
    </w:p>
    <w:p>
      <w:pPr>
        <w:spacing w:line="520" w:lineRule="exact"/>
        <w:ind w:right="138" w:rightChars="69" w:firstLine="622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2024年政府采购预算0.00万元，</w:t>
      </w:r>
      <w:r>
        <w:rPr>
          <w:rFonts w:hint="eastAsia" w:ascii="宋体" w:hAnsi="宋体"/>
          <w:color w:val="000000"/>
          <w:sz w:val="32"/>
          <w:szCs w:val="32"/>
        </w:rPr>
        <w:t>同比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持平</w:t>
      </w:r>
      <w:r>
        <w:rPr>
          <w:rFonts w:hint="eastAsia" w:ascii="宋体" w:hAnsi="宋体" w:cs="宋体"/>
          <w:kern w:val="0"/>
          <w:sz w:val="32"/>
          <w:szCs w:val="32"/>
        </w:rPr>
        <w:t>。</w:t>
      </w:r>
    </w:p>
    <w:p>
      <w:pPr>
        <w:snapToGrid w:val="0"/>
        <w:spacing w:line="520" w:lineRule="exact"/>
        <w:ind w:firstLine="622" w:firstLineChars="200"/>
        <w:rPr>
          <w:rFonts w:ascii="宋体" w:hAnsi="宋体"/>
          <w:bCs/>
          <w:snapToGrid w:val="0"/>
          <w:kern w:val="0"/>
          <w:sz w:val="32"/>
          <w:szCs w:val="32"/>
        </w:rPr>
      </w:pPr>
      <w:r>
        <w:rPr>
          <w:rFonts w:hint="eastAsia" w:ascii="宋体" w:hAnsi="宋体"/>
          <w:bCs/>
          <w:snapToGrid w:val="0"/>
          <w:kern w:val="0"/>
          <w:sz w:val="32"/>
          <w:szCs w:val="32"/>
        </w:rPr>
        <w:t>3、国有资产占有使用情况</w:t>
      </w:r>
    </w:p>
    <w:p>
      <w:pPr>
        <w:snapToGrid w:val="0"/>
        <w:spacing w:line="520" w:lineRule="exact"/>
        <w:ind w:firstLine="622" w:firstLineChars="200"/>
        <w:rPr>
          <w:rFonts w:ascii="宋体" w:hAnsi="宋体"/>
          <w:snapToGrid w:val="0"/>
          <w:kern w:val="0"/>
          <w:sz w:val="32"/>
          <w:szCs w:val="32"/>
        </w:rPr>
      </w:pPr>
      <w:r>
        <w:rPr>
          <w:rFonts w:ascii="宋体" w:hAnsi="宋体"/>
          <w:snapToGrid w:val="0"/>
          <w:kern w:val="0"/>
          <w:sz w:val="32"/>
          <w:szCs w:val="32"/>
        </w:rPr>
        <w:t>截至202</w:t>
      </w:r>
      <w:r>
        <w:rPr>
          <w:rFonts w:hint="eastAsia" w:ascii="宋体" w:hAnsi="宋体"/>
          <w:snapToGrid w:val="0"/>
          <w:kern w:val="0"/>
          <w:sz w:val="32"/>
          <w:szCs w:val="32"/>
        </w:rPr>
        <w:t>3</w:t>
      </w:r>
      <w:r>
        <w:rPr>
          <w:rFonts w:ascii="宋体" w:hAnsi="宋体"/>
          <w:snapToGrid w:val="0"/>
          <w:kern w:val="0"/>
          <w:sz w:val="32"/>
          <w:szCs w:val="32"/>
        </w:rPr>
        <w:t>年12月31日，固定资产净值</w:t>
      </w:r>
      <w:r>
        <w:rPr>
          <w:rFonts w:hint="eastAsia" w:ascii="宋体" w:hAnsi="宋体"/>
          <w:snapToGrid w:val="0"/>
          <w:kern w:val="0"/>
          <w:sz w:val="32"/>
          <w:szCs w:val="32"/>
        </w:rPr>
        <w:t>448.26</w:t>
      </w:r>
      <w:r>
        <w:rPr>
          <w:rFonts w:ascii="宋体" w:hAnsi="宋体"/>
          <w:snapToGrid w:val="0"/>
          <w:kern w:val="0"/>
          <w:sz w:val="32"/>
          <w:szCs w:val="32"/>
        </w:rPr>
        <w:t>万元。实物资产主要是房屋及构筑物、车辆、设备、家具用具等。其中：房屋及构筑物账面净值</w:t>
      </w:r>
      <w:r>
        <w:rPr>
          <w:rFonts w:hint="eastAsia" w:ascii="宋体" w:hAnsi="宋体"/>
          <w:snapToGrid w:val="0"/>
          <w:kern w:val="0"/>
          <w:sz w:val="32"/>
          <w:szCs w:val="32"/>
        </w:rPr>
        <w:t>340.71</w:t>
      </w:r>
      <w:r>
        <w:rPr>
          <w:rFonts w:ascii="宋体" w:hAnsi="宋体"/>
          <w:snapToGrid w:val="0"/>
          <w:kern w:val="0"/>
          <w:sz w:val="32"/>
          <w:szCs w:val="32"/>
        </w:rPr>
        <w:t>万元；设备账面净值</w:t>
      </w:r>
      <w:r>
        <w:rPr>
          <w:rFonts w:hint="eastAsia" w:ascii="宋体" w:hAnsi="宋体"/>
          <w:snapToGrid w:val="0"/>
          <w:kern w:val="0"/>
          <w:sz w:val="32"/>
          <w:szCs w:val="32"/>
        </w:rPr>
        <w:t>105.81</w:t>
      </w:r>
      <w:r>
        <w:rPr>
          <w:rFonts w:ascii="宋体" w:hAnsi="宋体"/>
          <w:snapToGrid w:val="0"/>
          <w:kern w:val="0"/>
          <w:sz w:val="32"/>
          <w:szCs w:val="32"/>
        </w:rPr>
        <w:t>万元</w:t>
      </w:r>
      <w:r>
        <w:rPr>
          <w:rFonts w:hint="eastAsia" w:ascii="宋体" w:hAnsi="宋体"/>
          <w:snapToGrid w:val="0"/>
          <w:kern w:val="0"/>
          <w:sz w:val="32"/>
          <w:szCs w:val="32"/>
        </w:rPr>
        <w:t>（其中：</w:t>
      </w:r>
      <w:r>
        <w:rPr>
          <w:rFonts w:ascii="宋体" w:hAnsi="宋体"/>
          <w:snapToGrid w:val="0"/>
          <w:kern w:val="0"/>
          <w:sz w:val="32"/>
          <w:szCs w:val="32"/>
        </w:rPr>
        <w:t>车辆</w:t>
      </w:r>
      <w:r>
        <w:rPr>
          <w:rFonts w:hint="eastAsia" w:ascii="宋体" w:hAnsi="宋体"/>
          <w:snapToGrid w:val="0"/>
          <w:kern w:val="0"/>
          <w:sz w:val="32"/>
          <w:szCs w:val="32"/>
        </w:rPr>
        <w:t>实有</w:t>
      </w:r>
      <w:r>
        <w:rPr>
          <w:rFonts w:ascii="宋体" w:hAnsi="宋体"/>
          <w:snapToGrid w:val="0"/>
          <w:kern w:val="0"/>
          <w:sz w:val="32"/>
          <w:szCs w:val="32"/>
        </w:rPr>
        <w:t>数量</w:t>
      </w:r>
      <w:r>
        <w:rPr>
          <w:rFonts w:hint="eastAsia" w:ascii="宋体" w:hAnsi="宋体"/>
          <w:snapToGrid w:val="0"/>
          <w:kern w:val="0"/>
          <w:sz w:val="32"/>
          <w:szCs w:val="32"/>
        </w:rPr>
        <w:t>19</w:t>
      </w:r>
      <w:r>
        <w:rPr>
          <w:rFonts w:ascii="宋体" w:hAnsi="宋体"/>
          <w:snapToGrid w:val="0"/>
          <w:kern w:val="0"/>
          <w:sz w:val="32"/>
          <w:szCs w:val="32"/>
        </w:rPr>
        <w:t>辆，分别为：</w:t>
      </w:r>
      <w:r>
        <w:rPr>
          <w:rFonts w:hint="eastAsia" w:ascii="宋体" w:hAnsi="宋体"/>
          <w:snapToGrid w:val="0"/>
          <w:kern w:val="0"/>
          <w:sz w:val="32"/>
          <w:szCs w:val="32"/>
        </w:rPr>
        <w:t>水车6</w:t>
      </w:r>
      <w:r>
        <w:rPr>
          <w:rFonts w:ascii="宋体" w:hAnsi="宋体"/>
          <w:snapToGrid w:val="0"/>
          <w:kern w:val="0"/>
          <w:sz w:val="32"/>
          <w:szCs w:val="32"/>
        </w:rPr>
        <w:t>辆、</w:t>
      </w:r>
      <w:r>
        <w:rPr>
          <w:rFonts w:hint="eastAsia" w:ascii="宋体" w:hAnsi="宋体"/>
          <w:snapToGrid w:val="0"/>
          <w:kern w:val="0"/>
          <w:sz w:val="32"/>
          <w:szCs w:val="32"/>
        </w:rPr>
        <w:t>吊车1</w:t>
      </w:r>
      <w:r>
        <w:rPr>
          <w:rFonts w:ascii="宋体" w:hAnsi="宋体"/>
          <w:snapToGrid w:val="0"/>
          <w:kern w:val="0"/>
          <w:sz w:val="32"/>
          <w:szCs w:val="32"/>
        </w:rPr>
        <w:t>辆、</w:t>
      </w:r>
      <w:r>
        <w:rPr>
          <w:rFonts w:hint="eastAsia" w:ascii="宋体" w:hAnsi="宋体"/>
          <w:snapToGrid w:val="0"/>
          <w:kern w:val="0"/>
          <w:sz w:val="32"/>
          <w:szCs w:val="32"/>
        </w:rPr>
        <w:t>货车</w:t>
      </w:r>
      <w:r>
        <w:rPr>
          <w:rFonts w:ascii="宋体" w:hAnsi="宋体"/>
          <w:snapToGrid w:val="0"/>
          <w:kern w:val="0"/>
          <w:sz w:val="32"/>
          <w:szCs w:val="32"/>
        </w:rPr>
        <w:t>1</w:t>
      </w:r>
      <w:r>
        <w:rPr>
          <w:rFonts w:hint="eastAsia" w:ascii="宋体" w:hAnsi="宋体"/>
          <w:snapToGrid w:val="0"/>
          <w:kern w:val="0"/>
          <w:sz w:val="32"/>
          <w:szCs w:val="32"/>
        </w:rPr>
        <w:t>0</w:t>
      </w:r>
      <w:r>
        <w:rPr>
          <w:rFonts w:ascii="宋体" w:hAnsi="宋体"/>
          <w:snapToGrid w:val="0"/>
          <w:kern w:val="0"/>
          <w:sz w:val="32"/>
          <w:szCs w:val="32"/>
        </w:rPr>
        <w:t>辆</w:t>
      </w:r>
      <w:r>
        <w:rPr>
          <w:rFonts w:hint="eastAsia" w:ascii="宋体" w:hAnsi="宋体"/>
          <w:snapToGrid w:val="0"/>
          <w:kern w:val="0"/>
          <w:sz w:val="32"/>
          <w:szCs w:val="32"/>
        </w:rPr>
        <w:t>、升降车2辆</w:t>
      </w:r>
      <w:r>
        <w:rPr>
          <w:rFonts w:ascii="宋体" w:hAnsi="宋体"/>
          <w:snapToGrid w:val="0"/>
          <w:kern w:val="0"/>
          <w:sz w:val="32"/>
          <w:szCs w:val="32"/>
        </w:rPr>
        <w:t>。</w:t>
      </w:r>
      <w:r>
        <w:rPr>
          <w:rFonts w:hint="eastAsia" w:ascii="宋体" w:hAnsi="宋体"/>
          <w:snapToGrid w:val="0"/>
          <w:kern w:val="0"/>
          <w:sz w:val="32"/>
          <w:szCs w:val="32"/>
        </w:rPr>
        <w:t>）；</w:t>
      </w:r>
      <w:r>
        <w:rPr>
          <w:rFonts w:ascii="宋体" w:hAnsi="宋体"/>
          <w:snapToGrid w:val="0"/>
          <w:kern w:val="0"/>
          <w:sz w:val="32"/>
          <w:szCs w:val="32"/>
        </w:rPr>
        <w:t>家具用具等账面净值</w:t>
      </w:r>
      <w:r>
        <w:rPr>
          <w:rFonts w:hint="eastAsia" w:ascii="宋体" w:hAnsi="宋体"/>
          <w:snapToGrid w:val="0"/>
          <w:kern w:val="0"/>
          <w:sz w:val="32"/>
          <w:szCs w:val="32"/>
        </w:rPr>
        <w:t>1.74</w:t>
      </w:r>
      <w:r>
        <w:rPr>
          <w:rFonts w:ascii="宋体" w:hAnsi="宋体"/>
          <w:snapToGrid w:val="0"/>
          <w:kern w:val="0"/>
          <w:sz w:val="32"/>
          <w:szCs w:val="32"/>
        </w:rPr>
        <w:t>万元。</w:t>
      </w:r>
    </w:p>
    <w:p>
      <w:pPr>
        <w:snapToGrid w:val="0"/>
        <w:spacing w:line="520" w:lineRule="exact"/>
        <w:ind w:firstLine="622" w:firstLineChars="200"/>
        <w:rPr>
          <w:rFonts w:ascii="宋体" w:hAnsi="宋体"/>
          <w:snapToGrid w:val="0"/>
          <w:kern w:val="0"/>
          <w:sz w:val="32"/>
          <w:szCs w:val="32"/>
        </w:rPr>
      </w:pPr>
      <w:r>
        <w:rPr>
          <w:rFonts w:hint="eastAsia" w:ascii="宋体" w:hAnsi="宋体"/>
          <w:snapToGrid w:val="0"/>
          <w:kern w:val="0"/>
          <w:sz w:val="32"/>
          <w:szCs w:val="32"/>
        </w:rPr>
        <w:t>无形资产净值151.11万元。土地使用权账面净值149.62万元；软件账面净值1.49万元。单位价值在200万元以上大型设备0套。</w:t>
      </w:r>
    </w:p>
    <w:p>
      <w:pPr>
        <w:snapToGrid w:val="0"/>
        <w:spacing w:line="520" w:lineRule="exact"/>
        <w:ind w:firstLine="622" w:firstLineChars="200"/>
        <w:rPr>
          <w:rFonts w:ascii="宋体" w:hAnsi="宋体"/>
          <w:snapToGrid w:val="0"/>
          <w:kern w:val="0"/>
          <w:sz w:val="32"/>
          <w:szCs w:val="32"/>
        </w:rPr>
      </w:pPr>
      <w:r>
        <w:rPr>
          <w:rFonts w:hint="eastAsia" w:ascii="宋体" w:hAnsi="宋体"/>
          <w:snapToGrid w:val="0"/>
          <w:kern w:val="0"/>
          <w:sz w:val="32"/>
          <w:szCs w:val="32"/>
        </w:rPr>
        <w:t>4、绩效目标</w:t>
      </w:r>
    </w:p>
    <w:p>
      <w:pPr>
        <w:snapToGrid w:val="0"/>
        <w:spacing w:line="520" w:lineRule="exact"/>
        <w:ind w:firstLine="622" w:firstLineChars="200"/>
        <w:rPr>
          <w:rFonts w:hint="eastAsia" w:ascii="宋体" w:hAnsi="宋体" w:eastAsia="宋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/>
          <w:snapToGrid w:val="0"/>
          <w:kern w:val="0"/>
          <w:sz w:val="32"/>
          <w:szCs w:val="32"/>
        </w:rPr>
        <w:t>我单位2024年所有项目支出全面实施绩效目标管理，涉及市本级项目</w:t>
      </w:r>
      <w:r>
        <w:rPr>
          <w:rFonts w:hint="eastAsia" w:ascii="宋体" w:hAnsi="宋体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snapToGrid w:val="0"/>
          <w:kern w:val="0"/>
          <w:sz w:val="32"/>
          <w:szCs w:val="32"/>
        </w:rPr>
        <w:t>个，预算资金</w:t>
      </w:r>
      <w:r>
        <w:rPr>
          <w:rFonts w:hint="eastAsia" w:ascii="宋体" w:hAnsi="宋体"/>
          <w:snapToGrid w:val="0"/>
          <w:kern w:val="0"/>
          <w:sz w:val="32"/>
          <w:szCs w:val="32"/>
          <w:lang w:val="en-US" w:eastAsia="zh-CN"/>
        </w:rPr>
        <w:t>112.50</w:t>
      </w:r>
      <w:r>
        <w:rPr>
          <w:rFonts w:hint="eastAsia" w:ascii="宋体" w:hAnsi="宋体"/>
          <w:snapToGrid w:val="0"/>
          <w:kern w:val="0"/>
          <w:sz w:val="32"/>
          <w:szCs w:val="32"/>
        </w:rPr>
        <w:t>万元；对下转移支付项目</w:t>
      </w:r>
      <w:r>
        <w:rPr>
          <w:rFonts w:hint="eastAsia" w:ascii="宋体" w:hAnsi="宋体"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/>
          <w:snapToGrid w:val="0"/>
          <w:kern w:val="0"/>
          <w:sz w:val="32"/>
          <w:szCs w:val="32"/>
        </w:rPr>
        <w:t>个，预算资金</w:t>
      </w:r>
      <w:r>
        <w:rPr>
          <w:rFonts w:hint="eastAsia" w:ascii="宋体" w:hAnsi="宋体"/>
          <w:snapToGrid w:val="0"/>
          <w:kern w:val="0"/>
          <w:sz w:val="32"/>
          <w:szCs w:val="32"/>
          <w:lang w:val="en-US" w:eastAsia="zh-CN"/>
        </w:rPr>
        <w:t>0.00</w:t>
      </w:r>
      <w:r>
        <w:rPr>
          <w:rFonts w:hint="eastAsia" w:ascii="宋体" w:hAnsi="宋体"/>
          <w:snapToGrid w:val="0"/>
          <w:kern w:val="0"/>
          <w:sz w:val="32"/>
          <w:szCs w:val="32"/>
        </w:rPr>
        <w:t>万元。绩效目标情况详见预算公开报表-表13（日常运转类项目、工资类人员经费项目和涉密项目等除外）</w:t>
      </w:r>
      <w:r>
        <w:rPr>
          <w:rFonts w:hint="eastAsia" w:ascii="宋体" w:hAnsi="宋体"/>
          <w:snapToGrid w:val="0"/>
          <w:kern w:val="0"/>
          <w:sz w:val="32"/>
          <w:szCs w:val="32"/>
          <w:lang w:eastAsia="zh-CN"/>
        </w:rPr>
        <w:t>。</w:t>
      </w:r>
    </w:p>
    <w:p>
      <w:pPr>
        <w:snapToGrid w:val="0"/>
        <w:spacing w:line="520" w:lineRule="exact"/>
        <w:ind w:firstLine="622" w:firstLineChars="200"/>
        <w:rPr>
          <w:rFonts w:hint="eastAsia" w:ascii="宋体" w:hAnsi="宋体"/>
          <w:snapToGrid w:val="0"/>
          <w:kern w:val="0"/>
          <w:sz w:val="32"/>
          <w:szCs w:val="32"/>
        </w:rPr>
      </w:pPr>
      <w:r>
        <w:rPr>
          <w:rFonts w:hint="eastAsia" w:ascii="宋体" w:hAnsi="宋体"/>
          <w:snapToGrid w:val="0"/>
          <w:kern w:val="0"/>
          <w:sz w:val="32"/>
          <w:szCs w:val="32"/>
        </w:rPr>
        <w:t>重点项目一：</w:t>
      </w:r>
      <w:r>
        <w:rPr>
          <w:rFonts w:hint="eastAsia" w:ascii="宋体" w:hAnsi="宋体"/>
          <w:snapToGrid w:val="0"/>
          <w:kern w:val="0"/>
          <w:sz w:val="32"/>
          <w:szCs w:val="32"/>
          <w:lang w:eastAsia="zh-CN"/>
        </w:rPr>
        <w:t>残疾人保障金</w:t>
      </w:r>
      <w:r>
        <w:rPr>
          <w:rFonts w:hint="eastAsia" w:ascii="宋体" w:hAnsi="宋体"/>
          <w:snapToGrid w:val="0"/>
          <w:kern w:val="0"/>
          <w:sz w:val="32"/>
          <w:szCs w:val="32"/>
        </w:rPr>
        <w:t>，预算资金</w:t>
      </w:r>
      <w:r>
        <w:rPr>
          <w:rFonts w:hint="eastAsia" w:ascii="宋体" w:hAnsi="宋体"/>
          <w:snapToGrid w:val="0"/>
          <w:kern w:val="0"/>
          <w:sz w:val="32"/>
          <w:szCs w:val="32"/>
          <w:lang w:val="en-US" w:eastAsia="zh-CN"/>
        </w:rPr>
        <w:t>6.00</w:t>
      </w:r>
      <w:r>
        <w:rPr>
          <w:rFonts w:hint="eastAsia" w:ascii="宋体" w:hAnsi="宋体"/>
          <w:snapToGrid w:val="0"/>
          <w:kern w:val="0"/>
          <w:sz w:val="32"/>
          <w:szCs w:val="32"/>
        </w:rPr>
        <w:t>万元，2024年度绩效目标为</w:t>
      </w:r>
      <w:r>
        <w:rPr>
          <w:rFonts w:hint="eastAsia" w:ascii="宋体" w:hAnsi="宋体"/>
          <w:snapToGrid w:val="0"/>
          <w:kern w:val="0"/>
          <w:sz w:val="32"/>
          <w:szCs w:val="32"/>
          <w:lang w:eastAsia="zh-CN"/>
        </w:rPr>
        <w:t>按要求支出</w:t>
      </w:r>
      <w:r>
        <w:rPr>
          <w:rFonts w:hint="eastAsia" w:ascii="宋体" w:hAnsi="宋体"/>
          <w:snapToGrid w:val="0"/>
          <w:kern w:val="0"/>
          <w:sz w:val="32"/>
          <w:szCs w:val="32"/>
        </w:rPr>
        <w:t>，设</w:t>
      </w:r>
      <w:r>
        <w:rPr>
          <w:rFonts w:hint="eastAsia" w:ascii="宋体" w:hAnsi="宋体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napToGrid w:val="0"/>
          <w:kern w:val="0"/>
          <w:sz w:val="32"/>
          <w:szCs w:val="32"/>
        </w:rPr>
        <w:t>条数量指标：数量指标1.</w:t>
      </w:r>
      <w:r>
        <w:rPr>
          <w:rFonts w:hint="eastAsia" w:ascii="宋体" w:hAnsi="宋体"/>
          <w:snapToGrid w:val="0"/>
          <w:kern w:val="0"/>
          <w:sz w:val="32"/>
          <w:szCs w:val="32"/>
          <w:lang w:eastAsia="zh-CN"/>
        </w:rPr>
        <w:t>在职职工人数</w:t>
      </w:r>
      <w:r>
        <w:rPr>
          <w:rFonts w:hint="eastAsia" w:ascii="宋体" w:hAnsi="宋体"/>
          <w:snapToGrid w:val="0"/>
          <w:kern w:val="0"/>
          <w:sz w:val="32"/>
          <w:szCs w:val="32"/>
          <w:lang w:val="en-US" w:eastAsia="zh-CN"/>
        </w:rPr>
        <w:t>40人</w:t>
      </w:r>
      <w:r>
        <w:rPr>
          <w:rFonts w:hint="eastAsia" w:ascii="宋体" w:hAnsi="宋体"/>
          <w:snapToGrid w:val="0"/>
          <w:kern w:val="0"/>
          <w:sz w:val="32"/>
          <w:szCs w:val="32"/>
        </w:rPr>
        <w:t>,数量指标2.</w:t>
      </w:r>
      <w:r>
        <w:rPr>
          <w:rFonts w:hint="eastAsia" w:ascii="宋体" w:hAnsi="宋体"/>
          <w:snapToGrid w:val="0"/>
          <w:kern w:val="0"/>
          <w:sz w:val="32"/>
          <w:szCs w:val="32"/>
          <w:lang w:eastAsia="zh-CN"/>
        </w:rPr>
        <w:t>在职职工工资总额</w:t>
      </w:r>
      <w:r>
        <w:rPr>
          <w:rFonts w:hint="eastAsia" w:ascii="宋体" w:hAnsi="宋体"/>
          <w:snapToGrid w:val="0"/>
          <w:kern w:val="0"/>
          <w:sz w:val="32"/>
          <w:szCs w:val="32"/>
          <w:lang w:val="en-US" w:eastAsia="zh-CN"/>
        </w:rPr>
        <w:t>466万元</w:t>
      </w:r>
      <w:r>
        <w:rPr>
          <w:rFonts w:hint="eastAsia" w:ascii="宋体" w:hAnsi="宋体"/>
          <w:snapToGrid w:val="0"/>
          <w:kern w:val="0"/>
          <w:sz w:val="32"/>
          <w:szCs w:val="32"/>
        </w:rPr>
        <w:t>；设</w:t>
      </w:r>
      <w:r>
        <w:rPr>
          <w:rFonts w:hint="eastAsia" w:ascii="宋体" w:hAnsi="宋体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snapToGrid w:val="0"/>
          <w:kern w:val="0"/>
          <w:sz w:val="32"/>
          <w:szCs w:val="32"/>
        </w:rPr>
        <w:t>条质量指标：质量指标1.</w:t>
      </w:r>
      <w:r>
        <w:rPr>
          <w:rFonts w:hint="eastAsia" w:ascii="宋体" w:hAnsi="宋体"/>
          <w:snapToGrid w:val="0"/>
          <w:kern w:val="0"/>
          <w:sz w:val="32"/>
          <w:szCs w:val="32"/>
          <w:lang w:eastAsia="zh-CN"/>
        </w:rPr>
        <w:t>严格执行相关财经法规、制度</w:t>
      </w:r>
      <w:r>
        <w:rPr>
          <w:rFonts w:hint="eastAsia" w:ascii="宋体" w:hAnsi="宋体"/>
          <w:snapToGrid w:val="0"/>
          <w:kern w:val="0"/>
          <w:sz w:val="32"/>
          <w:szCs w:val="32"/>
        </w:rPr>
        <w:t>；设</w:t>
      </w:r>
      <w:r>
        <w:rPr>
          <w:rFonts w:hint="eastAsia" w:ascii="宋体" w:hAnsi="宋体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snapToGrid w:val="0"/>
          <w:kern w:val="0"/>
          <w:sz w:val="32"/>
          <w:szCs w:val="32"/>
        </w:rPr>
        <w:t>条时效指标：时效指标1.</w:t>
      </w:r>
      <w:r>
        <w:rPr>
          <w:rFonts w:hint="eastAsia" w:ascii="宋体" w:hAnsi="宋体"/>
          <w:snapToGrid w:val="0"/>
          <w:kern w:val="0"/>
          <w:sz w:val="32"/>
          <w:szCs w:val="32"/>
          <w:lang w:eastAsia="zh-CN"/>
        </w:rPr>
        <w:t>经费计划支出时间</w:t>
      </w:r>
      <w:r>
        <w:rPr>
          <w:rFonts w:hint="eastAsia" w:ascii="宋体" w:hAnsi="宋体"/>
          <w:snapToGrid w:val="0"/>
          <w:kern w:val="0"/>
          <w:sz w:val="32"/>
          <w:szCs w:val="32"/>
        </w:rPr>
        <w:t>；设</w:t>
      </w:r>
      <w:r>
        <w:rPr>
          <w:rFonts w:hint="eastAsia" w:ascii="宋体" w:hAnsi="宋体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snapToGrid w:val="0"/>
          <w:kern w:val="0"/>
          <w:sz w:val="32"/>
          <w:szCs w:val="32"/>
        </w:rPr>
        <w:t>条成本指标：成本指标1.</w:t>
      </w:r>
      <w:r>
        <w:rPr>
          <w:rFonts w:hint="eastAsia" w:ascii="宋体" w:hAnsi="宋体"/>
          <w:snapToGrid w:val="0"/>
          <w:kern w:val="0"/>
          <w:sz w:val="32"/>
          <w:szCs w:val="32"/>
          <w:lang w:eastAsia="zh-CN"/>
        </w:rPr>
        <w:t>大于等于</w:t>
      </w:r>
      <w:r>
        <w:rPr>
          <w:rFonts w:hint="eastAsia" w:ascii="宋体" w:hAnsi="宋体"/>
          <w:snapToGrid w:val="0"/>
          <w:kern w:val="0"/>
          <w:sz w:val="32"/>
          <w:szCs w:val="32"/>
          <w:lang w:val="en-US" w:eastAsia="zh-CN"/>
        </w:rPr>
        <w:t>19.00万元</w:t>
      </w:r>
      <w:r>
        <w:rPr>
          <w:rFonts w:hint="eastAsia" w:ascii="宋体" w:hAnsi="宋体"/>
          <w:snapToGrid w:val="0"/>
          <w:kern w:val="0"/>
          <w:sz w:val="32"/>
          <w:szCs w:val="32"/>
          <w:lang w:eastAsia="zh-CN"/>
        </w:rPr>
        <w:t>总成本预算数</w:t>
      </w:r>
      <w:r>
        <w:rPr>
          <w:rFonts w:hint="eastAsia" w:ascii="宋体" w:hAnsi="宋体"/>
          <w:snapToGrid w:val="0"/>
          <w:kern w:val="0"/>
          <w:sz w:val="32"/>
          <w:szCs w:val="32"/>
        </w:rPr>
        <w:t>；设</w:t>
      </w:r>
      <w:r>
        <w:rPr>
          <w:rFonts w:hint="eastAsia" w:ascii="宋体" w:hAnsi="宋体"/>
          <w:snapToGrid w:val="0"/>
          <w:kern w:val="0"/>
          <w:sz w:val="32"/>
          <w:szCs w:val="32"/>
          <w:lang w:val="en-US" w:eastAsia="zh-CN"/>
        </w:rPr>
        <w:t>2条</w:t>
      </w:r>
      <w:r>
        <w:rPr>
          <w:rFonts w:hint="eastAsia" w:ascii="宋体" w:hAnsi="宋体"/>
          <w:snapToGrid w:val="0"/>
          <w:kern w:val="0"/>
          <w:sz w:val="32"/>
          <w:szCs w:val="32"/>
        </w:rPr>
        <w:t>效益指标</w:t>
      </w:r>
      <w:r>
        <w:rPr>
          <w:rFonts w:hint="eastAsia" w:ascii="宋体" w:hAnsi="宋体"/>
          <w:snapToGrid w:val="0"/>
          <w:kern w:val="0"/>
          <w:sz w:val="32"/>
          <w:szCs w:val="32"/>
          <w:lang w:eastAsia="zh-CN"/>
        </w:rPr>
        <w:t>：社会效益指标和</w:t>
      </w:r>
      <w:r>
        <w:rPr>
          <w:rFonts w:hint="eastAsia" w:ascii="宋体" w:hAnsi="宋体"/>
          <w:snapToGrid w:val="0"/>
          <w:kern w:val="0"/>
          <w:sz w:val="32"/>
          <w:szCs w:val="32"/>
        </w:rPr>
        <w:t>可持续影响指标</w:t>
      </w:r>
      <w:r>
        <w:rPr>
          <w:rFonts w:hint="eastAsia" w:ascii="宋体" w:hAnsi="宋体"/>
          <w:snapToGrid w:val="0"/>
          <w:kern w:val="0"/>
          <w:sz w:val="32"/>
          <w:szCs w:val="32"/>
          <w:lang w:eastAsia="zh-CN"/>
        </w:rPr>
        <w:t>反映影响程度</w:t>
      </w:r>
      <w:r>
        <w:rPr>
          <w:rFonts w:hint="eastAsia" w:ascii="宋体" w:hAnsi="宋体"/>
          <w:snapToGrid w:val="0"/>
          <w:kern w:val="0"/>
          <w:sz w:val="32"/>
          <w:szCs w:val="32"/>
        </w:rPr>
        <w:t>；设</w:t>
      </w:r>
      <w:r>
        <w:rPr>
          <w:rFonts w:hint="eastAsia" w:ascii="宋体" w:hAnsi="宋体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snapToGrid w:val="0"/>
          <w:kern w:val="0"/>
          <w:sz w:val="32"/>
          <w:szCs w:val="32"/>
        </w:rPr>
        <w:t>条满意度指标：满意度指标1.</w:t>
      </w:r>
      <w:r>
        <w:rPr>
          <w:rFonts w:hint="eastAsia" w:ascii="宋体" w:hAnsi="宋体"/>
          <w:snapToGrid w:val="0"/>
          <w:kern w:val="0"/>
          <w:sz w:val="32"/>
          <w:szCs w:val="32"/>
          <w:lang w:eastAsia="zh-CN"/>
        </w:rPr>
        <w:t>大于等于</w:t>
      </w:r>
      <w:r>
        <w:rPr>
          <w:rFonts w:hint="eastAsia" w:ascii="宋体" w:hAnsi="宋体"/>
          <w:snapToGrid w:val="0"/>
          <w:kern w:val="0"/>
          <w:sz w:val="32"/>
          <w:szCs w:val="32"/>
          <w:lang w:val="en-US" w:eastAsia="zh-CN"/>
        </w:rPr>
        <w:t>90%的满意度</w:t>
      </w:r>
      <w:r>
        <w:rPr>
          <w:rFonts w:hint="eastAsia" w:ascii="宋体" w:hAnsi="宋体"/>
          <w:snapToGrid w:val="0"/>
          <w:kern w:val="0"/>
          <w:sz w:val="32"/>
          <w:szCs w:val="32"/>
        </w:rPr>
        <w:t>。</w:t>
      </w:r>
    </w:p>
    <w:p>
      <w:pPr>
        <w:ind w:firstLine="622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5、工程类项目支出预算评审0个。</w:t>
      </w:r>
    </w:p>
    <w:p>
      <w:pPr>
        <w:ind w:firstLine="622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6、政府购买服务项目0个。</w:t>
      </w:r>
    </w:p>
    <w:p>
      <w:pPr>
        <w:autoSpaceDE w:val="0"/>
        <w:autoSpaceDN w:val="0"/>
        <w:adjustRightInd w:val="0"/>
        <w:spacing w:line="586" w:lineRule="exact"/>
        <w:ind w:firstLine="467" w:firstLineChars="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第三部分 专业名词解释</w:t>
      </w:r>
    </w:p>
    <w:p>
      <w:pPr>
        <w:widowControl/>
        <w:spacing w:line="520" w:lineRule="exact"/>
        <w:ind w:firstLine="622" w:firstLineChars="20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DTIKCR+FZFSK--GBK1-0" w:hAnsi="DTIKCR+FZFSK--GBK1-0" w:cs="宋体"/>
          <w:kern w:val="0"/>
          <w:sz w:val="32"/>
          <w:szCs w:val="32"/>
        </w:rPr>
        <w:t>一、财政拨款收入：指</w:t>
      </w:r>
      <w:r>
        <w:rPr>
          <w:rFonts w:hint="eastAsia" w:ascii="DTIKCR+FZFSK--GBK1-0" w:hAnsi="DTIKCR+FZFSK--GBK1-0" w:cs="宋体"/>
          <w:kern w:val="0"/>
          <w:sz w:val="32"/>
          <w:szCs w:val="32"/>
        </w:rPr>
        <w:t>桂林市</w:t>
      </w:r>
      <w:r>
        <w:rPr>
          <w:rFonts w:ascii="DTIKCR+FZFSK--GBK1-0" w:hAnsi="DTIKCR+FZFSK--GBK1-0" w:cs="宋体"/>
          <w:kern w:val="0"/>
          <w:sz w:val="32"/>
          <w:szCs w:val="32"/>
        </w:rPr>
        <w:t>财政当年安排的资金，包括</w:t>
      </w:r>
      <w:r>
        <w:rPr>
          <w:rFonts w:hint="eastAsia" w:ascii="DTIKCR+FZFSK--GBK1-0" w:hAnsi="DTIKCR+FZFSK--GBK1-0" w:cs="宋体"/>
          <w:kern w:val="0"/>
          <w:sz w:val="32"/>
          <w:szCs w:val="32"/>
        </w:rPr>
        <w:t>市本级（经费拨款）、纳入一般公共预算管理的非税收入安排的资金</w:t>
      </w:r>
      <w:r>
        <w:rPr>
          <w:rFonts w:ascii="DTIKCR+FZFSK--GBK1-0" w:hAnsi="DTIKCR+FZFSK--GBK1-0" w:cs="宋体"/>
          <w:kern w:val="0"/>
          <w:sz w:val="32"/>
          <w:szCs w:val="32"/>
        </w:rPr>
        <w:t xml:space="preserve">。 </w:t>
      </w:r>
    </w:p>
    <w:p>
      <w:pPr>
        <w:snapToGrid w:val="0"/>
        <w:spacing w:line="520" w:lineRule="exact"/>
        <w:ind w:firstLine="622" w:firstLineChars="200"/>
        <w:rPr>
          <w:rFonts w:hint="eastAsia" w:ascii="宋体" w:hAnsi="宋体" w:eastAsia="宋体"/>
          <w:snapToGrid w:val="0"/>
          <w:kern w:val="0"/>
          <w:sz w:val="32"/>
          <w:szCs w:val="32"/>
          <w:lang w:eastAsia="zh-CN"/>
        </w:rPr>
      </w:pPr>
      <w:r>
        <w:rPr>
          <w:rFonts w:hint="eastAsia" w:ascii="DTIKCR+FZFSK--GBK1-0" w:hAnsi="DTIKCR+FZFSK--GBK1-0" w:cs="宋体"/>
          <w:kern w:val="0"/>
          <w:sz w:val="32"/>
          <w:szCs w:val="32"/>
        </w:rPr>
        <w:t>二</w:t>
      </w:r>
      <w:r>
        <w:rPr>
          <w:rFonts w:ascii="DTIKCR+FZFSK--GBK1-0" w:hAnsi="DTIKCR+FZFSK--GBK1-0" w:cs="宋体"/>
          <w:kern w:val="0"/>
          <w:sz w:val="32"/>
          <w:szCs w:val="32"/>
        </w:rPr>
        <w:t>、</w:t>
      </w:r>
      <w:r>
        <w:rPr>
          <w:rFonts w:hint="eastAsia" w:ascii="DTIKCR+FZFSK--GBK1-0" w:hAnsi="DTIKCR+FZFSK--GBK1-0" w:cs="宋体"/>
          <w:kern w:val="0"/>
          <w:sz w:val="32"/>
          <w:szCs w:val="32"/>
        </w:rPr>
        <w:t>未纳入财政专户管理的收入安排的资金：指事业收入安排的资金、经营收入安排的资金、其他收入安排的资金</w:t>
      </w:r>
      <w:r>
        <w:rPr>
          <w:rFonts w:hint="eastAsia" w:ascii="DTIKCR+FZFSK--GBK1-0" w:hAnsi="DTIKCR+FZFSK--GBK1-0" w:cs="宋体"/>
          <w:kern w:val="0"/>
          <w:sz w:val="32"/>
          <w:szCs w:val="32"/>
          <w:lang w:eastAsia="zh-CN"/>
        </w:rPr>
        <w:t>。</w:t>
      </w:r>
    </w:p>
    <w:p>
      <w:pPr>
        <w:widowControl/>
        <w:spacing w:line="520" w:lineRule="exact"/>
        <w:ind w:firstLine="622" w:firstLineChars="20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DTIKCR+FZFSK--GBK1-0" w:hAnsi="DTIKCR+FZFSK--GBK1-0" w:cs="宋体"/>
          <w:kern w:val="0"/>
          <w:sz w:val="32"/>
          <w:szCs w:val="32"/>
        </w:rPr>
        <w:t>三、</w:t>
      </w:r>
      <w:r>
        <w:rPr>
          <w:rFonts w:ascii="DTIKCR+FZFSK--GBK1-0" w:hAnsi="DTIKCR+FZFSK--GBK1-0" w:cs="宋体"/>
          <w:kern w:val="0"/>
          <w:sz w:val="32"/>
          <w:szCs w:val="32"/>
        </w:rPr>
        <w:t>农林水支出（类）林业</w:t>
      </w:r>
      <w:r>
        <w:rPr>
          <w:rFonts w:hint="eastAsia" w:ascii="DTIKCR+FZFSK--GBK1-0" w:hAnsi="DTIKCR+FZFSK--GBK1-0" w:cs="宋体"/>
          <w:kern w:val="0"/>
          <w:sz w:val="32"/>
          <w:szCs w:val="32"/>
        </w:rPr>
        <w:t>和草原</w:t>
      </w:r>
      <w:r>
        <w:rPr>
          <w:rFonts w:ascii="DTIKCR+FZFSK--GBK1-0" w:hAnsi="DTIKCR+FZFSK--GBK1-0" w:cs="宋体"/>
          <w:kern w:val="0"/>
          <w:sz w:val="32"/>
          <w:szCs w:val="32"/>
        </w:rPr>
        <w:t>（款）：指</w:t>
      </w:r>
      <w:r>
        <w:rPr>
          <w:rFonts w:hint="eastAsia" w:ascii="DTIKCR+FZFSK--GBK1-0" w:hAnsi="DTIKCR+FZFSK--GBK1-0" w:cs="宋体"/>
          <w:kern w:val="0"/>
          <w:sz w:val="32"/>
          <w:szCs w:val="32"/>
        </w:rPr>
        <w:t>农业水和林业和草原支出</w:t>
      </w:r>
      <w:r>
        <w:rPr>
          <w:rFonts w:ascii="DTIKCR+FZFSK--GBK1-0" w:hAnsi="DTIKCR+FZFSK--GBK1-0" w:cs="宋体"/>
          <w:kern w:val="0"/>
          <w:sz w:val="32"/>
          <w:szCs w:val="32"/>
        </w:rPr>
        <w:t>。</w:t>
      </w:r>
      <w:r>
        <w:rPr>
          <w:rFonts w:hint="eastAsia" w:ascii="DTIKCR+FZFSK--GBK1-0" w:hAnsi="DTIKCR+FZFSK--GBK1-0" w:cs="宋体"/>
          <w:kern w:val="0"/>
          <w:sz w:val="32"/>
          <w:szCs w:val="32"/>
        </w:rPr>
        <w:t>主要包括：工资福利支出、商品和服务支出、对个人和家庭的补助支出等。</w:t>
      </w:r>
      <w:r>
        <w:rPr>
          <w:rFonts w:ascii="DTIKCR+FZFSK--GBK1-0" w:hAnsi="DTIKCR+FZFSK--GBK1-0" w:cs="宋体"/>
          <w:kern w:val="0"/>
          <w:sz w:val="32"/>
          <w:szCs w:val="32"/>
        </w:rPr>
        <w:t xml:space="preserve"> </w:t>
      </w:r>
    </w:p>
    <w:p>
      <w:pPr>
        <w:widowControl/>
        <w:spacing w:line="520" w:lineRule="exact"/>
        <w:ind w:firstLine="622" w:firstLineChars="20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DTIKCR+FZFSK--GBK1-0" w:hAnsi="DTIKCR+FZFSK--GBK1-0" w:cs="宋体"/>
          <w:kern w:val="0"/>
          <w:sz w:val="32"/>
          <w:szCs w:val="32"/>
        </w:rPr>
        <w:t>四</w:t>
      </w:r>
      <w:r>
        <w:rPr>
          <w:rFonts w:ascii="DTIKCR+FZFSK--GBK1-0" w:hAnsi="DTIKCR+FZFSK--GBK1-0" w:cs="宋体"/>
          <w:kern w:val="0"/>
          <w:sz w:val="32"/>
          <w:szCs w:val="32"/>
        </w:rPr>
        <w:t>、住房保障支出（类）住房改革支出（款）：指按照国家政策规定用于住房改革方面的支出。</w:t>
      </w:r>
      <w:r>
        <w:rPr>
          <w:rFonts w:hint="eastAsia" w:ascii="DTIKCR+FZFSK--GBK1-0" w:hAnsi="DTIKCR+FZFSK--GBK1-0" w:cs="宋体"/>
          <w:kern w:val="0"/>
          <w:sz w:val="32"/>
          <w:szCs w:val="32"/>
        </w:rPr>
        <w:t>按《桂林市住房公积金管理实施办法》市政【2005】21号文件精神，单位住房公积金计算补贴基数：工资+津补贴+奖金（含绩效工资）。</w:t>
      </w:r>
      <w:r>
        <w:rPr>
          <w:rFonts w:ascii="DTIKCR+FZFSK--GBK1-0" w:hAnsi="DTIKCR+FZFSK--GBK1-0" w:cs="宋体"/>
          <w:kern w:val="0"/>
          <w:sz w:val="32"/>
          <w:szCs w:val="32"/>
        </w:rPr>
        <w:t xml:space="preserve"> </w:t>
      </w:r>
    </w:p>
    <w:p>
      <w:pPr>
        <w:widowControl/>
        <w:spacing w:line="520" w:lineRule="exact"/>
        <w:ind w:firstLine="398" w:firstLineChars="128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DTIKCR+FZFSK--GBK1-0" w:hAnsi="DTIKCR+FZFSK--GBK1-0" w:cs="宋体"/>
          <w:kern w:val="0"/>
          <w:sz w:val="32"/>
          <w:szCs w:val="32"/>
        </w:rPr>
        <w:t>五</w:t>
      </w:r>
      <w:r>
        <w:rPr>
          <w:rFonts w:ascii="DTIKCR+FZFSK--GBK1-0" w:hAnsi="DTIKCR+FZFSK--GBK1-0" w:cs="宋体"/>
          <w:kern w:val="0"/>
          <w:sz w:val="32"/>
          <w:szCs w:val="32"/>
        </w:rPr>
        <w:t xml:space="preserve">、基本支出：指为保障机构正常运转、完成日常工作任务而发生的人员支出和公用支出。 </w:t>
      </w:r>
    </w:p>
    <w:p>
      <w:pPr>
        <w:widowControl/>
        <w:spacing w:line="520" w:lineRule="exact"/>
        <w:ind w:firstLine="622" w:firstLineChars="200"/>
        <w:jc w:val="left"/>
        <w:rPr>
          <w:rFonts w:cs="宋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="DTIKCR+FZFSK--GBK1-0" w:hAnsi="DTIKCR+FZFSK--GBK1-0" w:cs="宋体"/>
          <w:kern w:val="0"/>
          <w:sz w:val="32"/>
          <w:szCs w:val="32"/>
        </w:rPr>
        <w:t>六</w:t>
      </w:r>
      <w:r>
        <w:rPr>
          <w:rFonts w:ascii="DTIKCR+FZFSK--GBK1-0" w:hAnsi="DTIKCR+FZFSK--GBK1-0" w:cs="宋体"/>
          <w:kern w:val="0"/>
          <w:sz w:val="32"/>
          <w:szCs w:val="32"/>
        </w:rPr>
        <w:t>、项目支出：指在基本支出之外为完成特定行政任务和事业发</w:t>
      </w:r>
      <w:r>
        <w:rPr>
          <w:rFonts w:cs="宋体" w:asciiTheme="minorEastAsia" w:hAnsiTheme="minorEastAsia" w:eastAsiaTheme="minorEastAsia"/>
          <w:kern w:val="0"/>
          <w:sz w:val="32"/>
          <w:szCs w:val="32"/>
        </w:rPr>
        <w:t xml:space="preserve">展目标所发生的支出。 </w:t>
      </w:r>
    </w:p>
    <w:p>
      <w:pPr>
        <w:widowControl/>
        <w:spacing w:line="520" w:lineRule="exact"/>
        <w:ind w:firstLine="622" w:firstLineChars="200"/>
        <w:jc w:val="left"/>
        <w:rPr>
          <w:rFonts w:cs="宋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kern w:val="0"/>
          <w:sz w:val="32"/>
          <w:szCs w:val="32"/>
        </w:rPr>
        <w:t>七</w:t>
      </w:r>
      <w:r>
        <w:rPr>
          <w:rFonts w:cs="宋体" w:asciiTheme="minorEastAsia" w:hAnsiTheme="minorEastAsia" w:eastAsiaTheme="minorEastAsia"/>
          <w:kern w:val="0"/>
          <w:sz w:val="32"/>
          <w:szCs w:val="32"/>
        </w:rPr>
        <w:t>、</w:t>
      </w:r>
      <w:r>
        <w:rPr>
          <w:rFonts w:hint="eastAsia" w:cs="宋体" w:asciiTheme="minorEastAsia" w:hAnsiTheme="minorEastAsia" w:eastAsiaTheme="minorEastAsia"/>
          <w:kern w:val="0"/>
          <w:sz w:val="32"/>
          <w:szCs w:val="32"/>
        </w:rPr>
        <w:t>商品和服务支出</w:t>
      </w:r>
      <w:r>
        <w:rPr>
          <w:rFonts w:cs="宋体" w:asciiTheme="minorEastAsia" w:hAnsiTheme="minorEastAsia" w:eastAsiaTheme="minorEastAsia"/>
          <w:kern w:val="0"/>
          <w:sz w:val="32"/>
          <w:szCs w:val="32"/>
        </w:rPr>
        <w:t>：为保障</w:t>
      </w:r>
      <w:r>
        <w:rPr>
          <w:rFonts w:hint="eastAsia" w:cs="宋体" w:asciiTheme="minorEastAsia" w:hAnsiTheme="minorEastAsia" w:eastAsiaTheme="minorEastAsia"/>
          <w:kern w:val="0"/>
          <w:sz w:val="32"/>
          <w:szCs w:val="32"/>
        </w:rPr>
        <w:t>单位</w:t>
      </w:r>
      <w:r>
        <w:rPr>
          <w:rFonts w:cs="宋体" w:asciiTheme="minorEastAsia" w:hAnsiTheme="minorEastAsia" w:eastAsiaTheme="minorEastAsia"/>
          <w:kern w:val="0"/>
          <w:sz w:val="32"/>
          <w:szCs w:val="32"/>
        </w:rPr>
        <w:t>运行用于购买货物和服务的各项资金，包括办公及印刷费、邮电费、差旅费、会议费、福利费、日常维修费、专用材料及一般设备购置费、办公用房水电费、办公用房物业管理费以及其他费用等。</w:t>
      </w:r>
    </w:p>
    <w:p>
      <w:pPr>
        <w:autoSpaceDE w:val="0"/>
        <w:autoSpaceDN w:val="0"/>
        <w:adjustRightInd w:val="0"/>
        <w:snapToGrid w:val="0"/>
        <w:spacing w:line="586" w:lineRule="exact"/>
        <w:ind w:firstLine="597" w:firstLineChars="19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第四部分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部门预算报表</w:t>
      </w:r>
    </w:p>
    <w:p>
      <w:pPr>
        <w:adjustRightInd w:val="0"/>
        <w:snapToGrid w:val="0"/>
        <w:spacing w:line="586" w:lineRule="exact"/>
        <w:ind w:firstLine="398" w:firstLineChars="128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一、单位收支总体情况表（</w:t>
      </w:r>
      <w:r>
        <w:rPr>
          <w:rFonts w:asciiTheme="majorEastAsia" w:hAnsiTheme="majorEastAsia" w:eastAsiaTheme="majorEastAsia"/>
          <w:sz w:val="32"/>
          <w:szCs w:val="32"/>
        </w:rPr>
        <w:t>表</w:t>
      </w:r>
      <w:r>
        <w:rPr>
          <w:rFonts w:hint="eastAsia" w:asciiTheme="majorEastAsia" w:hAnsiTheme="majorEastAsia" w:eastAsiaTheme="majorEastAsia"/>
          <w:sz w:val="32"/>
          <w:szCs w:val="32"/>
        </w:rPr>
        <w:t>1</w:t>
      </w:r>
      <w:r>
        <w:rPr>
          <w:rFonts w:asciiTheme="majorEastAsia" w:hAnsiTheme="majorEastAsia" w:eastAsiaTheme="majorEastAsia"/>
          <w:sz w:val="32"/>
          <w:szCs w:val="32"/>
        </w:rPr>
        <w:t>）</w:t>
      </w:r>
    </w:p>
    <w:p>
      <w:pPr>
        <w:adjustRightInd w:val="0"/>
        <w:snapToGrid w:val="0"/>
        <w:spacing w:line="586" w:lineRule="exact"/>
        <w:ind w:firstLine="398" w:firstLineChars="128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二、单位收入总体情况表（</w:t>
      </w:r>
      <w:r>
        <w:rPr>
          <w:rFonts w:asciiTheme="majorEastAsia" w:hAnsiTheme="majorEastAsia" w:eastAsiaTheme="majorEastAsia"/>
          <w:sz w:val="32"/>
          <w:szCs w:val="32"/>
        </w:rPr>
        <w:t>表</w:t>
      </w:r>
      <w:r>
        <w:rPr>
          <w:rFonts w:hint="eastAsia" w:asciiTheme="majorEastAsia" w:hAnsiTheme="majorEastAsia" w:eastAsiaTheme="majorEastAsia"/>
          <w:sz w:val="32"/>
          <w:szCs w:val="32"/>
        </w:rPr>
        <w:t>2</w:t>
      </w:r>
      <w:r>
        <w:rPr>
          <w:rFonts w:asciiTheme="majorEastAsia" w:hAnsiTheme="majorEastAsia" w:eastAsiaTheme="majorEastAsia"/>
          <w:sz w:val="32"/>
          <w:szCs w:val="32"/>
        </w:rPr>
        <w:t>）</w:t>
      </w:r>
    </w:p>
    <w:p>
      <w:pPr>
        <w:adjustRightInd w:val="0"/>
        <w:snapToGrid w:val="0"/>
        <w:spacing w:line="586" w:lineRule="exact"/>
        <w:ind w:firstLine="398" w:firstLineChars="128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三、单位支出总体情况表（</w:t>
      </w:r>
      <w:r>
        <w:rPr>
          <w:rFonts w:asciiTheme="majorEastAsia" w:hAnsiTheme="majorEastAsia" w:eastAsiaTheme="majorEastAsia"/>
          <w:sz w:val="32"/>
          <w:szCs w:val="32"/>
        </w:rPr>
        <w:t>表</w:t>
      </w:r>
      <w:r>
        <w:rPr>
          <w:rFonts w:hint="eastAsia" w:asciiTheme="majorEastAsia" w:hAnsiTheme="majorEastAsia" w:eastAsiaTheme="majorEastAsia"/>
          <w:sz w:val="32"/>
          <w:szCs w:val="32"/>
        </w:rPr>
        <w:t>3</w:t>
      </w:r>
      <w:r>
        <w:rPr>
          <w:rFonts w:asciiTheme="majorEastAsia" w:hAnsiTheme="majorEastAsia" w:eastAsiaTheme="majorEastAsia"/>
          <w:sz w:val="32"/>
          <w:szCs w:val="32"/>
        </w:rPr>
        <w:t>）</w:t>
      </w:r>
    </w:p>
    <w:p>
      <w:pPr>
        <w:adjustRightInd w:val="0"/>
        <w:snapToGrid w:val="0"/>
        <w:spacing w:line="586" w:lineRule="exact"/>
        <w:ind w:firstLine="398" w:firstLineChars="128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四、财政拨款收支总体情况表（</w:t>
      </w:r>
      <w:r>
        <w:rPr>
          <w:rFonts w:asciiTheme="majorEastAsia" w:hAnsiTheme="majorEastAsia" w:eastAsiaTheme="majorEastAsia"/>
          <w:sz w:val="32"/>
          <w:szCs w:val="32"/>
        </w:rPr>
        <w:t>表</w:t>
      </w:r>
      <w:r>
        <w:rPr>
          <w:rFonts w:hint="eastAsia" w:asciiTheme="majorEastAsia" w:hAnsiTheme="majorEastAsia" w:eastAsiaTheme="majorEastAsia"/>
          <w:sz w:val="32"/>
          <w:szCs w:val="32"/>
        </w:rPr>
        <w:t>4</w:t>
      </w:r>
      <w:r>
        <w:rPr>
          <w:rFonts w:asciiTheme="majorEastAsia" w:hAnsiTheme="majorEastAsia" w:eastAsiaTheme="majorEastAsia"/>
          <w:sz w:val="32"/>
          <w:szCs w:val="32"/>
        </w:rPr>
        <w:t>）</w:t>
      </w:r>
    </w:p>
    <w:p>
      <w:pPr>
        <w:adjustRightInd w:val="0"/>
        <w:snapToGrid w:val="0"/>
        <w:spacing w:line="586" w:lineRule="exact"/>
        <w:ind w:firstLine="398" w:firstLineChars="128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五、一般公共预算支出情况表（</w:t>
      </w:r>
      <w:r>
        <w:rPr>
          <w:rFonts w:asciiTheme="majorEastAsia" w:hAnsiTheme="majorEastAsia" w:eastAsiaTheme="majorEastAsia"/>
          <w:sz w:val="32"/>
          <w:szCs w:val="32"/>
        </w:rPr>
        <w:t>表</w:t>
      </w:r>
      <w:r>
        <w:rPr>
          <w:rFonts w:hint="eastAsia" w:asciiTheme="majorEastAsia" w:hAnsiTheme="majorEastAsia" w:eastAsiaTheme="majorEastAsia"/>
          <w:sz w:val="32"/>
          <w:szCs w:val="32"/>
        </w:rPr>
        <w:t>5</w:t>
      </w:r>
      <w:r>
        <w:rPr>
          <w:rFonts w:asciiTheme="majorEastAsia" w:hAnsiTheme="majorEastAsia" w:eastAsiaTheme="majorEastAsia"/>
          <w:sz w:val="32"/>
          <w:szCs w:val="32"/>
        </w:rPr>
        <w:t>）</w:t>
      </w:r>
    </w:p>
    <w:p>
      <w:pPr>
        <w:adjustRightInd w:val="0"/>
        <w:snapToGrid w:val="0"/>
        <w:spacing w:line="586" w:lineRule="exact"/>
        <w:ind w:firstLine="457" w:firstLineChars="147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六、一般公共预算基本支出情况表（</w:t>
      </w:r>
      <w:r>
        <w:rPr>
          <w:rFonts w:asciiTheme="majorEastAsia" w:hAnsiTheme="majorEastAsia" w:eastAsiaTheme="majorEastAsia"/>
          <w:sz w:val="32"/>
          <w:szCs w:val="32"/>
        </w:rPr>
        <w:t>表</w:t>
      </w:r>
      <w:r>
        <w:rPr>
          <w:rFonts w:hint="eastAsia" w:asciiTheme="majorEastAsia" w:hAnsiTheme="majorEastAsia" w:eastAsiaTheme="majorEastAsia"/>
          <w:sz w:val="32"/>
          <w:szCs w:val="32"/>
        </w:rPr>
        <w:t>6</w:t>
      </w:r>
      <w:r>
        <w:rPr>
          <w:rFonts w:asciiTheme="majorEastAsia" w:hAnsiTheme="majorEastAsia" w:eastAsiaTheme="majorEastAsia"/>
          <w:sz w:val="32"/>
          <w:szCs w:val="32"/>
        </w:rPr>
        <w:t>）</w:t>
      </w:r>
    </w:p>
    <w:p>
      <w:pPr>
        <w:adjustRightInd w:val="0"/>
        <w:snapToGrid w:val="0"/>
        <w:spacing w:line="586" w:lineRule="exact"/>
        <w:ind w:left="607" w:leftChars="231" w:hanging="143" w:hangingChars="46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七、一般公共预算“三公”经费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、会议费和培训费</w:t>
      </w:r>
      <w:r>
        <w:rPr>
          <w:rFonts w:hint="eastAsia" w:asciiTheme="majorEastAsia" w:hAnsiTheme="majorEastAsia" w:eastAsiaTheme="majorEastAsia"/>
          <w:sz w:val="32"/>
          <w:szCs w:val="32"/>
        </w:rPr>
        <w:t>支出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预算</w:t>
      </w:r>
      <w:r>
        <w:rPr>
          <w:rFonts w:hint="eastAsia" w:asciiTheme="majorEastAsia" w:hAnsiTheme="majorEastAsia" w:eastAsiaTheme="majorEastAsia"/>
          <w:sz w:val="32"/>
          <w:szCs w:val="32"/>
        </w:rPr>
        <w:t>表（</w:t>
      </w:r>
      <w:r>
        <w:rPr>
          <w:rFonts w:asciiTheme="majorEastAsia" w:hAnsiTheme="majorEastAsia" w:eastAsiaTheme="majorEastAsia"/>
          <w:sz w:val="32"/>
          <w:szCs w:val="32"/>
        </w:rPr>
        <w:t>表</w:t>
      </w:r>
      <w:r>
        <w:rPr>
          <w:rFonts w:hint="eastAsia" w:asciiTheme="majorEastAsia" w:hAnsiTheme="majorEastAsia" w:eastAsiaTheme="majorEastAsia"/>
          <w:sz w:val="32"/>
          <w:szCs w:val="32"/>
        </w:rPr>
        <w:t>7</w:t>
      </w:r>
      <w:r>
        <w:rPr>
          <w:rFonts w:asciiTheme="majorEastAsia" w:hAnsiTheme="majorEastAsia" w:eastAsiaTheme="majorEastAsia"/>
          <w:sz w:val="32"/>
          <w:szCs w:val="32"/>
        </w:rPr>
        <w:t>）</w:t>
      </w:r>
    </w:p>
    <w:p>
      <w:pPr>
        <w:adjustRightInd w:val="0"/>
        <w:snapToGrid w:val="0"/>
        <w:spacing w:line="586" w:lineRule="exact"/>
        <w:ind w:firstLine="457" w:firstLineChars="147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八、政府性基金预算支出情况表（</w:t>
      </w:r>
      <w:r>
        <w:rPr>
          <w:rFonts w:asciiTheme="majorEastAsia" w:hAnsiTheme="majorEastAsia" w:eastAsiaTheme="majorEastAsia"/>
          <w:sz w:val="32"/>
          <w:szCs w:val="32"/>
        </w:rPr>
        <w:t>表</w:t>
      </w:r>
      <w:r>
        <w:rPr>
          <w:rFonts w:hint="eastAsia" w:asciiTheme="majorEastAsia" w:hAnsiTheme="majorEastAsia" w:eastAsiaTheme="majorEastAsia"/>
          <w:sz w:val="32"/>
          <w:szCs w:val="32"/>
        </w:rPr>
        <w:t>8</w:t>
      </w:r>
      <w:r>
        <w:rPr>
          <w:rFonts w:asciiTheme="majorEastAsia" w:hAnsiTheme="majorEastAsia" w:eastAsiaTheme="majorEastAsia"/>
          <w:sz w:val="32"/>
          <w:szCs w:val="32"/>
        </w:rPr>
        <w:t>）</w:t>
      </w:r>
    </w:p>
    <w:p>
      <w:pPr>
        <w:adjustRightInd w:val="0"/>
        <w:snapToGrid w:val="0"/>
        <w:spacing w:line="586" w:lineRule="exact"/>
        <w:ind w:firstLine="457" w:firstLineChars="147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九、国有资本经营预算支出表（</w:t>
      </w:r>
      <w:r>
        <w:rPr>
          <w:rFonts w:asciiTheme="majorEastAsia" w:hAnsiTheme="majorEastAsia" w:eastAsiaTheme="majorEastAsia"/>
          <w:sz w:val="32"/>
          <w:szCs w:val="32"/>
        </w:rPr>
        <w:t>表9）</w:t>
      </w:r>
    </w:p>
    <w:p>
      <w:pPr>
        <w:adjustRightInd w:val="0"/>
        <w:snapToGrid w:val="0"/>
        <w:spacing w:line="586" w:lineRule="exact"/>
        <w:ind w:firstLine="457" w:firstLineChars="147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十、政府采购预算表（</w:t>
      </w:r>
      <w:r>
        <w:rPr>
          <w:rFonts w:asciiTheme="majorEastAsia" w:hAnsiTheme="majorEastAsia" w:eastAsiaTheme="majorEastAsia"/>
          <w:sz w:val="32"/>
          <w:szCs w:val="32"/>
        </w:rPr>
        <w:t>表</w:t>
      </w:r>
      <w:r>
        <w:rPr>
          <w:rFonts w:hint="eastAsia" w:asciiTheme="majorEastAsia" w:hAnsiTheme="majorEastAsia" w:eastAsiaTheme="majorEastAsia"/>
          <w:sz w:val="32"/>
          <w:szCs w:val="32"/>
        </w:rPr>
        <w:t>10</w:t>
      </w:r>
      <w:r>
        <w:rPr>
          <w:rFonts w:asciiTheme="majorEastAsia" w:hAnsiTheme="majorEastAsia" w:eastAsiaTheme="majorEastAsia"/>
          <w:sz w:val="32"/>
          <w:szCs w:val="32"/>
        </w:rPr>
        <w:t>）</w:t>
      </w:r>
    </w:p>
    <w:p>
      <w:pPr>
        <w:adjustRightInd w:val="0"/>
        <w:snapToGrid w:val="0"/>
        <w:spacing w:line="586" w:lineRule="exact"/>
        <w:ind w:firstLine="457" w:firstLineChars="147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十一、单位预算支出经济分类表（</w:t>
      </w:r>
      <w:r>
        <w:rPr>
          <w:rFonts w:asciiTheme="majorEastAsia" w:hAnsiTheme="majorEastAsia" w:eastAsiaTheme="majorEastAsia"/>
          <w:sz w:val="32"/>
          <w:szCs w:val="32"/>
        </w:rPr>
        <w:t>表</w:t>
      </w:r>
      <w:r>
        <w:rPr>
          <w:rFonts w:hint="eastAsia" w:asciiTheme="majorEastAsia" w:hAnsiTheme="majorEastAsia" w:eastAsiaTheme="majorEastAsia"/>
          <w:sz w:val="32"/>
          <w:szCs w:val="32"/>
        </w:rPr>
        <w:t>11</w:t>
      </w:r>
      <w:r>
        <w:rPr>
          <w:rFonts w:asciiTheme="majorEastAsia" w:hAnsiTheme="majorEastAsia" w:eastAsiaTheme="majorEastAsia"/>
          <w:sz w:val="32"/>
          <w:szCs w:val="32"/>
        </w:rPr>
        <w:t>）</w:t>
      </w:r>
    </w:p>
    <w:p>
      <w:pPr>
        <w:adjustRightInd w:val="0"/>
        <w:snapToGrid w:val="0"/>
        <w:spacing w:line="586" w:lineRule="exact"/>
        <w:ind w:firstLine="457" w:firstLineChars="147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十二、政府预算支出经济分类表（</w:t>
      </w:r>
      <w:r>
        <w:rPr>
          <w:rFonts w:asciiTheme="majorEastAsia" w:hAnsiTheme="majorEastAsia" w:eastAsiaTheme="majorEastAsia"/>
          <w:sz w:val="32"/>
          <w:szCs w:val="32"/>
        </w:rPr>
        <w:t>表</w:t>
      </w:r>
      <w:r>
        <w:rPr>
          <w:rFonts w:hint="eastAsia" w:asciiTheme="majorEastAsia" w:hAnsiTheme="majorEastAsia" w:eastAsiaTheme="majorEastAsia"/>
          <w:sz w:val="32"/>
          <w:szCs w:val="32"/>
        </w:rPr>
        <w:t>12</w:t>
      </w:r>
      <w:r>
        <w:rPr>
          <w:rFonts w:asciiTheme="majorEastAsia" w:hAnsiTheme="majorEastAsia" w:eastAsiaTheme="majorEastAsia"/>
          <w:sz w:val="32"/>
          <w:szCs w:val="32"/>
        </w:rPr>
        <w:t>）</w:t>
      </w:r>
    </w:p>
    <w:p>
      <w:pPr>
        <w:adjustRightInd w:val="0"/>
        <w:snapToGrid w:val="0"/>
        <w:spacing w:line="586" w:lineRule="exact"/>
        <w:ind w:firstLine="457" w:firstLineChars="147"/>
        <w:rPr>
          <w:rFonts w:hint="eastAsia" w:asciiTheme="majorEastAsia" w:hAnsiTheme="majorEastAsia" w:eastAsia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十三、项目支出（部门预算）绩效目标申报表</w:t>
      </w:r>
    </w:p>
    <w:p>
      <w:pPr>
        <w:spacing w:line="586" w:lineRule="exact"/>
        <w:ind w:firstLine="457" w:firstLineChars="147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上述报表详见附件。</w:t>
      </w:r>
    </w:p>
    <w:p>
      <w:pPr>
        <w:autoSpaceDE w:val="0"/>
        <w:autoSpaceDN w:val="0"/>
        <w:adjustRightInd w:val="0"/>
        <w:spacing w:line="586" w:lineRule="exact"/>
        <w:ind w:left="-140" w:leftChars="-70" w:firstLine="542" w:firstLineChars="200"/>
        <w:rPr>
          <w:rFonts w:ascii="仿宋_GB2312" w:hAnsi="仿宋" w:eastAsia="仿宋_GB2312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586" w:lineRule="exact"/>
        <w:ind w:left="-140" w:leftChars="-70" w:firstLine="622" w:firstLineChars="200"/>
        <w:rPr>
          <w:rFonts w:asciiTheme="majorEastAsia" w:hAnsiTheme="majorEastAsia" w:eastAsiaTheme="majorEastAsia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964" w:right="907" w:bottom="964" w:left="907" w:header="851" w:footer="1531" w:gutter="0"/>
      <w:pgNumType w:start="1"/>
      <w:cols w:space="425" w:num="1"/>
      <w:titlePg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TIKCR+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154386"/>
    <w:multiLevelType w:val="singleLevel"/>
    <w:tmpl w:val="DA15438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01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OGQ1MDk3NjM3ZDE3NDMwNjBmZDFkODFlNDg3MDUifQ=="/>
  </w:docVars>
  <w:rsids>
    <w:rsidRoot w:val="008C7BF2"/>
    <w:rsid w:val="00003901"/>
    <w:rsid w:val="00010150"/>
    <w:rsid w:val="000301A5"/>
    <w:rsid w:val="0005568F"/>
    <w:rsid w:val="00056402"/>
    <w:rsid w:val="00081D50"/>
    <w:rsid w:val="000A06FF"/>
    <w:rsid w:val="000D07E3"/>
    <w:rsid w:val="000E2DE0"/>
    <w:rsid w:val="000E314E"/>
    <w:rsid w:val="00135B88"/>
    <w:rsid w:val="001C4935"/>
    <w:rsid w:val="001D43D3"/>
    <w:rsid w:val="001D6F6F"/>
    <w:rsid w:val="001D7B05"/>
    <w:rsid w:val="001E56B1"/>
    <w:rsid w:val="0025111B"/>
    <w:rsid w:val="002761D3"/>
    <w:rsid w:val="00283D52"/>
    <w:rsid w:val="0029589C"/>
    <w:rsid w:val="002C5A37"/>
    <w:rsid w:val="003174A0"/>
    <w:rsid w:val="00320273"/>
    <w:rsid w:val="003236D1"/>
    <w:rsid w:val="00376140"/>
    <w:rsid w:val="003A5D8C"/>
    <w:rsid w:val="003B41B3"/>
    <w:rsid w:val="003C630E"/>
    <w:rsid w:val="003E6EB6"/>
    <w:rsid w:val="003F49A2"/>
    <w:rsid w:val="003F6D2E"/>
    <w:rsid w:val="00403D6F"/>
    <w:rsid w:val="00404256"/>
    <w:rsid w:val="0042255C"/>
    <w:rsid w:val="004B13BD"/>
    <w:rsid w:val="004D3FC8"/>
    <w:rsid w:val="004E64ED"/>
    <w:rsid w:val="00516407"/>
    <w:rsid w:val="00560BB1"/>
    <w:rsid w:val="005839C9"/>
    <w:rsid w:val="005B4C95"/>
    <w:rsid w:val="005C28CB"/>
    <w:rsid w:val="005D2F83"/>
    <w:rsid w:val="006147A5"/>
    <w:rsid w:val="0062122F"/>
    <w:rsid w:val="006263FE"/>
    <w:rsid w:val="00626AEA"/>
    <w:rsid w:val="00627735"/>
    <w:rsid w:val="00663669"/>
    <w:rsid w:val="0066674A"/>
    <w:rsid w:val="006D2A19"/>
    <w:rsid w:val="007145E9"/>
    <w:rsid w:val="0073249E"/>
    <w:rsid w:val="00732604"/>
    <w:rsid w:val="007606A7"/>
    <w:rsid w:val="0079581B"/>
    <w:rsid w:val="007B2C28"/>
    <w:rsid w:val="007F476E"/>
    <w:rsid w:val="00824AAA"/>
    <w:rsid w:val="00893307"/>
    <w:rsid w:val="008C3342"/>
    <w:rsid w:val="008C7BF2"/>
    <w:rsid w:val="008F2671"/>
    <w:rsid w:val="008F576E"/>
    <w:rsid w:val="009032F3"/>
    <w:rsid w:val="00926922"/>
    <w:rsid w:val="00957E2F"/>
    <w:rsid w:val="00977551"/>
    <w:rsid w:val="009948CD"/>
    <w:rsid w:val="009D07FA"/>
    <w:rsid w:val="009F4AE0"/>
    <w:rsid w:val="00A126E7"/>
    <w:rsid w:val="00A175A9"/>
    <w:rsid w:val="00A573A8"/>
    <w:rsid w:val="00A65FED"/>
    <w:rsid w:val="00A808CC"/>
    <w:rsid w:val="00AA7BBD"/>
    <w:rsid w:val="00AB2914"/>
    <w:rsid w:val="00AD747F"/>
    <w:rsid w:val="00B51AC8"/>
    <w:rsid w:val="00B63675"/>
    <w:rsid w:val="00B75AC8"/>
    <w:rsid w:val="00BA7820"/>
    <w:rsid w:val="00BB4526"/>
    <w:rsid w:val="00BE6107"/>
    <w:rsid w:val="00C3070C"/>
    <w:rsid w:val="00C66893"/>
    <w:rsid w:val="00C804DE"/>
    <w:rsid w:val="00D06EF2"/>
    <w:rsid w:val="00D13BC7"/>
    <w:rsid w:val="00D7774A"/>
    <w:rsid w:val="00DA1879"/>
    <w:rsid w:val="00DA2FE1"/>
    <w:rsid w:val="00DB5D95"/>
    <w:rsid w:val="00DC14EE"/>
    <w:rsid w:val="00DC6B05"/>
    <w:rsid w:val="00DF04C9"/>
    <w:rsid w:val="00DF5365"/>
    <w:rsid w:val="00E31551"/>
    <w:rsid w:val="00EE4844"/>
    <w:rsid w:val="00F46866"/>
    <w:rsid w:val="00FF1E39"/>
    <w:rsid w:val="01940BE5"/>
    <w:rsid w:val="053F5919"/>
    <w:rsid w:val="0FFA21F2"/>
    <w:rsid w:val="13DC1B94"/>
    <w:rsid w:val="16AF39B2"/>
    <w:rsid w:val="186718C8"/>
    <w:rsid w:val="1FA7331E"/>
    <w:rsid w:val="292C78A8"/>
    <w:rsid w:val="2C002162"/>
    <w:rsid w:val="2CA66053"/>
    <w:rsid w:val="323B5BE5"/>
    <w:rsid w:val="32E66566"/>
    <w:rsid w:val="3CC847F4"/>
    <w:rsid w:val="3E1321C9"/>
    <w:rsid w:val="48FC0B80"/>
    <w:rsid w:val="4C746661"/>
    <w:rsid w:val="4EDF1C72"/>
    <w:rsid w:val="52FE7689"/>
    <w:rsid w:val="568B6949"/>
    <w:rsid w:val="586C73E6"/>
    <w:rsid w:val="5ED15B76"/>
    <w:rsid w:val="63D036BF"/>
    <w:rsid w:val="65CD4F43"/>
    <w:rsid w:val="66D16345"/>
    <w:rsid w:val="69541F6A"/>
    <w:rsid w:val="69ED41A5"/>
    <w:rsid w:val="72664478"/>
    <w:rsid w:val="74D254CC"/>
    <w:rsid w:val="76A3636D"/>
    <w:rsid w:val="76F746A2"/>
    <w:rsid w:val="7BAE6AB2"/>
    <w:rsid w:val="7EE3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paragraph" w:customStyle="1" w:styleId="7">
    <w:name w:val="BodyTextIndent2"/>
    <w:basedOn w:val="1"/>
    <w:autoRedefine/>
    <w:qFormat/>
    <w:uiPriority w:val="0"/>
    <w:pPr>
      <w:spacing w:line="630" w:lineRule="exact"/>
      <w:ind w:firstLine="420"/>
    </w:pPr>
    <w:rPr>
      <w:rFonts w:ascii="宋体" w:hAnsi="宋体"/>
      <w:szCs w:val="28"/>
    </w:rPr>
  </w:style>
  <w:style w:type="character" w:customStyle="1" w:styleId="8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9EE1DE-B3FB-4D07-8ED2-AE1F74D27C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828</Words>
  <Characters>4720</Characters>
  <Lines>39</Lines>
  <Paragraphs>11</Paragraphs>
  <TotalTime>57</TotalTime>
  <ScaleCrop>false</ScaleCrop>
  <LinksUpToDate>false</LinksUpToDate>
  <CharactersWithSpaces>5537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2022-01-21T01:52:00Z</dcterms:created>
  <dc:creator>czj</dc:creator>
  <cp:lastModifiedBy>陈</cp:lastModifiedBy>
  <cp:lastPrinted>2023-03-14T01:58:00Z</cp:lastPrinted>
  <dcterms:modified xsi:type="dcterms:W3CDTF">2024-04-10T08:17:17Z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72B0E12304B1419C9F482D9D98E8DA64</vt:lpwstr>
  </property>
</Properties>
</file>