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86" w:lineRule="exact"/>
        <w:jc w:val="center"/>
        <w:rPr>
          <w:rFonts w:hint="eastAsia" w:ascii="方正小标宋_GBK" w:eastAsia="方正小标宋_GBK"/>
          <w:spacing w:val="-6"/>
          <w:sz w:val="44"/>
          <w:szCs w:val="44"/>
        </w:rPr>
      </w:pPr>
      <w:r>
        <w:rPr>
          <w:rFonts w:hint="eastAsia" w:ascii="方正小标宋_GBK" w:eastAsia="方正小标宋_GBK"/>
          <w:spacing w:val="-6"/>
          <w:sz w:val="44"/>
          <w:szCs w:val="44"/>
          <w:u w:val="single"/>
          <w:lang w:val="en-US" w:eastAsia="zh-CN"/>
        </w:rPr>
        <w:t>桂林漓江风景名胜区战略发展处</w:t>
      </w:r>
      <w:r>
        <w:rPr>
          <w:rFonts w:hint="eastAsia" w:ascii="方正小标宋_GBK" w:eastAsia="方正小标宋_GBK"/>
          <w:spacing w:val="-6"/>
          <w:sz w:val="44"/>
          <w:szCs w:val="44"/>
          <w:lang w:eastAsia="zh-CN"/>
        </w:rPr>
        <w:t>2024</w:t>
      </w:r>
      <w:r>
        <w:rPr>
          <w:rFonts w:hint="eastAsia" w:ascii="方正小标宋_GBK" w:eastAsia="方正小标宋_GBK"/>
          <w:spacing w:val="-6"/>
          <w:sz w:val="44"/>
          <w:szCs w:val="44"/>
        </w:rPr>
        <w:t>年部门预算说明</w:t>
      </w:r>
    </w:p>
    <w:p>
      <w:pPr>
        <w:spacing w:before="240" w:line="586" w:lineRule="exact"/>
        <w:jc w:val="center"/>
        <w:rPr>
          <w:rFonts w:eastAsia="黑体"/>
          <w:sz w:val="36"/>
          <w:szCs w:val="36"/>
        </w:rPr>
      </w:pPr>
      <w:r>
        <w:rPr>
          <w:rFonts w:hAnsi="黑体" w:eastAsia="黑体"/>
          <w:sz w:val="36"/>
          <w:szCs w:val="36"/>
        </w:rPr>
        <w:t>目录</w:t>
      </w:r>
    </w:p>
    <w:p>
      <w:pPr>
        <w:numPr>
          <w:ilvl w:val="0"/>
          <w:numId w:val="1"/>
        </w:numPr>
        <w:adjustRightInd w:val="0"/>
        <w:snapToGrid w:val="0"/>
        <w:spacing w:line="560" w:lineRule="exact"/>
        <w:ind w:right="-218" w:rightChars="-104" w:firstLine="640" w:firstLineChars="200"/>
        <w:rPr>
          <w:rFonts w:ascii="黑体" w:hAnsi="宋体" w:eastAsia="黑体"/>
          <w:bCs/>
          <w:sz w:val="32"/>
          <w:szCs w:val="32"/>
        </w:rPr>
      </w:pPr>
      <w:r>
        <w:rPr>
          <w:rFonts w:ascii="黑体" w:hAnsi="宋体" w:eastAsia="黑体"/>
          <w:bCs/>
          <w:sz w:val="32"/>
          <w:szCs w:val="32"/>
        </w:rPr>
        <w:t xml:space="preserve"> 部门概况</w:t>
      </w:r>
    </w:p>
    <w:p>
      <w:pPr>
        <w:numPr>
          <w:ilvl w:val="0"/>
          <w:numId w:val="0"/>
        </w:numPr>
        <w:adjustRightInd w:val="0"/>
        <w:snapToGrid w:val="0"/>
        <w:spacing w:line="560" w:lineRule="exact"/>
        <w:ind w:right="-218" w:rightChars="-104"/>
        <w:rPr>
          <w:rFonts w:ascii="黑体" w:hAnsi="宋体" w:eastAsia="黑体"/>
          <w:bCs/>
          <w:sz w:val="32"/>
          <w:szCs w:val="32"/>
        </w:rPr>
      </w:pPr>
    </w:p>
    <w:p>
      <w:pPr>
        <w:numPr>
          <w:ilvl w:val="0"/>
          <w:numId w:val="1"/>
        </w:numPr>
        <w:adjustRightInd w:val="0"/>
        <w:snapToGrid w:val="0"/>
        <w:spacing w:line="560" w:lineRule="exact"/>
        <w:ind w:left="0" w:leftChars="0" w:right="-218" w:rightChars="-104" w:firstLine="640" w:firstLineChars="200"/>
        <w:rPr>
          <w:rFonts w:ascii="黑体" w:hAnsi="宋体" w:eastAsia="黑体"/>
          <w:bCs/>
          <w:sz w:val="32"/>
          <w:szCs w:val="32"/>
        </w:rPr>
      </w:pPr>
      <w:r>
        <w:rPr>
          <w:rFonts w:ascii="黑体" w:hAnsi="宋体" w:eastAsia="黑体"/>
          <w:bCs/>
          <w:sz w:val="32"/>
          <w:szCs w:val="32"/>
        </w:rPr>
        <w:t xml:space="preserve"> </w:t>
      </w:r>
      <w:r>
        <w:rPr>
          <w:rFonts w:hint="eastAsia" w:ascii="黑体" w:hAnsi="宋体" w:eastAsia="黑体"/>
          <w:bCs/>
          <w:sz w:val="32"/>
          <w:szCs w:val="32"/>
          <w:lang w:eastAsia="zh-CN"/>
        </w:rPr>
        <w:t>2024</w:t>
      </w:r>
      <w:r>
        <w:rPr>
          <w:rFonts w:ascii="黑体" w:hAnsi="宋体" w:eastAsia="黑体"/>
          <w:bCs/>
          <w:sz w:val="32"/>
          <w:szCs w:val="32"/>
        </w:rPr>
        <w:t>年部门预算情况说明</w:t>
      </w:r>
    </w:p>
    <w:p>
      <w:pPr>
        <w:numPr>
          <w:ilvl w:val="0"/>
          <w:numId w:val="0"/>
        </w:numPr>
        <w:adjustRightInd w:val="0"/>
        <w:snapToGrid w:val="0"/>
        <w:spacing w:line="560" w:lineRule="exact"/>
        <w:ind w:leftChars="200" w:right="-218" w:rightChars="-104"/>
        <w:rPr>
          <w:rFonts w:ascii="黑体" w:hAnsi="宋体" w:eastAsia="黑体"/>
          <w:bCs/>
          <w:sz w:val="32"/>
          <w:szCs w:val="32"/>
        </w:rPr>
      </w:pPr>
    </w:p>
    <w:p>
      <w:pPr>
        <w:numPr>
          <w:ilvl w:val="0"/>
          <w:numId w:val="1"/>
        </w:numPr>
        <w:adjustRightInd w:val="0"/>
        <w:snapToGrid w:val="0"/>
        <w:spacing w:line="560" w:lineRule="exact"/>
        <w:ind w:left="0" w:leftChars="0" w:right="-218" w:rightChars="-104" w:firstLine="640" w:firstLineChars="200"/>
        <w:rPr>
          <w:rFonts w:ascii="黑体" w:hAnsi="宋体" w:eastAsia="黑体"/>
          <w:bCs/>
          <w:sz w:val="32"/>
          <w:szCs w:val="32"/>
        </w:rPr>
      </w:pPr>
      <w:r>
        <w:rPr>
          <w:rFonts w:ascii="黑体" w:hAnsi="宋体" w:eastAsia="黑体"/>
          <w:bCs/>
          <w:sz w:val="32"/>
          <w:szCs w:val="32"/>
        </w:rPr>
        <w:t>专业名词解释</w:t>
      </w:r>
    </w:p>
    <w:p>
      <w:pPr>
        <w:numPr>
          <w:ilvl w:val="0"/>
          <w:numId w:val="0"/>
        </w:numPr>
        <w:adjustRightInd w:val="0"/>
        <w:snapToGrid w:val="0"/>
        <w:spacing w:line="560" w:lineRule="exact"/>
        <w:ind w:leftChars="200" w:right="-218" w:rightChars="-104"/>
        <w:rPr>
          <w:rFonts w:ascii="黑体" w:hAnsi="宋体" w:eastAsia="黑体"/>
          <w:bCs/>
          <w:sz w:val="32"/>
          <w:szCs w:val="32"/>
        </w:rPr>
      </w:pPr>
    </w:p>
    <w:p>
      <w:pPr>
        <w:adjustRightInd w:val="0"/>
        <w:snapToGrid w:val="0"/>
        <w:spacing w:line="560" w:lineRule="exact"/>
        <w:ind w:right="-218" w:rightChars="-104" w:firstLine="640" w:firstLineChars="200"/>
        <w:rPr>
          <w:rFonts w:ascii="黑体" w:hAnsi="宋体" w:eastAsia="黑体"/>
          <w:bCs/>
          <w:sz w:val="32"/>
          <w:szCs w:val="32"/>
        </w:rPr>
      </w:pPr>
      <w:r>
        <w:rPr>
          <w:rFonts w:ascii="黑体" w:hAnsi="宋体" w:eastAsia="黑体"/>
          <w:bCs/>
          <w:sz w:val="32"/>
          <w:szCs w:val="32"/>
        </w:rPr>
        <w:t xml:space="preserve">第四部分  </w:t>
      </w:r>
      <w:r>
        <w:rPr>
          <w:rFonts w:hint="eastAsia" w:ascii="黑体" w:hAnsi="宋体" w:eastAsia="黑体"/>
          <w:bCs/>
          <w:sz w:val="32"/>
          <w:szCs w:val="32"/>
          <w:lang w:eastAsia="zh-CN"/>
        </w:rPr>
        <w:t>2024</w:t>
      </w:r>
      <w:r>
        <w:rPr>
          <w:rFonts w:ascii="黑体" w:hAnsi="宋体" w:eastAsia="黑体"/>
          <w:bCs/>
          <w:sz w:val="32"/>
          <w:szCs w:val="32"/>
        </w:rPr>
        <w:t>年部门预算报表</w:t>
      </w:r>
    </w:p>
    <w:p>
      <w:pPr>
        <w:adjustRightInd w:val="0"/>
        <w:snapToGrid w:val="0"/>
        <w:spacing w:line="560" w:lineRule="exact"/>
        <w:ind w:right="-218" w:rightChars="-104" w:firstLine="640" w:firstLineChars="200"/>
        <w:rPr>
          <w:rFonts w:ascii="黑体" w:hAnsi="宋体" w:eastAsia="黑体"/>
          <w:bCs/>
          <w:sz w:val="32"/>
          <w:szCs w:val="32"/>
        </w:rPr>
      </w:pPr>
      <w:r>
        <w:rPr>
          <w:rFonts w:ascii="黑体" w:hAnsi="宋体" w:eastAsia="黑体"/>
          <w:bCs/>
          <w:sz w:val="32"/>
          <w:szCs w:val="32"/>
        </w:rPr>
        <w:br w:type="page"/>
      </w:r>
    </w:p>
    <w:p>
      <w:pPr>
        <w:autoSpaceDE w:val="0"/>
        <w:autoSpaceDN w:val="0"/>
        <w:adjustRightInd w:val="0"/>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hAnsi="黑体" w:eastAsia="黑体"/>
          <w:sz w:val="32"/>
          <w:szCs w:val="32"/>
        </w:rPr>
      </w:pPr>
      <w:r>
        <w:rPr>
          <w:rFonts w:hAnsi="黑体" w:eastAsia="黑体"/>
          <w:sz w:val="32"/>
          <w:szCs w:val="32"/>
        </w:rPr>
        <w:t>一、主要职能职责</w:t>
      </w:r>
    </w:p>
    <w:p>
      <w:pPr>
        <w:pStyle w:val="2"/>
        <w:keepNext w:val="0"/>
        <w:keepLines w:val="0"/>
        <w:widowControl/>
        <w:suppressLineNumbers w:val="0"/>
        <w:ind w:left="0" w:firstLine="645"/>
        <w:jc w:val="left"/>
      </w:pPr>
      <w:r>
        <w:rPr>
          <w:rFonts w:ascii="仿宋_GB2312" w:eastAsia="仿宋_GB2312" w:cs="仿宋_GB2312"/>
          <w:sz w:val="31"/>
          <w:szCs w:val="31"/>
        </w:rPr>
        <w:t>1、</w:t>
      </w:r>
      <w:r>
        <w:rPr>
          <w:rFonts w:hint="default" w:ascii="仿宋_GB2312" w:eastAsia="仿宋_GB2312" w:cs="仿宋_GB2312"/>
          <w:sz w:val="31"/>
          <w:szCs w:val="31"/>
        </w:rPr>
        <w:t>贯彻《风景名胜区条例》，研究拟定漓江风景名胜区相关文件和各项公共规则；研究监测分析漓江景区内旅游经济运行态势；负责漓江景区旅游市场的改革、发展、创新。</w:t>
      </w:r>
    </w:p>
    <w:p>
      <w:pPr>
        <w:pStyle w:val="2"/>
        <w:keepNext w:val="0"/>
        <w:keepLines w:val="0"/>
        <w:widowControl/>
        <w:suppressLineNumbers w:val="0"/>
        <w:ind w:left="0" w:firstLine="645"/>
        <w:jc w:val="left"/>
      </w:pPr>
      <w:r>
        <w:rPr>
          <w:rFonts w:hint="default" w:ascii="仿宋_GB2312" w:eastAsia="仿宋_GB2312" w:cs="仿宋_GB2312"/>
          <w:sz w:val="31"/>
          <w:szCs w:val="31"/>
        </w:rPr>
        <w:t>2、负责漓江景区规划和项目发展规划工作；参与开展涉及漓江景区规划的各类建设项目的规划和选址、设计方案的会审工作；负责漓江景区经营网点布局等具体规划工作。</w:t>
      </w:r>
    </w:p>
    <w:p>
      <w:pPr>
        <w:pStyle w:val="2"/>
        <w:keepNext w:val="0"/>
        <w:keepLines w:val="0"/>
        <w:widowControl/>
        <w:suppressLineNumbers w:val="0"/>
        <w:ind w:left="0" w:firstLine="645"/>
        <w:jc w:val="left"/>
      </w:pPr>
      <w:r>
        <w:rPr>
          <w:rFonts w:hint="default" w:ascii="仿宋_GB2312" w:eastAsia="仿宋_GB2312" w:cs="仿宋_GB2312"/>
          <w:sz w:val="31"/>
          <w:szCs w:val="31"/>
        </w:rPr>
        <w:t>3、研究拟定漓江景区旅游经济、招商引资及旅游商贸发展规划；负责漓江景区对外旅游经济合作；负责漓江景区项目建设具体事务、招商引资项目的服务、跟踪、协调、管理等工作。</w:t>
      </w:r>
    </w:p>
    <w:p>
      <w:pPr>
        <w:pStyle w:val="2"/>
        <w:keepNext w:val="0"/>
        <w:keepLines w:val="0"/>
        <w:widowControl/>
        <w:suppressLineNumbers w:val="0"/>
        <w:ind w:left="0" w:firstLine="645"/>
        <w:jc w:val="left"/>
      </w:pPr>
      <w:r>
        <w:rPr>
          <w:rFonts w:hint="default" w:ascii="仿宋_GB2312" w:eastAsia="仿宋_GB2312" w:cs="仿宋_GB2312"/>
          <w:sz w:val="31"/>
          <w:szCs w:val="31"/>
        </w:rPr>
        <w:t>4、负责漓江景区旅游市场开发、创新，整体形象的宣传和营销，策划和组织协调漓江景区各类重大旅游节庆和旅游会展活动；组织漓江景区旅游促销和旅游质量的提升工作；负责漓江景区旅游服务质量培训、监督管理工作。</w:t>
      </w:r>
    </w:p>
    <w:p>
      <w:pPr>
        <w:pStyle w:val="2"/>
        <w:keepNext w:val="0"/>
        <w:keepLines w:val="0"/>
        <w:widowControl/>
        <w:suppressLineNumbers w:val="0"/>
        <w:ind w:left="0" w:firstLine="645"/>
        <w:jc w:val="left"/>
      </w:pPr>
      <w:r>
        <w:rPr>
          <w:rFonts w:hint="default" w:ascii="仿宋_GB2312" w:eastAsia="仿宋_GB2312" w:cs="仿宋_GB2312"/>
          <w:sz w:val="31"/>
          <w:szCs w:val="31"/>
        </w:rPr>
        <w:t>5、负责漓江景区生态环境的保护规划和开发利用工作；负责漓江景区石山洞穴、洲岛景观的开发、保护和管理工作；负责组织协调漓江景区世界自然遗产地的保护、开发、利用、管理等工作。</w:t>
      </w:r>
    </w:p>
    <w:p>
      <w:pPr>
        <w:pStyle w:val="2"/>
        <w:keepNext w:val="0"/>
        <w:keepLines w:val="0"/>
        <w:widowControl/>
        <w:suppressLineNumbers w:val="0"/>
        <w:ind w:left="0" w:firstLine="645"/>
        <w:jc w:val="left"/>
        <w:rPr>
          <w:rFonts w:hint="default" w:ascii="仿宋_GB2312" w:eastAsia="仿宋_GB2312" w:cs="仿宋_GB2312"/>
          <w:sz w:val="31"/>
          <w:szCs w:val="31"/>
        </w:rPr>
      </w:pPr>
      <w:r>
        <w:rPr>
          <w:rFonts w:hint="default" w:ascii="仿宋_GB2312" w:eastAsia="仿宋_GB2312" w:cs="仿宋_GB2312"/>
          <w:sz w:val="31"/>
          <w:szCs w:val="31"/>
        </w:rPr>
        <w:t>6、负责组织协调漓江景区滨水景观绿化的建设、维护和管理工作；负责漓江景区旅游服务基础设施维护、管理。</w:t>
      </w:r>
    </w:p>
    <w:p>
      <w:pPr>
        <w:pStyle w:val="2"/>
        <w:keepNext w:val="0"/>
        <w:keepLines w:val="0"/>
        <w:widowControl/>
        <w:suppressLineNumbers w:val="0"/>
        <w:ind w:left="0" w:firstLine="645"/>
        <w:jc w:val="left"/>
        <w:rPr>
          <w:rFonts w:hint="default" w:ascii="仿宋_GB2312" w:eastAsia="仿宋_GB2312" w:cs="仿宋_GB2312"/>
          <w:sz w:val="31"/>
          <w:szCs w:val="31"/>
        </w:rPr>
      </w:pPr>
      <w:r>
        <w:rPr>
          <w:rFonts w:hint="default" w:ascii="仿宋_GB2312" w:eastAsia="仿宋_GB2312" w:cs="仿宋_GB2312"/>
          <w:sz w:val="31"/>
          <w:szCs w:val="31"/>
        </w:rPr>
        <w:t>7、负责组织协调和指导县区漓江景区管理机构的相关工作。</w:t>
      </w:r>
    </w:p>
    <w:p>
      <w:pPr>
        <w:pStyle w:val="2"/>
        <w:keepNext w:val="0"/>
        <w:keepLines w:val="0"/>
        <w:widowControl/>
        <w:suppressLineNumbers w:val="0"/>
        <w:ind w:left="0" w:firstLine="645"/>
        <w:jc w:val="left"/>
        <w:rPr>
          <w:rFonts w:hint="default" w:ascii="仿宋_GB2312" w:eastAsia="仿宋_GB2312" w:cs="仿宋_GB2312"/>
          <w:sz w:val="31"/>
          <w:szCs w:val="31"/>
        </w:rPr>
      </w:pPr>
      <w:r>
        <w:rPr>
          <w:rFonts w:hint="default" w:ascii="仿宋_GB2312" w:eastAsia="仿宋_GB2312" w:cs="仿宋_GB2312"/>
          <w:sz w:val="31"/>
          <w:szCs w:val="31"/>
        </w:rPr>
        <w:t>8、承办漓江景区工委、管委交办的其他事项。</w:t>
      </w:r>
    </w:p>
    <w:p>
      <w:pPr>
        <w:spacing w:line="586" w:lineRule="exact"/>
        <w:rPr>
          <w:rFonts w:hAnsi="黑体" w:eastAsia="黑体"/>
          <w:sz w:val="32"/>
          <w:szCs w:val="32"/>
        </w:rPr>
      </w:pPr>
      <w:r>
        <w:rPr>
          <w:rFonts w:hAnsi="黑体" w:eastAsia="黑体"/>
          <w:sz w:val="32"/>
          <w:szCs w:val="32"/>
        </w:rPr>
        <w:t>二、机构设置</w:t>
      </w:r>
    </w:p>
    <w:p>
      <w:pPr>
        <w:pStyle w:val="2"/>
        <w:keepNext w:val="0"/>
        <w:keepLines w:val="0"/>
        <w:widowControl/>
        <w:suppressLineNumbers w:val="0"/>
        <w:ind w:left="0" w:firstLine="645"/>
        <w:jc w:val="left"/>
        <w:rPr>
          <w:rFonts w:hint="default" w:ascii="仿宋_GB2312" w:eastAsia="仿宋_GB2312" w:cs="仿宋_GB2312"/>
          <w:sz w:val="31"/>
          <w:szCs w:val="31"/>
        </w:rPr>
      </w:pPr>
      <w:r>
        <w:rPr>
          <w:rFonts w:hint="default" w:ascii="仿宋_GB2312" w:eastAsia="仿宋_GB2312" w:cs="仿宋_GB2312"/>
          <w:sz w:val="31"/>
          <w:szCs w:val="31"/>
        </w:rPr>
        <w:t>根据市机构编制委员会办公室《关于桂林漓江风景名胜区战略发展处主要职责内设机构和人员编制规定的批复》（市编办[2014]22号）、桂林市机构编制委员会《关于调整桂林漓江风景名胜区战略发展处机构编制事项的批复》（市编办[2016] 2号）文件精神，桂林漓江风景名胜区战略发展处、桂林漓江风景名胜区旅游综合服务处、桂林漓江风景名胜区港航管理处实行三块牌子、一套人员机构的机制运行，为桂林漓江风景名胜区工委、管委管理财政全额拨款的二层事业机构，机构级别确定为相当副处级。</w:t>
      </w:r>
    </w:p>
    <w:p>
      <w:pPr>
        <w:autoSpaceDE w:val="0"/>
        <w:autoSpaceDN w:val="0"/>
        <w:adjustRightInd w:val="0"/>
        <w:spacing w:line="586" w:lineRule="exact"/>
        <w:ind w:left="10" w:leftChars="5"/>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年部门预算情况说明（各项说明均需细化与当年总预算占比</w:t>
      </w:r>
      <w:r>
        <w:rPr>
          <w:rFonts w:eastAsia="黑体"/>
          <w:sz w:val="32"/>
          <w:szCs w:val="32"/>
        </w:rPr>
        <w:t>%</w:t>
      </w:r>
      <w:r>
        <w:rPr>
          <w:rFonts w:hAnsi="黑体" w:eastAsia="黑体"/>
          <w:sz w:val="32"/>
          <w:szCs w:val="32"/>
        </w:rPr>
        <w:t>、与上年同比增减数额和增减率</w:t>
      </w:r>
      <w:r>
        <w:rPr>
          <w:rFonts w:eastAsia="黑体"/>
          <w:sz w:val="32"/>
          <w:szCs w:val="32"/>
        </w:rPr>
        <w:t>%</w:t>
      </w:r>
      <w:r>
        <w:rPr>
          <w:rFonts w:hAnsi="黑体" w:eastAsia="黑体"/>
          <w:sz w:val="32"/>
          <w:szCs w:val="32"/>
        </w:rPr>
        <w:t>，金额单位：万元）</w:t>
      </w:r>
    </w:p>
    <w:p>
      <w:pPr>
        <w:autoSpaceDE w:val="0"/>
        <w:autoSpaceDN w:val="0"/>
        <w:adjustRightInd w:val="0"/>
        <w:spacing w:line="586" w:lineRule="exact"/>
        <w:rPr>
          <w:rFonts w:hint="eastAsia" w:eastAsia="黑体"/>
          <w:sz w:val="32"/>
          <w:szCs w:val="32"/>
          <w:lang w:val="en-US" w:eastAsia="zh-CN"/>
        </w:rPr>
      </w:pPr>
      <w:r>
        <w:rPr>
          <w:rFonts w:hAnsi="黑体" w:eastAsia="黑体"/>
          <w:sz w:val="32"/>
          <w:szCs w:val="32"/>
        </w:rPr>
        <w:t>一、</w:t>
      </w:r>
      <w:r>
        <w:rPr>
          <w:rFonts w:hint="eastAsia" w:hAnsi="黑体" w:eastAsia="黑体"/>
          <w:sz w:val="32"/>
          <w:szCs w:val="32"/>
          <w:lang w:val="en-US" w:eastAsia="zh-CN"/>
        </w:rPr>
        <w:t>部门</w:t>
      </w:r>
      <w:r>
        <w:rPr>
          <w:rFonts w:hAnsi="黑体" w:eastAsia="黑体"/>
          <w:sz w:val="32"/>
          <w:szCs w:val="32"/>
        </w:rPr>
        <w:t>收支总体情况</w:t>
      </w:r>
      <w:r>
        <w:rPr>
          <w:rFonts w:hint="eastAsia" w:hAnsi="黑体" w:eastAsia="黑体"/>
          <w:sz w:val="32"/>
          <w:szCs w:val="32"/>
          <w:lang w:val="en-US" w:eastAsia="zh-CN"/>
        </w:rPr>
        <w:t>说明</w:t>
      </w:r>
    </w:p>
    <w:p>
      <w:pPr>
        <w:tabs>
          <w:tab w:val="center" w:pos="4475"/>
        </w:tabs>
        <w:spacing w:line="560" w:lineRule="exact"/>
        <w:ind w:firstLine="645"/>
        <w:rPr>
          <w:rFonts w:eastAsia="仿宋_GB2312"/>
          <w:sz w:val="32"/>
          <w:szCs w:val="32"/>
        </w:rPr>
      </w:pPr>
      <w:r>
        <w:rPr>
          <w:rFonts w:hint="eastAsia" w:eastAsia="仿宋_GB2312"/>
          <w:sz w:val="32"/>
          <w:szCs w:val="32"/>
        </w:rPr>
        <w:t>我部门总收入</w:t>
      </w:r>
      <w:r>
        <w:rPr>
          <w:rFonts w:hint="eastAsia" w:eastAsia="仿宋_GB2312"/>
          <w:sz w:val="32"/>
          <w:szCs w:val="32"/>
          <w:lang w:val="en-US" w:eastAsia="zh-CN"/>
        </w:rPr>
        <w:t>723.51</w:t>
      </w:r>
      <w:r>
        <w:rPr>
          <w:rFonts w:eastAsia="仿宋_GB2312"/>
          <w:sz w:val="32"/>
          <w:szCs w:val="32"/>
        </w:rPr>
        <w:t>万元，</w:t>
      </w:r>
      <w:r>
        <w:rPr>
          <w:rFonts w:hint="eastAsia" w:eastAsia="仿宋_GB2312"/>
          <w:sz w:val="32"/>
          <w:szCs w:val="32"/>
          <w:lang w:val="en-US" w:eastAsia="zh-CN"/>
        </w:rPr>
        <w:t>总支出723.51万元，总收入较上年增加6.67万元</w:t>
      </w:r>
      <w:r>
        <w:rPr>
          <w:rFonts w:eastAsia="仿宋_GB2312"/>
          <w:sz w:val="32"/>
          <w:szCs w:val="32"/>
        </w:rPr>
        <w:t>，</w:t>
      </w:r>
      <w:r>
        <w:rPr>
          <w:rFonts w:hint="eastAsia" w:eastAsia="仿宋_GB2312"/>
          <w:sz w:val="32"/>
          <w:szCs w:val="32"/>
          <w:lang w:val="en-US" w:eastAsia="zh-CN"/>
        </w:rPr>
        <w:t>增加0.93%。主要原因是人员工资上调。总支出较上年增长0.93%，主要原因是人员工资上调。</w:t>
      </w:r>
    </w:p>
    <w:p>
      <w:pPr>
        <w:autoSpaceDE w:val="0"/>
        <w:autoSpaceDN w:val="0"/>
        <w:adjustRightInd w:val="0"/>
        <w:spacing w:line="586" w:lineRule="exact"/>
        <w:ind w:left="-147" w:leftChars="-70" w:firstLine="156" w:firstLineChars="49"/>
        <w:rPr>
          <w:rFonts w:eastAsia="黑体"/>
          <w:sz w:val="32"/>
          <w:szCs w:val="32"/>
        </w:rPr>
      </w:pPr>
      <w:r>
        <w:rPr>
          <w:rFonts w:hAnsi="黑体" w:eastAsia="黑体"/>
          <w:sz w:val="32"/>
          <w:szCs w:val="32"/>
        </w:rPr>
        <w:t>二、</w:t>
      </w:r>
      <w:r>
        <w:rPr>
          <w:rFonts w:hint="eastAsia" w:hAnsi="黑体" w:eastAsia="黑体"/>
          <w:sz w:val="32"/>
          <w:szCs w:val="32"/>
          <w:lang w:val="en-US" w:eastAsia="zh-CN"/>
        </w:rPr>
        <w:t>部门</w:t>
      </w:r>
      <w:r>
        <w:rPr>
          <w:rFonts w:hAnsi="黑体" w:eastAsia="黑体"/>
          <w:sz w:val="32"/>
          <w:szCs w:val="32"/>
        </w:rPr>
        <w:t>收入</w:t>
      </w:r>
      <w:r>
        <w:rPr>
          <w:rFonts w:hint="eastAsia" w:hAnsi="黑体" w:eastAsia="黑体"/>
          <w:sz w:val="32"/>
          <w:szCs w:val="32"/>
          <w:lang w:val="en-US" w:eastAsia="zh-CN"/>
        </w:rPr>
        <w:t>总体</w:t>
      </w:r>
      <w:r>
        <w:rPr>
          <w:rFonts w:hAnsi="黑体" w:eastAsia="黑体"/>
          <w:sz w:val="32"/>
          <w:szCs w:val="32"/>
        </w:rPr>
        <w:t>说明</w:t>
      </w:r>
    </w:p>
    <w:p>
      <w:pPr>
        <w:tabs>
          <w:tab w:val="center" w:pos="4475"/>
        </w:tabs>
        <w:spacing w:line="560" w:lineRule="exact"/>
        <w:ind w:firstLine="645"/>
        <w:rPr>
          <w:rFonts w:eastAsia="仿宋_GB2312"/>
          <w:sz w:val="32"/>
          <w:szCs w:val="32"/>
        </w:rPr>
      </w:pPr>
      <w:r>
        <w:rPr>
          <w:rFonts w:hint="eastAsia" w:eastAsia="仿宋_GB2312"/>
          <w:sz w:val="32"/>
          <w:szCs w:val="32"/>
          <w:lang w:val="en-US" w:eastAsia="zh-CN"/>
        </w:rPr>
        <w:t>我部门总收入723.51万元，较上年增长0.93 %，主要原因是人员工资上调。</w:t>
      </w:r>
    </w:p>
    <w:p>
      <w:pPr>
        <w:autoSpaceDE w:val="0"/>
        <w:autoSpaceDN w:val="0"/>
        <w:adjustRightInd w:val="0"/>
        <w:spacing w:line="586" w:lineRule="exact"/>
        <w:ind w:left="-147" w:leftChars="-70" w:firstLine="156" w:firstLineChars="49"/>
        <w:rPr>
          <w:rFonts w:eastAsia="黑体"/>
          <w:sz w:val="32"/>
          <w:szCs w:val="32"/>
        </w:rPr>
      </w:pPr>
      <w:r>
        <w:rPr>
          <w:rFonts w:hAnsi="黑体" w:eastAsia="黑体"/>
          <w:sz w:val="32"/>
          <w:szCs w:val="32"/>
        </w:rPr>
        <w:t>三、</w:t>
      </w:r>
      <w:r>
        <w:rPr>
          <w:rFonts w:hint="eastAsia" w:hAnsi="黑体" w:eastAsia="黑体"/>
          <w:sz w:val="32"/>
          <w:szCs w:val="32"/>
          <w:lang w:val="en-US" w:eastAsia="zh-CN"/>
        </w:rPr>
        <w:t>部门</w:t>
      </w:r>
      <w:r>
        <w:rPr>
          <w:rFonts w:hAnsi="黑体" w:eastAsia="黑体"/>
          <w:sz w:val="32"/>
          <w:szCs w:val="32"/>
        </w:rPr>
        <w:t>支出</w:t>
      </w:r>
      <w:r>
        <w:rPr>
          <w:rFonts w:hint="eastAsia" w:hAnsi="黑体" w:eastAsia="黑体"/>
          <w:sz w:val="32"/>
          <w:szCs w:val="32"/>
          <w:lang w:val="en-US" w:eastAsia="zh-CN"/>
        </w:rPr>
        <w:t>总体</w:t>
      </w:r>
      <w:r>
        <w:rPr>
          <w:rFonts w:hAnsi="黑体" w:eastAsia="黑体"/>
          <w:sz w:val="32"/>
          <w:szCs w:val="32"/>
        </w:rPr>
        <w:t>说明</w:t>
      </w:r>
    </w:p>
    <w:p>
      <w:pPr>
        <w:numPr>
          <w:ilvl w:val="0"/>
          <w:numId w:val="0"/>
        </w:num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val="en-US" w:eastAsia="zh-CN"/>
        </w:rPr>
        <w:t>我部门总支出</w:t>
      </w:r>
      <w:r>
        <w:rPr>
          <w:rFonts w:eastAsia="仿宋_GB2312"/>
          <w:sz w:val="32"/>
          <w:szCs w:val="32"/>
        </w:rPr>
        <w:t>支出预算</w:t>
      </w:r>
      <w:r>
        <w:rPr>
          <w:rFonts w:hint="eastAsia" w:eastAsia="仿宋_GB2312"/>
          <w:sz w:val="32"/>
          <w:szCs w:val="32"/>
          <w:lang w:val="en-US" w:eastAsia="zh-CN"/>
        </w:rPr>
        <w:t>723.51万元</w:t>
      </w:r>
      <w:r>
        <w:rPr>
          <w:rFonts w:eastAsia="仿宋_GB2312"/>
          <w:sz w:val="32"/>
          <w:szCs w:val="32"/>
        </w:rPr>
        <w:t>，</w:t>
      </w:r>
      <w:r>
        <w:rPr>
          <w:rFonts w:hint="eastAsia" w:eastAsia="仿宋_GB2312"/>
          <w:sz w:val="32"/>
          <w:szCs w:val="32"/>
          <w:lang w:val="en-US" w:eastAsia="zh-CN"/>
        </w:rPr>
        <w:t>增加0.93%，主要原因是人员工资上调。主要包括：</w:t>
      </w:r>
    </w:p>
    <w:p>
      <w:pPr>
        <w:numPr>
          <w:ilvl w:val="0"/>
          <w:numId w:val="2"/>
        </w:num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eastAsia="zh-CN"/>
        </w:rPr>
        <w:t>一般公共服务支出490.62</w:t>
      </w:r>
      <w:r>
        <w:rPr>
          <w:rFonts w:hint="eastAsia" w:eastAsia="仿宋_GB2312"/>
          <w:sz w:val="32"/>
          <w:szCs w:val="32"/>
          <w:lang w:val="en-US" w:eastAsia="zh-CN"/>
        </w:rPr>
        <w:t>万元，占总支出67.81%。</w:t>
      </w:r>
    </w:p>
    <w:p>
      <w:pPr>
        <w:numPr>
          <w:ilvl w:val="0"/>
          <w:numId w:val="2"/>
        </w:numPr>
        <w:autoSpaceDE w:val="0"/>
        <w:autoSpaceDN w:val="0"/>
        <w:adjustRightInd w:val="0"/>
        <w:spacing w:line="586" w:lineRule="exact"/>
        <w:ind w:firstLine="640" w:firstLineChars="200"/>
        <w:rPr>
          <w:rFonts w:hint="default" w:eastAsia="仿宋_GB2312"/>
          <w:sz w:val="32"/>
          <w:szCs w:val="32"/>
          <w:lang w:val="en-US" w:eastAsia="zh-CN"/>
        </w:rPr>
      </w:pPr>
      <w:r>
        <w:rPr>
          <w:rFonts w:hint="default" w:eastAsia="仿宋_GB2312"/>
          <w:sz w:val="32"/>
          <w:szCs w:val="32"/>
          <w:lang w:val="en-US" w:eastAsia="zh-CN"/>
        </w:rPr>
        <w:t>社会保障和就业支出</w:t>
      </w:r>
      <w:r>
        <w:rPr>
          <w:rFonts w:hint="eastAsia" w:eastAsia="仿宋_GB2312"/>
          <w:sz w:val="32"/>
          <w:szCs w:val="32"/>
          <w:lang w:val="en-US" w:eastAsia="zh-CN"/>
        </w:rPr>
        <w:t>108.75万元，占总支出15.03%。</w:t>
      </w:r>
    </w:p>
    <w:p>
      <w:pPr>
        <w:numPr>
          <w:ilvl w:val="0"/>
          <w:numId w:val="2"/>
        </w:numPr>
        <w:autoSpaceDE w:val="0"/>
        <w:autoSpaceDN w:val="0"/>
        <w:adjustRightInd w:val="0"/>
        <w:spacing w:line="586" w:lineRule="exact"/>
        <w:ind w:firstLine="640" w:firstLineChars="200"/>
        <w:rPr>
          <w:rFonts w:hint="default" w:eastAsia="仿宋_GB2312"/>
          <w:sz w:val="32"/>
          <w:szCs w:val="32"/>
          <w:lang w:val="en-US" w:eastAsia="zh-CN"/>
        </w:rPr>
      </w:pPr>
      <w:r>
        <w:rPr>
          <w:rFonts w:hint="default" w:eastAsia="仿宋_GB2312"/>
          <w:sz w:val="32"/>
          <w:szCs w:val="32"/>
          <w:lang w:val="en-US" w:eastAsia="zh-CN"/>
        </w:rPr>
        <w:t>卫生健康支出</w:t>
      </w:r>
      <w:r>
        <w:rPr>
          <w:rFonts w:hint="eastAsia" w:eastAsia="仿宋_GB2312"/>
          <w:sz w:val="32"/>
          <w:szCs w:val="32"/>
          <w:lang w:val="en-US" w:eastAsia="zh-CN"/>
        </w:rPr>
        <w:t>61.39万元，占总支出8.49%。</w:t>
      </w:r>
    </w:p>
    <w:p>
      <w:pPr>
        <w:numPr>
          <w:ilvl w:val="0"/>
          <w:numId w:val="2"/>
        </w:num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城乡社区支出10.2万元，占总支出1.41%。</w:t>
      </w:r>
    </w:p>
    <w:p>
      <w:pPr>
        <w:numPr>
          <w:ilvl w:val="0"/>
          <w:numId w:val="2"/>
        </w:num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农林水支出1.5万元，占总支出0.21%。</w:t>
      </w:r>
    </w:p>
    <w:p>
      <w:pPr>
        <w:numPr>
          <w:ilvl w:val="0"/>
          <w:numId w:val="2"/>
        </w:numPr>
        <w:autoSpaceDE w:val="0"/>
        <w:autoSpaceDN w:val="0"/>
        <w:adjustRightInd w:val="0"/>
        <w:spacing w:line="586" w:lineRule="exact"/>
        <w:ind w:firstLine="640" w:firstLineChars="200"/>
        <w:rPr>
          <w:rFonts w:hint="default" w:eastAsia="仿宋_GB2312"/>
          <w:sz w:val="32"/>
          <w:szCs w:val="32"/>
          <w:lang w:val="en-US" w:eastAsia="zh-CN"/>
        </w:rPr>
      </w:pPr>
      <w:r>
        <w:rPr>
          <w:rFonts w:hint="default" w:eastAsia="仿宋_GB2312"/>
          <w:sz w:val="32"/>
          <w:szCs w:val="32"/>
          <w:lang w:val="en-US" w:eastAsia="zh-CN"/>
        </w:rPr>
        <w:t>住房保障支出</w:t>
      </w:r>
      <w:r>
        <w:rPr>
          <w:rFonts w:hint="eastAsia" w:eastAsia="仿宋_GB2312"/>
          <w:sz w:val="32"/>
          <w:szCs w:val="32"/>
          <w:lang w:val="en-US" w:eastAsia="zh-CN"/>
        </w:rPr>
        <w:t>51.05万元，占总支出7.06%。</w:t>
      </w:r>
    </w:p>
    <w:p>
      <w:pPr>
        <w:autoSpaceDE w:val="0"/>
        <w:autoSpaceDN w:val="0"/>
        <w:adjustRightInd w:val="0"/>
        <w:spacing w:line="586" w:lineRule="exact"/>
        <w:ind w:firstLine="156" w:firstLineChars="49"/>
        <w:rPr>
          <w:rFonts w:eastAsia="黑体"/>
          <w:kern w:val="0"/>
          <w:sz w:val="32"/>
          <w:szCs w:val="32"/>
        </w:rPr>
      </w:pPr>
      <w:r>
        <w:rPr>
          <w:rFonts w:hAnsi="黑体" w:eastAsia="黑体"/>
          <w:sz w:val="32"/>
          <w:szCs w:val="32"/>
        </w:rPr>
        <w:t>四、财政拨款收支</w:t>
      </w:r>
      <w:r>
        <w:rPr>
          <w:rFonts w:hint="eastAsia" w:hAnsi="黑体" w:eastAsia="黑体"/>
          <w:sz w:val="32"/>
          <w:szCs w:val="32"/>
          <w:lang w:val="en-US" w:eastAsia="zh-CN"/>
        </w:rPr>
        <w:t>总体</w:t>
      </w:r>
      <w:r>
        <w:rPr>
          <w:rFonts w:hAnsi="黑体" w:eastAsia="黑体"/>
          <w:sz w:val="32"/>
          <w:szCs w:val="32"/>
        </w:rPr>
        <w:t>情况说明</w:t>
      </w:r>
    </w:p>
    <w:p>
      <w:pPr>
        <w:autoSpaceDE w:val="0"/>
        <w:autoSpaceDN w:val="0"/>
        <w:adjustRightInd w:val="0"/>
        <w:spacing w:line="586" w:lineRule="exact"/>
        <w:ind w:left="-147" w:leftChars="-70" w:firstLine="784" w:firstLineChars="245"/>
        <w:rPr>
          <w:rFonts w:hint="default" w:eastAsia="仿宋_GB2312"/>
          <w:sz w:val="32"/>
          <w:szCs w:val="32"/>
          <w:lang w:val="en-US" w:eastAsia="zh-CN"/>
        </w:rPr>
      </w:pPr>
      <w:r>
        <w:rPr>
          <w:rFonts w:hint="eastAsia" w:eastAsia="仿宋_GB2312"/>
          <w:sz w:val="32"/>
          <w:szCs w:val="32"/>
          <w:lang w:val="en-US" w:eastAsia="zh-CN"/>
        </w:rPr>
        <w:t>我部门财政拨款总</w:t>
      </w:r>
      <w:r>
        <w:rPr>
          <w:rFonts w:eastAsia="仿宋_GB2312"/>
          <w:sz w:val="32"/>
          <w:szCs w:val="32"/>
        </w:rPr>
        <w:t>收入</w:t>
      </w:r>
      <w:r>
        <w:rPr>
          <w:rFonts w:hint="eastAsia" w:eastAsia="仿宋_GB2312"/>
          <w:sz w:val="32"/>
          <w:szCs w:val="32"/>
          <w:lang w:val="en-US" w:eastAsia="zh-CN"/>
        </w:rPr>
        <w:t>723.51万元</w:t>
      </w:r>
      <w:r>
        <w:rPr>
          <w:rFonts w:eastAsia="仿宋_GB2312"/>
          <w:sz w:val="32"/>
          <w:szCs w:val="32"/>
        </w:rPr>
        <w:t>，</w:t>
      </w:r>
      <w:r>
        <w:rPr>
          <w:rFonts w:hint="eastAsia" w:eastAsia="仿宋_GB2312"/>
          <w:sz w:val="32"/>
          <w:szCs w:val="32"/>
          <w:lang w:val="en-US" w:eastAsia="zh-CN"/>
        </w:rPr>
        <w:t>总支出723.51万元。财政拨款总收入较上年增长0.93%。</w:t>
      </w:r>
      <w:r>
        <w:rPr>
          <w:rFonts w:eastAsia="仿宋_GB2312"/>
          <w:sz w:val="32"/>
          <w:szCs w:val="32"/>
        </w:rPr>
        <w:t>主要原因：</w:t>
      </w:r>
      <w:r>
        <w:rPr>
          <w:rFonts w:hint="eastAsia" w:eastAsia="仿宋_GB2312"/>
          <w:sz w:val="32"/>
          <w:szCs w:val="32"/>
          <w:lang w:val="en-US" w:eastAsia="zh-CN"/>
        </w:rPr>
        <w:t>人员工资上调。财政拨款总支出较上年增长0.93%。</w:t>
      </w:r>
      <w:r>
        <w:rPr>
          <w:rFonts w:eastAsia="仿宋_GB2312"/>
          <w:sz w:val="32"/>
          <w:szCs w:val="32"/>
        </w:rPr>
        <w:t>主要原因</w:t>
      </w:r>
      <w:r>
        <w:rPr>
          <w:rFonts w:hint="eastAsia" w:eastAsia="仿宋_GB2312"/>
          <w:sz w:val="32"/>
          <w:szCs w:val="32"/>
          <w:lang w:val="en-US" w:eastAsia="zh-CN"/>
        </w:rPr>
        <w:t>与收入增长原因相同。</w:t>
      </w:r>
    </w:p>
    <w:p>
      <w:pPr>
        <w:autoSpaceDE w:val="0"/>
        <w:autoSpaceDN w:val="0"/>
        <w:adjustRightInd w:val="0"/>
        <w:spacing w:line="586" w:lineRule="exact"/>
        <w:ind w:left="-147" w:leftChars="-70" w:firstLine="313" w:firstLineChars="98"/>
        <w:rPr>
          <w:rFonts w:eastAsia="黑体"/>
          <w:sz w:val="32"/>
          <w:szCs w:val="32"/>
        </w:rPr>
      </w:pPr>
      <w:r>
        <w:rPr>
          <w:rFonts w:hAnsi="黑体" w:eastAsia="黑体"/>
          <w:sz w:val="32"/>
          <w:szCs w:val="32"/>
        </w:rPr>
        <w:t>五、一般公共预算支出情况说明</w:t>
      </w:r>
    </w:p>
    <w:p>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both"/>
        <w:rPr>
          <w:rFonts w:hint="default" w:eastAsia="仿宋_GB2312"/>
          <w:sz w:val="32"/>
          <w:szCs w:val="32"/>
          <w:lang w:val="en-US" w:eastAsia="zh-CN"/>
        </w:rPr>
      </w:pPr>
      <w:r>
        <w:rPr>
          <w:rFonts w:hint="eastAsia" w:eastAsia="仿宋_GB2312"/>
          <w:sz w:val="32"/>
          <w:szCs w:val="32"/>
        </w:rPr>
        <w:t>我部门一般公共预算支出共</w:t>
      </w:r>
      <w:r>
        <w:rPr>
          <w:rFonts w:hint="eastAsia" w:eastAsia="仿宋_GB2312"/>
          <w:sz w:val="32"/>
          <w:szCs w:val="32"/>
          <w:lang w:val="en-US" w:eastAsia="zh-CN"/>
        </w:rPr>
        <w:t>713.31</w:t>
      </w:r>
      <w:r>
        <w:rPr>
          <w:rFonts w:hint="eastAsia" w:eastAsia="仿宋_GB2312"/>
          <w:sz w:val="32"/>
          <w:szCs w:val="32"/>
        </w:rPr>
        <w:t>万元，较上年增长</w:t>
      </w:r>
      <w:r>
        <w:rPr>
          <w:rFonts w:hint="eastAsia" w:eastAsia="仿宋_GB2312"/>
          <w:sz w:val="32"/>
          <w:szCs w:val="32"/>
          <w:lang w:val="en-US" w:eastAsia="zh-CN"/>
        </w:rPr>
        <w:t>0.93</w:t>
      </w:r>
      <w:r>
        <w:rPr>
          <w:rFonts w:hint="eastAsia" w:eastAsia="仿宋_GB2312"/>
          <w:sz w:val="32"/>
          <w:szCs w:val="32"/>
        </w:rPr>
        <w:t>%，主要原因是</w:t>
      </w:r>
      <w:r>
        <w:rPr>
          <w:rFonts w:hint="eastAsia" w:eastAsia="仿宋_GB2312"/>
          <w:sz w:val="32"/>
          <w:szCs w:val="32"/>
          <w:lang w:val="en-US" w:eastAsia="zh-CN"/>
        </w:rPr>
        <w:t>人员工资上调</w:t>
      </w:r>
      <w:r>
        <w:rPr>
          <w:rFonts w:hint="eastAsia" w:eastAsia="仿宋_GB2312"/>
          <w:sz w:val="32"/>
          <w:szCs w:val="32"/>
        </w:rPr>
        <w:t>。</w:t>
      </w:r>
      <w:r>
        <w:rPr>
          <w:rFonts w:eastAsia="仿宋_GB2312"/>
          <w:sz w:val="32"/>
          <w:szCs w:val="32"/>
        </w:rPr>
        <w:t>中央提前下达202</w:t>
      </w:r>
      <w:r>
        <w:rPr>
          <w:rFonts w:hint="eastAsia" w:eastAsia="仿宋_GB2312"/>
          <w:sz w:val="32"/>
          <w:szCs w:val="32"/>
        </w:rPr>
        <w:t>4</w:t>
      </w:r>
      <w:r>
        <w:rPr>
          <w:rFonts w:eastAsia="仿宋_GB2312"/>
          <w:sz w:val="32"/>
          <w:szCs w:val="32"/>
        </w:rPr>
        <w:t>年</w:t>
      </w:r>
      <w:r>
        <w:rPr>
          <w:rFonts w:hint="eastAsia" w:eastAsia="仿宋_GB2312"/>
          <w:sz w:val="32"/>
          <w:szCs w:val="32"/>
        </w:rPr>
        <w:t>一般公共预算</w:t>
      </w:r>
      <w:r>
        <w:rPr>
          <w:rFonts w:eastAsia="仿宋_GB2312"/>
          <w:sz w:val="32"/>
          <w:szCs w:val="32"/>
        </w:rPr>
        <w:t>转移支付资金安排的支出</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rPr>
        <w:t>。具体情况为：</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eastAsia="仿宋_GB2312" w:cs="仿宋_GB2312"/>
          <w:kern w:val="2"/>
          <w:sz w:val="32"/>
          <w:szCs w:val="32"/>
          <w:lang w:val="en-US" w:eastAsia="zh-CN" w:bidi="ar"/>
        </w:rPr>
        <w:t>事业运行</w:t>
      </w:r>
      <w:r>
        <w:rPr>
          <w:rFonts w:hint="default" w:ascii="仿宋_GB2312" w:hAnsi="Times New Roman" w:eastAsia="仿宋_GB2312" w:cs="仿宋_GB2312"/>
          <w:kern w:val="2"/>
          <w:sz w:val="32"/>
          <w:szCs w:val="32"/>
          <w:lang w:val="en-US" w:eastAsia="zh-CN" w:bidi="ar"/>
        </w:rPr>
        <w:t>出</w:t>
      </w:r>
      <w:r>
        <w:rPr>
          <w:rFonts w:hint="eastAsia" w:eastAsia="仿宋_GB2312" w:cs="Times New Roman"/>
          <w:kern w:val="2"/>
          <w:sz w:val="32"/>
          <w:szCs w:val="32"/>
          <w:lang w:val="en-US" w:eastAsia="zh-CN" w:bidi="ar"/>
        </w:rPr>
        <w:t>490.62</w:t>
      </w:r>
      <w:r>
        <w:rPr>
          <w:rFonts w:hint="default" w:ascii="仿宋_GB2312" w:hAnsi="Times New Roman" w:eastAsia="仿宋_GB2312" w:cs="仿宋_GB2312"/>
          <w:kern w:val="2"/>
          <w:sz w:val="32"/>
          <w:szCs w:val="32"/>
          <w:lang w:val="en-US" w:eastAsia="zh-CN" w:bidi="ar"/>
        </w:rPr>
        <w:t>万元，占总支出</w:t>
      </w:r>
      <w:r>
        <w:rPr>
          <w:rFonts w:hint="eastAsia" w:eastAsia="仿宋_GB2312" w:cs="Times New Roman"/>
          <w:kern w:val="2"/>
          <w:sz w:val="32"/>
          <w:szCs w:val="32"/>
          <w:lang w:val="en-US" w:eastAsia="zh-CN" w:bidi="ar"/>
        </w:rPr>
        <w:t>68.78%</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eastAsia="仿宋_GB2312" w:cs="仿宋_GB2312"/>
          <w:kern w:val="2"/>
          <w:sz w:val="32"/>
          <w:szCs w:val="32"/>
          <w:lang w:val="en-US" w:eastAsia="zh-CN" w:bidi="ar"/>
        </w:rPr>
        <w:t>事业单位离退休</w:t>
      </w:r>
      <w:r>
        <w:rPr>
          <w:rFonts w:hint="eastAsia" w:eastAsia="仿宋_GB2312" w:cs="Times New Roman"/>
          <w:kern w:val="2"/>
          <w:sz w:val="32"/>
          <w:szCs w:val="32"/>
          <w:lang w:val="en-US" w:eastAsia="zh-CN" w:bidi="ar"/>
        </w:rPr>
        <w:t>2.83</w:t>
      </w:r>
      <w:r>
        <w:rPr>
          <w:rFonts w:hint="default" w:ascii="仿宋_GB2312" w:hAnsi="Times New Roman" w:eastAsia="仿宋_GB2312" w:cs="仿宋_GB2312"/>
          <w:kern w:val="2"/>
          <w:sz w:val="32"/>
          <w:szCs w:val="32"/>
          <w:lang w:val="en-US" w:eastAsia="zh-CN" w:bidi="ar"/>
        </w:rPr>
        <w:t>万元，占总支出</w:t>
      </w:r>
      <w:r>
        <w:rPr>
          <w:rFonts w:hint="eastAsia" w:eastAsia="仿宋_GB2312" w:cs="Times New Roman"/>
          <w:kern w:val="2"/>
          <w:sz w:val="32"/>
          <w:szCs w:val="32"/>
          <w:lang w:val="en-US" w:eastAsia="zh-CN" w:bidi="ar"/>
        </w:rPr>
        <w:t>0.40%</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机关事业单位基本养老保险缴费支出</w:t>
      </w:r>
      <w:r>
        <w:rPr>
          <w:rFonts w:hint="eastAsia" w:eastAsia="仿宋_GB2312" w:cs="Times New Roman"/>
          <w:kern w:val="2"/>
          <w:sz w:val="32"/>
          <w:szCs w:val="32"/>
          <w:lang w:val="en-US" w:eastAsia="zh-CN" w:bidi="ar"/>
        </w:rPr>
        <w:t>68.07</w:t>
      </w:r>
      <w:r>
        <w:rPr>
          <w:rFonts w:hint="default" w:ascii="仿宋_GB2312" w:hAnsi="Times New Roman" w:eastAsia="仿宋_GB2312" w:cs="仿宋_GB2312"/>
          <w:kern w:val="2"/>
          <w:sz w:val="32"/>
          <w:szCs w:val="32"/>
          <w:lang w:val="en-US" w:eastAsia="zh-CN" w:bidi="ar"/>
        </w:rPr>
        <w:t>万元，占总支出</w:t>
      </w:r>
      <w:r>
        <w:rPr>
          <w:rFonts w:hint="eastAsia" w:eastAsia="仿宋_GB2312" w:cs="Times New Roman"/>
          <w:kern w:val="2"/>
          <w:sz w:val="32"/>
          <w:szCs w:val="32"/>
          <w:lang w:val="en-US" w:eastAsia="zh-CN" w:bidi="ar"/>
        </w:rPr>
        <w:t>9.54%</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机关事业单位职业年金缴费支出</w:t>
      </w:r>
      <w:r>
        <w:rPr>
          <w:rFonts w:hint="eastAsia" w:eastAsia="仿宋_GB2312" w:cs="Times New Roman"/>
          <w:kern w:val="2"/>
          <w:sz w:val="32"/>
          <w:szCs w:val="32"/>
          <w:lang w:val="en-US" w:eastAsia="zh-CN" w:bidi="ar"/>
        </w:rPr>
        <w:t>34.03</w:t>
      </w:r>
      <w:r>
        <w:rPr>
          <w:rFonts w:hint="default" w:ascii="仿宋_GB2312" w:hAnsi="Times New Roman" w:eastAsia="仿宋_GB2312" w:cs="仿宋_GB2312"/>
          <w:kern w:val="2"/>
          <w:sz w:val="32"/>
          <w:szCs w:val="32"/>
          <w:lang w:val="en-US" w:eastAsia="zh-CN" w:bidi="ar"/>
        </w:rPr>
        <w:t>万元，占总支出</w:t>
      </w:r>
      <w:r>
        <w:rPr>
          <w:rFonts w:hint="eastAsia" w:eastAsia="仿宋_GB2312" w:cs="Times New Roman"/>
          <w:kern w:val="2"/>
          <w:sz w:val="32"/>
          <w:szCs w:val="32"/>
          <w:lang w:val="en-US" w:eastAsia="zh-CN" w:bidi="ar"/>
        </w:rPr>
        <w:t>4.77%</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残疾人就业</w:t>
      </w:r>
      <w:r>
        <w:rPr>
          <w:rFonts w:hint="eastAsia" w:eastAsia="仿宋_GB2312" w:cs="Times New Roman"/>
          <w:kern w:val="2"/>
          <w:sz w:val="32"/>
          <w:szCs w:val="32"/>
          <w:lang w:val="en-US" w:eastAsia="zh-CN"/>
        </w:rPr>
        <w:t>3.82万元，占总支出0.53%。</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事业单位医疗</w:t>
      </w:r>
      <w:r>
        <w:rPr>
          <w:rFonts w:hint="eastAsia" w:eastAsia="仿宋_GB2312" w:cs="Times New Roman"/>
          <w:kern w:val="2"/>
          <w:sz w:val="32"/>
          <w:szCs w:val="32"/>
          <w:lang w:val="en-US" w:eastAsia="zh-CN"/>
        </w:rPr>
        <w:t>39.14万元，占总支出5.49%</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公务员医疗补助</w:t>
      </w:r>
      <w:r>
        <w:rPr>
          <w:rFonts w:hint="eastAsia" w:eastAsia="仿宋_GB2312" w:cs="Times New Roman"/>
          <w:kern w:val="2"/>
          <w:sz w:val="32"/>
          <w:szCs w:val="32"/>
          <w:lang w:val="en-US" w:eastAsia="zh-CN"/>
        </w:rPr>
        <w:t>22.25万元，占总支出3.12%</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其他巩固脱贫攻坚成果衔接乡村振兴支出</w:t>
      </w:r>
      <w:r>
        <w:rPr>
          <w:rFonts w:hint="eastAsia" w:eastAsia="仿宋_GB2312" w:cs="Times New Roman"/>
          <w:kern w:val="2"/>
          <w:sz w:val="32"/>
          <w:szCs w:val="32"/>
          <w:lang w:val="en-US" w:eastAsia="zh-CN"/>
        </w:rPr>
        <w:t>1.5万元，占总支出0.21%。</w:t>
      </w:r>
    </w:p>
    <w:p>
      <w:pPr>
        <w:keepNext w:val="0"/>
        <w:keepLines w:val="0"/>
        <w:widowControl w:val="0"/>
        <w:numPr>
          <w:ilvl w:val="0"/>
          <w:numId w:val="3"/>
        </w:numPr>
        <w:suppressLineNumbers w:val="0"/>
        <w:autoSpaceDE w:val="0"/>
        <w:autoSpaceDN w:val="0"/>
        <w:adjustRightInd w:val="0"/>
        <w:spacing w:before="0" w:beforeAutospacing="0" w:after="0" w:afterAutospacing="0" w:line="58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住房公积金</w:t>
      </w:r>
      <w:r>
        <w:rPr>
          <w:rFonts w:hint="eastAsia" w:eastAsia="仿宋_GB2312" w:cs="Times New Roman"/>
          <w:kern w:val="2"/>
          <w:sz w:val="32"/>
          <w:szCs w:val="32"/>
          <w:lang w:val="en-US" w:eastAsia="zh-CN"/>
        </w:rPr>
        <w:t>51.05万元，占总支出7.16%。</w:t>
      </w:r>
    </w:p>
    <w:p>
      <w:pPr>
        <w:numPr>
          <w:ilvl w:val="0"/>
          <w:numId w:val="4"/>
        </w:numPr>
        <w:autoSpaceDE w:val="0"/>
        <w:autoSpaceDN w:val="0"/>
        <w:adjustRightInd w:val="0"/>
        <w:spacing w:line="586" w:lineRule="exact"/>
        <w:ind w:firstLine="156" w:firstLineChars="49"/>
        <w:rPr>
          <w:rFonts w:hAnsi="黑体" w:eastAsia="黑体"/>
          <w:sz w:val="32"/>
          <w:szCs w:val="32"/>
        </w:rPr>
      </w:pPr>
      <w:r>
        <w:rPr>
          <w:rFonts w:hAnsi="黑体" w:eastAsia="黑体"/>
          <w:sz w:val="32"/>
          <w:szCs w:val="32"/>
        </w:rPr>
        <w:t>一般公共预算基本支出情况说明</w:t>
      </w:r>
    </w:p>
    <w:p>
      <w:pPr>
        <w:keepNext w:val="0"/>
        <w:keepLines w:val="0"/>
        <w:widowControl w:val="0"/>
        <w:numPr>
          <w:ilvl w:val="0"/>
          <w:numId w:val="0"/>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ascii="Times New Roman" w:hAnsi="Times New Roman" w:eastAsia="仿宋_GB2312" w:cs="Times New Roman"/>
          <w:kern w:val="2"/>
          <w:sz w:val="32"/>
          <w:szCs w:val="32"/>
        </w:rPr>
        <w:t>我部门一般公共预算基本支出共</w:t>
      </w:r>
      <w:r>
        <w:rPr>
          <w:rFonts w:hint="eastAsia" w:ascii="Times New Roman" w:hAnsi="Times New Roman" w:eastAsia="仿宋_GB2312" w:cs="Times New Roman"/>
          <w:kern w:val="2"/>
          <w:sz w:val="32"/>
          <w:szCs w:val="32"/>
          <w:lang w:val="en-US" w:eastAsia="zh-CN"/>
        </w:rPr>
        <w:t>707.99</w:t>
      </w:r>
      <w:r>
        <w:rPr>
          <w:rFonts w:hint="eastAsia" w:ascii="Times New Roman" w:hAnsi="Times New Roman" w:eastAsia="仿宋_GB2312" w:cs="Times New Roman"/>
          <w:kern w:val="2"/>
          <w:sz w:val="32"/>
          <w:szCs w:val="32"/>
        </w:rPr>
        <w:t xml:space="preserve"> 万元，较上年增长</w:t>
      </w:r>
      <w:r>
        <w:rPr>
          <w:rFonts w:hint="eastAsia" w:ascii="Times New Roman" w:hAnsi="Times New Roman" w:eastAsia="仿宋_GB2312" w:cs="Times New Roman"/>
          <w:kern w:val="2"/>
          <w:sz w:val="32"/>
          <w:szCs w:val="32"/>
          <w:lang w:val="en-US" w:eastAsia="zh-CN"/>
        </w:rPr>
        <w:t>0.78</w:t>
      </w:r>
      <w:r>
        <w:rPr>
          <w:rFonts w:hint="eastAsia" w:ascii="Times New Roman" w:hAnsi="Times New Roman" w:eastAsia="仿宋_GB2312" w:cs="Times New Roman"/>
          <w:kern w:val="2"/>
          <w:sz w:val="32"/>
          <w:szCs w:val="32"/>
        </w:rPr>
        <w:t>%，主要原因是</w:t>
      </w:r>
      <w:r>
        <w:rPr>
          <w:rFonts w:hint="eastAsia" w:ascii="Times New Roman" w:hAnsi="Times New Roman" w:eastAsia="仿宋_GB2312" w:cs="Times New Roman"/>
          <w:kern w:val="2"/>
          <w:sz w:val="32"/>
          <w:szCs w:val="32"/>
          <w:lang w:val="en-US" w:eastAsia="zh-CN"/>
        </w:rPr>
        <w:t>人员工资上调</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具体情况为：</w:t>
      </w:r>
      <w:r>
        <w:rPr>
          <w:rFonts w:eastAsia="仿宋_GB2312"/>
          <w:sz w:val="32"/>
          <w:szCs w:val="32"/>
        </w:rPr>
        <w:t>人员经费</w:t>
      </w:r>
      <w:r>
        <w:rPr>
          <w:rFonts w:hint="eastAsia" w:eastAsia="仿宋_GB2312"/>
          <w:sz w:val="32"/>
          <w:szCs w:val="32"/>
          <w:lang w:val="en-US" w:eastAsia="zh-CN"/>
        </w:rPr>
        <w:t>652.79</w:t>
      </w:r>
      <w:r>
        <w:rPr>
          <w:rFonts w:eastAsia="仿宋_GB2312"/>
          <w:sz w:val="32"/>
          <w:szCs w:val="32"/>
        </w:rPr>
        <w:t>万元，</w:t>
      </w:r>
      <w:r>
        <w:rPr>
          <w:rFonts w:hint="eastAsia" w:eastAsia="仿宋_GB2312"/>
          <w:sz w:val="32"/>
          <w:szCs w:val="32"/>
          <w:lang w:val="en-US" w:eastAsia="zh-CN"/>
        </w:rPr>
        <w:t>公用经费55.21万元。</w:t>
      </w:r>
      <w:r>
        <w:rPr>
          <w:rFonts w:eastAsia="仿宋_GB2312"/>
          <w:sz w:val="32"/>
          <w:szCs w:val="32"/>
        </w:rPr>
        <w:t>主要包括：</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hint="eastAsia" w:eastAsia="仿宋_GB2312"/>
          <w:sz w:val="32"/>
          <w:szCs w:val="32"/>
          <w:lang w:val="en-US" w:eastAsia="zh-CN"/>
        </w:rPr>
      </w:pPr>
      <w:r>
        <w:rPr>
          <w:rFonts w:eastAsia="仿宋_GB2312"/>
          <w:sz w:val="32"/>
          <w:szCs w:val="32"/>
        </w:rPr>
        <w:t>基本工资</w:t>
      </w:r>
      <w:r>
        <w:rPr>
          <w:rFonts w:hint="eastAsia" w:eastAsia="仿宋_GB2312"/>
          <w:sz w:val="32"/>
          <w:szCs w:val="32"/>
          <w:lang w:val="en-US" w:eastAsia="zh-CN"/>
        </w:rPr>
        <w:t>176.99万元。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津贴补贴</w:t>
      </w:r>
      <w:r>
        <w:rPr>
          <w:rFonts w:hint="eastAsia" w:eastAsia="仿宋_GB2312"/>
          <w:sz w:val="32"/>
          <w:szCs w:val="32"/>
          <w:lang w:val="en-US" w:eastAsia="zh-CN"/>
        </w:rPr>
        <w:t>8.26万元。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绩效工资</w:t>
      </w:r>
      <w:r>
        <w:rPr>
          <w:rFonts w:hint="eastAsia" w:eastAsia="仿宋_GB2312"/>
          <w:sz w:val="32"/>
          <w:szCs w:val="32"/>
          <w:lang w:val="en-US" w:eastAsia="zh-CN"/>
        </w:rPr>
        <w:t>248.43万元。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rPr>
        <w:t>机关事业单位基本养老保险缴费</w:t>
      </w:r>
      <w:r>
        <w:rPr>
          <w:rFonts w:hint="eastAsia" w:eastAsia="仿宋_GB2312"/>
          <w:sz w:val="32"/>
          <w:szCs w:val="32"/>
          <w:lang w:val="en-US" w:eastAsia="zh-CN"/>
        </w:rPr>
        <w:t>68.07万元。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职业年金缴费</w:t>
      </w:r>
      <w:r>
        <w:rPr>
          <w:rFonts w:hint="eastAsia" w:eastAsia="仿宋_GB2312"/>
          <w:sz w:val="32"/>
          <w:szCs w:val="32"/>
          <w:lang w:val="en-US" w:eastAsia="zh-CN"/>
        </w:rPr>
        <w:t>34.03万元。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rPr>
        <w:t>职工基本医疗保险缴费</w:t>
      </w:r>
      <w:r>
        <w:rPr>
          <w:rFonts w:hint="eastAsia" w:eastAsia="仿宋_GB2312"/>
          <w:sz w:val="32"/>
          <w:szCs w:val="32"/>
          <w:lang w:val="en-US" w:eastAsia="zh-CN"/>
        </w:rPr>
        <w:t>38.29万元。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rPr>
        <w:t>公务员医疗补助缴费</w:t>
      </w:r>
      <w:r>
        <w:rPr>
          <w:rFonts w:hint="eastAsia" w:eastAsia="仿宋_GB2312"/>
          <w:sz w:val="32"/>
          <w:szCs w:val="32"/>
          <w:lang w:val="en-US" w:eastAsia="zh-CN"/>
        </w:rPr>
        <w:t>21.27万元。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lang w:val="en-US" w:eastAsia="zh-CN"/>
        </w:rPr>
        <w:t>其他社会保障缴费2.98万元。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住房公积金</w:t>
      </w:r>
      <w:r>
        <w:rPr>
          <w:rFonts w:hint="eastAsia" w:eastAsia="仿宋_GB2312"/>
          <w:sz w:val="32"/>
          <w:szCs w:val="32"/>
          <w:lang w:val="en-US" w:eastAsia="zh-CN"/>
        </w:rPr>
        <w:t>51.05万元。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办公费</w:t>
      </w:r>
      <w:r>
        <w:rPr>
          <w:rFonts w:hint="eastAsia" w:eastAsia="仿宋_GB2312"/>
          <w:sz w:val="32"/>
          <w:szCs w:val="32"/>
          <w:lang w:val="en-US" w:eastAsia="zh-CN"/>
        </w:rPr>
        <w:t>3.91万元。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印刷费</w:t>
      </w:r>
      <w:r>
        <w:rPr>
          <w:rFonts w:hint="eastAsia" w:eastAsia="仿宋_GB2312"/>
          <w:sz w:val="32"/>
          <w:szCs w:val="32"/>
          <w:lang w:val="en-US" w:eastAsia="zh-CN"/>
        </w:rPr>
        <w:t>0.86万元。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水费</w:t>
      </w:r>
      <w:r>
        <w:rPr>
          <w:rFonts w:hint="eastAsia" w:eastAsia="仿宋_GB2312"/>
          <w:sz w:val="32"/>
          <w:szCs w:val="32"/>
          <w:lang w:val="en-US" w:eastAsia="zh-CN"/>
        </w:rPr>
        <w:t>0.91万元。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电费</w:t>
      </w:r>
      <w:r>
        <w:rPr>
          <w:rFonts w:hint="eastAsia" w:eastAsia="仿宋_GB2312"/>
          <w:sz w:val="32"/>
          <w:szCs w:val="32"/>
          <w:lang w:val="en-US" w:eastAsia="zh-CN"/>
        </w:rPr>
        <w:t>3.71万元。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邮电费</w:t>
      </w:r>
      <w:r>
        <w:rPr>
          <w:rFonts w:hint="eastAsia" w:eastAsia="仿宋_GB2312"/>
          <w:sz w:val="32"/>
          <w:szCs w:val="32"/>
          <w:lang w:val="en-US" w:eastAsia="zh-CN"/>
        </w:rPr>
        <w:t>1.65万元。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差旅费</w:t>
      </w:r>
      <w:r>
        <w:rPr>
          <w:rFonts w:hint="eastAsia" w:eastAsia="仿宋_GB2312"/>
          <w:sz w:val="32"/>
          <w:szCs w:val="32"/>
          <w:lang w:val="en-US" w:eastAsia="zh-CN"/>
        </w:rPr>
        <w:t>15.39万元。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维修（护）费</w:t>
      </w:r>
      <w:r>
        <w:rPr>
          <w:rFonts w:hint="eastAsia" w:eastAsia="仿宋_GB2312"/>
          <w:sz w:val="32"/>
          <w:szCs w:val="32"/>
          <w:lang w:val="en-US" w:eastAsia="zh-CN"/>
        </w:rPr>
        <w:t>0.86万元。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会议费</w:t>
      </w:r>
      <w:r>
        <w:rPr>
          <w:rFonts w:hint="eastAsia" w:eastAsia="仿宋_GB2312"/>
          <w:sz w:val="32"/>
          <w:szCs w:val="32"/>
          <w:lang w:val="en-US" w:eastAsia="zh-CN"/>
        </w:rPr>
        <w:t>0.67万元。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培训费</w:t>
      </w:r>
      <w:r>
        <w:rPr>
          <w:rFonts w:hint="eastAsia" w:eastAsia="仿宋_GB2312"/>
          <w:sz w:val="32"/>
          <w:szCs w:val="32"/>
          <w:lang w:val="en-US" w:eastAsia="zh-CN"/>
        </w:rPr>
        <w:t>0.86万元。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公务接待费</w:t>
      </w:r>
      <w:r>
        <w:rPr>
          <w:rFonts w:hint="eastAsia" w:eastAsia="仿宋_GB2312"/>
          <w:sz w:val="32"/>
          <w:szCs w:val="32"/>
          <w:lang w:val="en-US" w:eastAsia="zh-CN"/>
        </w:rPr>
        <w:t>0.64万元。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工会经费</w:t>
      </w:r>
      <w:r>
        <w:rPr>
          <w:rFonts w:hint="eastAsia" w:eastAsia="仿宋_GB2312"/>
          <w:sz w:val="32"/>
          <w:szCs w:val="32"/>
          <w:lang w:val="en-US" w:eastAsia="zh-CN"/>
        </w:rPr>
        <w:t>5.65万元。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福利费</w:t>
      </w:r>
      <w:r>
        <w:rPr>
          <w:rFonts w:hint="eastAsia" w:eastAsia="仿宋_GB2312"/>
          <w:sz w:val="32"/>
          <w:szCs w:val="32"/>
          <w:lang w:val="en-US" w:eastAsia="zh-CN"/>
        </w:rPr>
        <w:t>0.88万元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eastAsia="仿宋_GB2312"/>
          <w:sz w:val="32"/>
          <w:szCs w:val="32"/>
        </w:rPr>
        <w:t>其他商品和服务支出</w:t>
      </w:r>
      <w:r>
        <w:rPr>
          <w:rFonts w:hint="eastAsia" w:eastAsia="仿宋_GB2312"/>
          <w:sz w:val="32"/>
          <w:szCs w:val="32"/>
          <w:lang w:val="en-US" w:eastAsia="zh-CN"/>
        </w:rPr>
        <w:t>19.75万元</w:t>
      </w:r>
      <w:r>
        <w:rPr>
          <w:rFonts w:eastAsia="仿宋_GB2312"/>
          <w:sz w:val="32"/>
          <w:szCs w:val="32"/>
        </w:rPr>
        <w:t>。</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lang w:val="en-US" w:eastAsia="zh-CN"/>
        </w:rPr>
        <w:t>退休费2.43万元。</w:t>
      </w:r>
    </w:p>
    <w:p>
      <w:pPr>
        <w:keepNext w:val="0"/>
        <w:keepLines w:val="0"/>
        <w:widowControl w:val="0"/>
        <w:numPr>
          <w:ilvl w:val="0"/>
          <w:numId w:val="5"/>
        </w:numPr>
        <w:suppressLineNumbers w:val="0"/>
        <w:autoSpaceDE w:val="0"/>
        <w:autoSpaceDN w:val="0"/>
        <w:adjustRightInd w:val="0"/>
        <w:spacing w:before="0" w:beforeAutospacing="0" w:after="0" w:afterAutospacing="0" w:line="586" w:lineRule="exact"/>
        <w:ind w:right="0" w:rightChars="0" w:firstLine="960" w:firstLineChars="300"/>
        <w:jc w:val="both"/>
        <w:rPr>
          <w:rFonts w:eastAsia="仿宋_GB2312"/>
          <w:sz w:val="32"/>
          <w:szCs w:val="32"/>
        </w:rPr>
      </w:pPr>
      <w:r>
        <w:rPr>
          <w:rFonts w:hint="eastAsia" w:eastAsia="仿宋_GB2312"/>
          <w:sz w:val="32"/>
          <w:szCs w:val="32"/>
          <w:lang w:val="en-US" w:eastAsia="zh-CN"/>
        </w:rPr>
        <w:t>医疗费补助0.98万元。</w:t>
      </w:r>
    </w:p>
    <w:p>
      <w:pPr>
        <w:numPr>
          <w:ilvl w:val="0"/>
          <w:numId w:val="4"/>
        </w:numPr>
        <w:autoSpaceDE w:val="0"/>
        <w:autoSpaceDN w:val="0"/>
        <w:adjustRightInd w:val="0"/>
        <w:spacing w:line="586" w:lineRule="exact"/>
        <w:ind w:left="0" w:leftChars="0" w:firstLine="156" w:firstLineChars="49"/>
        <w:rPr>
          <w:rFonts w:hAnsi="黑体" w:eastAsia="黑体"/>
          <w:sz w:val="32"/>
          <w:szCs w:val="32"/>
        </w:rPr>
      </w:pPr>
      <w:r>
        <w:rPr>
          <w:rFonts w:hAnsi="黑体" w:eastAsia="黑体"/>
          <w:sz w:val="32"/>
          <w:szCs w:val="32"/>
        </w:rPr>
        <w:t>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keepNext w:val="0"/>
        <w:keepLines w:val="0"/>
        <w:widowControl w:val="0"/>
        <w:numPr>
          <w:ilvl w:val="0"/>
          <w:numId w:val="0"/>
        </w:numPr>
        <w:suppressLineNumbers w:val="0"/>
        <w:autoSpaceDE w:val="0"/>
        <w:autoSpaceDN w:val="0"/>
        <w:adjustRightInd w:val="0"/>
        <w:spacing w:before="0" w:beforeAutospacing="0" w:after="0" w:afterAutospacing="0" w:line="586" w:lineRule="exact"/>
        <w:ind w:right="0" w:rightChars="0" w:firstLine="640" w:firstLineChars="200"/>
        <w:jc w:val="both"/>
        <w:rPr>
          <w:rFonts w:eastAsia="仿宋_GB2312"/>
          <w:sz w:val="32"/>
          <w:szCs w:val="32"/>
        </w:rPr>
      </w:pPr>
      <w:r>
        <w:rPr>
          <w:rFonts w:hint="eastAsia" w:eastAsia="仿宋_GB2312"/>
          <w:sz w:val="32"/>
          <w:szCs w:val="32"/>
        </w:rPr>
        <w:t>我部门2024年一般公共预算安排的“三公”经费支出预算</w:t>
      </w:r>
      <w:r>
        <w:rPr>
          <w:rFonts w:hint="eastAsia" w:eastAsia="仿宋_GB2312"/>
          <w:sz w:val="32"/>
          <w:szCs w:val="32"/>
          <w:lang w:val="en-US" w:eastAsia="zh-CN"/>
        </w:rPr>
        <w:t>2.17</w:t>
      </w:r>
      <w:r>
        <w:rPr>
          <w:rFonts w:hint="eastAsia" w:eastAsia="仿宋_GB2312"/>
          <w:sz w:val="32"/>
          <w:szCs w:val="32"/>
        </w:rPr>
        <w:t>万元，同口径比2023年减少</w:t>
      </w:r>
      <w:r>
        <w:rPr>
          <w:rFonts w:hint="eastAsia" w:eastAsia="仿宋_GB2312"/>
          <w:sz w:val="32"/>
          <w:szCs w:val="32"/>
          <w:lang w:val="en-US" w:eastAsia="zh-CN"/>
        </w:rPr>
        <w:t>0.69</w:t>
      </w:r>
      <w:r>
        <w:rPr>
          <w:rFonts w:hint="eastAsia" w:eastAsia="仿宋_GB2312"/>
          <w:sz w:val="32"/>
          <w:szCs w:val="32"/>
        </w:rPr>
        <w:t>万元，下降</w:t>
      </w:r>
      <w:r>
        <w:rPr>
          <w:rFonts w:hint="eastAsia" w:eastAsia="仿宋_GB2312"/>
          <w:sz w:val="32"/>
          <w:szCs w:val="32"/>
          <w:lang w:val="en-US" w:eastAsia="zh-CN"/>
        </w:rPr>
        <w:t>24.15</w:t>
      </w:r>
      <w:r>
        <w:rPr>
          <w:rFonts w:hint="eastAsia" w:eastAsia="仿宋_GB2312"/>
          <w:sz w:val="32"/>
          <w:szCs w:val="32"/>
        </w:rPr>
        <w:t>%，具体如下：</w:t>
      </w:r>
    </w:p>
    <w:p>
      <w:pPr>
        <w:autoSpaceDE w:val="0"/>
        <w:autoSpaceDN w:val="0"/>
        <w:adjustRightInd w:val="0"/>
        <w:spacing w:line="586" w:lineRule="exact"/>
        <w:rPr>
          <w:rFonts w:eastAsia="楷体_GB2312"/>
          <w:sz w:val="32"/>
          <w:szCs w:val="32"/>
        </w:rPr>
      </w:pPr>
    </w:p>
    <w:p>
      <w:pPr>
        <w:numPr>
          <w:ilvl w:val="0"/>
          <w:numId w:val="6"/>
        </w:numPr>
        <w:autoSpaceDE w:val="0"/>
        <w:autoSpaceDN w:val="0"/>
        <w:adjustRightInd w:val="0"/>
        <w:spacing w:line="586" w:lineRule="exact"/>
        <w:ind w:left="-147" w:leftChars="-70" w:firstLine="476" w:firstLineChars="149"/>
        <w:rPr>
          <w:rFonts w:hint="default" w:eastAsia="仿宋_GB2312"/>
          <w:sz w:val="32"/>
          <w:szCs w:val="32"/>
          <w:lang w:val="en-US" w:eastAsia="zh-CN"/>
        </w:rPr>
      </w:pPr>
      <w:r>
        <w:rPr>
          <w:rFonts w:hint="eastAsia" w:eastAsia="仿宋_GB2312"/>
          <w:sz w:val="32"/>
          <w:szCs w:val="32"/>
          <w:lang w:val="en-US" w:eastAsia="zh-CN"/>
        </w:rPr>
        <w:t>因公出国（境）经费2024年预算0万元，与上年持平。</w:t>
      </w:r>
    </w:p>
    <w:p>
      <w:pPr>
        <w:numPr>
          <w:ilvl w:val="0"/>
          <w:numId w:val="6"/>
        </w:numPr>
        <w:autoSpaceDE w:val="0"/>
        <w:autoSpaceDN w:val="0"/>
        <w:adjustRightInd w:val="0"/>
        <w:spacing w:line="586" w:lineRule="exact"/>
        <w:ind w:left="-147" w:leftChars="-70" w:firstLine="476" w:firstLineChars="149"/>
        <w:rPr>
          <w:rFonts w:hint="default" w:eastAsia="仿宋_GB2312"/>
          <w:sz w:val="32"/>
          <w:szCs w:val="32"/>
          <w:lang w:val="en-US" w:eastAsia="zh-CN"/>
        </w:rPr>
      </w:pPr>
      <w:r>
        <w:rPr>
          <w:rFonts w:hint="eastAsia" w:eastAsia="仿宋_GB2312"/>
          <w:sz w:val="32"/>
          <w:szCs w:val="32"/>
          <w:lang w:val="en-US" w:eastAsia="zh-CN"/>
        </w:rPr>
        <w:t>公务接待费2024年预算安排0.64万元，同比减少0.20万元，下降23.8%，主要原因是财政压减三公经费支出。</w:t>
      </w:r>
    </w:p>
    <w:p>
      <w:pPr>
        <w:numPr>
          <w:ilvl w:val="0"/>
          <w:numId w:val="6"/>
        </w:numPr>
        <w:autoSpaceDE w:val="0"/>
        <w:autoSpaceDN w:val="0"/>
        <w:adjustRightInd w:val="0"/>
        <w:spacing w:line="586" w:lineRule="exact"/>
        <w:ind w:left="-147" w:leftChars="-70" w:firstLine="476" w:firstLineChars="149"/>
        <w:rPr>
          <w:rFonts w:hint="eastAsia" w:eastAsia="仿宋_GB2312"/>
          <w:sz w:val="32"/>
          <w:szCs w:val="32"/>
          <w:lang w:val="en-US" w:eastAsia="zh-CN"/>
        </w:rPr>
      </w:pPr>
      <w:r>
        <w:rPr>
          <w:rFonts w:hint="eastAsia" w:eastAsia="仿宋_GB2312"/>
          <w:sz w:val="32"/>
          <w:szCs w:val="32"/>
          <w:lang w:val="en-US" w:eastAsia="zh-CN"/>
        </w:rPr>
        <w:t>公务用车购置及运行费2024年预算安排0万元，与上年持平。</w:t>
      </w:r>
    </w:p>
    <w:p>
      <w:pPr>
        <w:numPr>
          <w:ilvl w:val="0"/>
          <w:numId w:val="6"/>
        </w:numPr>
        <w:autoSpaceDE w:val="0"/>
        <w:autoSpaceDN w:val="0"/>
        <w:adjustRightInd w:val="0"/>
        <w:spacing w:line="586" w:lineRule="exact"/>
        <w:ind w:left="-147" w:leftChars="-70" w:firstLine="476" w:firstLineChars="149"/>
        <w:rPr>
          <w:rFonts w:hint="eastAsia" w:eastAsia="仿宋_GB2312"/>
          <w:sz w:val="32"/>
          <w:szCs w:val="32"/>
          <w:lang w:val="en-US" w:eastAsia="zh-CN"/>
        </w:rPr>
      </w:pPr>
      <w:r>
        <w:rPr>
          <w:rFonts w:hint="eastAsia" w:eastAsia="仿宋_GB2312"/>
          <w:sz w:val="32"/>
          <w:szCs w:val="32"/>
          <w:lang w:val="en-US" w:eastAsia="zh-CN"/>
        </w:rPr>
        <w:t>会议费2024年预算安排0.67万元，同比减少0.21万元，下降23.86%。</w:t>
      </w:r>
    </w:p>
    <w:p>
      <w:pPr>
        <w:autoSpaceDE w:val="0"/>
        <w:autoSpaceDN w:val="0"/>
        <w:adjustRightInd w:val="0"/>
        <w:spacing w:line="586" w:lineRule="exact"/>
        <w:ind w:left="-147" w:leftChars="-70" w:firstLine="476" w:firstLineChars="149"/>
        <w:rPr>
          <w:rFonts w:hint="default" w:eastAsia="仿宋_GB2312"/>
          <w:sz w:val="32"/>
          <w:szCs w:val="32"/>
          <w:lang w:val="en-US" w:eastAsia="zh-CN"/>
        </w:rPr>
      </w:pPr>
      <w:r>
        <w:rPr>
          <w:rFonts w:hint="eastAsia" w:eastAsia="仿宋_GB2312"/>
          <w:sz w:val="32"/>
          <w:szCs w:val="32"/>
          <w:lang w:val="en-US" w:eastAsia="zh-CN"/>
        </w:rPr>
        <w:t>5.培训费2024年预算安排0.86万元，同比减少0.27万元，下降23.89%。</w:t>
      </w:r>
    </w:p>
    <w:p>
      <w:pPr>
        <w:autoSpaceDE w:val="0"/>
        <w:autoSpaceDN w:val="0"/>
        <w:adjustRightInd w:val="0"/>
        <w:spacing w:line="586" w:lineRule="exact"/>
        <w:rPr>
          <w:rFonts w:eastAsia="仿宋_GB2312"/>
          <w:sz w:val="32"/>
          <w:szCs w:val="32"/>
        </w:rPr>
      </w:pPr>
      <w:r>
        <w:rPr>
          <w:rFonts w:hAnsi="黑体" w:eastAsia="黑体"/>
          <w:sz w:val="32"/>
          <w:szCs w:val="32"/>
        </w:rPr>
        <w:t>八、政府性基金预算</w:t>
      </w:r>
      <w:r>
        <w:rPr>
          <w:rFonts w:hint="eastAsia" w:hAnsi="黑体" w:eastAsia="黑体"/>
          <w:sz w:val="32"/>
          <w:szCs w:val="32"/>
          <w:lang w:val="en-US" w:eastAsia="zh-CN"/>
        </w:rPr>
        <w:t>支出</w:t>
      </w:r>
      <w:r>
        <w:rPr>
          <w:rFonts w:hAnsi="黑体" w:eastAsia="黑体"/>
          <w:sz w:val="32"/>
          <w:szCs w:val="32"/>
        </w:rPr>
        <w:t>情况说明</w:t>
      </w:r>
    </w:p>
    <w:p>
      <w:pPr>
        <w:autoSpaceDE w:val="0"/>
        <w:autoSpaceDN w:val="0"/>
        <w:adjustRightInd w:val="0"/>
        <w:spacing w:line="586" w:lineRule="exact"/>
        <w:ind w:firstLine="320" w:firstLineChars="100"/>
        <w:rPr>
          <w:rFonts w:hint="eastAsia"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hint="eastAsia" w:eastAsia="仿宋_GB2312"/>
          <w:sz w:val="32"/>
          <w:szCs w:val="32"/>
          <w:lang w:val="en-US" w:eastAsia="zh-CN"/>
        </w:rPr>
        <w:t>总体情况说明</w:t>
      </w:r>
    </w:p>
    <w:p>
      <w:pPr>
        <w:autoSpaceDE w:val="0"/>
        <w:autoSpaceDN w:val="0"/>
        <w:adjustRightInd w:val="0"/>
        <w:spacing w:line="586" w:lineRule="exact"/>
        <w:ind w:firstLine="627" w:firstLineChars="196"/>
        <w:rPr>
          <w:rFonts w:eastAsia="仿宋_GB2312"/>
          <w:sz w:val="32"/>
          <w:szCs w:val="32"/>
        </w:rPr>
      </w:pPr>
      <w:r>
        <w:rPr>
          <w:rFonts w:eastAsia="仿宋_GB2312"/>
          <w:sz w:val="32"/>
          <w:szCs w:val="32"/>
        </w:rPr>
        <w:t>支出预算说明：支出预算</w:t>
      </w:r>
      <w:r>
        <w:rPr>
          <w:rFonts w:hint="eastAsia" w:eastAsia="仿宋_GB2312"/>
          <w:sz w:val="32"/>
          <w:szCs w:val="32"/>
          <w:lang w:val="en-US" w:eastAsia="zh-CN"/>
        </w:rPr>
        <w:t>10.20万元</w:t>
      </w:r>
      <w:r>
        <w:rPr>
          <w:rFonts w:eastAsia="仿宋_GB2312"/>
          <w:sz w:val="32"/>
          <w:szCs w:val="32"/>
        </w:rPr>
        <w:t>，</w:t>
      </w:r>
      <w:r>
        <w:rPr>
          <w:rFonts w:hint="eastAsia" w:eastAsia="仿宋_GB2312"/>
          <w:sz w:val="32"/>
          <w:szCs w:val="32"/>
          <w:lang w:val="en-US" w:eastAsia="zh-CN"/>
        </w:rPr>
        <w:t>与上年持平</w:t>
      </w:r>
    </w:p>
    <w:p>
      <w:pPr>
        <w:keepNext w:val="0"/>
        <w:keepLines w:val="0"/>
        <w:widowControl w:val="0"/>
        <w:numPr>
          <w:ilvl w:val="0"/>
          <w:numId w:val="0"/>
        </w:numPr>
        <w:suppressLineNumbers w:val="0"/>
        <w:autoSpaceDE w:val="0"/>
        <w:autoSpaceDN w:val="0"/>
        <w:adjustRightInd w:val="0"/>
        <w:spacing w:before="0" w:beforeAutospacing="0" w:after="0" w:afterAutospacing="0" w:line="586" w:lineRule="exact"/>
        <w:ind w:leftChars="196" w:right="0" w:rightChars="0"/>
        <w:jc w:val="both"/>
        <w:rPr>
          <w:rFonts w:hint="default" w:ascii="Times New Roman" w:hAnsi="Times New Roman" w:eastAsia="仿宋_GB2312" w:cs="Times New Roman"/>
          <w:kern w:val="2"/>
          <w:sz w:val="32"/>
          <w:szCs w:val="32"/>
        </w:rPr>
      </w:pPr>
      <w:r>
        <w:rPr>
          <w:rFonts w:hint="eastAsia" w:ascii="仿宋_GB2312" w:eastAsia="仿宋_GB2312" w:cs="仿宋_GB2312"/>
          <w:kern w:val="2"/>
          <w:sz w:val="32"/>
          <w:szCs w:val="32"/>
          <w:lang w:val="en-US" w:eastAsia="zh-CN" w:bidi="ar"/>
        </w:rPr>
        <w:t>（二）</w:t>
      </w:r>
      <w:r>
        <w:rPr>
          <w:rFonts w:hint="default" w:ascii="仿宋_GB2312" w:hAnsi="Times New Roman" w:eastAsia="仿宋_GB2312" w:cs="仿宋_GB2312"/>
          <w:kern w:val="2"/>
          <w:sz w:val="32"/>
          <w:szCs w:val="32"/>
          <w:lang w:val="en-US" w:eastAsia="zh-CN" w:bidi="ar"/>
        </w:rPr>
        <w:t>按支出功能分类科目划分</w:t>
      </w:r>
    </w:p>
    <w:p>
      <w:p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（1）其他国有土地使用权出让收入安排的支出10.20万元，占总支出100%。</w:t>
      </w:r>
    </w:p>
    <w:p>
      <w:pPr>
        <w:autoSpaceDE w:val="0"/>
        <w:autoSpaceDN w:val="0"/>
        <w:adjustRightInd w:val="0"/>
        <w:spacing w:line="586" w:lineRule="exact"/>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rPr>
          <w:rFonts w:eastAsia="仿宋_GB2312"/>
          <w:sz w:val="32"/>
          <w:szCs w:val="32"/>
        </w:rPr>
      </w:pPr>
      <w:r>
        <w:rPr>
          <w:rFonts w:eastAsia="楷体_GB2312"/>
          <w:sz w:val="32"/>
          <w:szCs w:val="32"/>
        </w:rPr>
        <w:t>（一）</w:t>
      </w:r>
      <w:r>
        <w:rPr>
          <w:rFonts w:eastAsia="仿宋_GB2312"/>
          <w:b/>
          <w:kern w:val="0"/>
          <w:sz w:val="32"/>
          <w:szCs w:val="32"/>
        </w:rPr>
        <w:t>无使用</w:t>
      </w:r>
      <w:r>
        <w:rPr>
          <w:rFonts w:hAnsi="黑体" w:eastAsia="黑体"/>
          <w:sz w:val="32"/>
          <w:szCs w:val="32"/>
        </w:rPr>
        <w:t>国有资本经营</w:t>
      </w:r>
      <w:r>
        <w:rPr>
          <w:rFonts w:eastAsia="仿宋_GB2312"/>
          <w:b/>
          <w:kern w:val="0"/>
          <w:sz w:val="32"/>
          <w:szCs w:val="32"/>
        </w:rPr>
        <w:t>预算安排的支出。</w:t>
      </w:r>
    </w:p>
    <w:p>
      <w:pPr>
        <w:autoSpaceDE w:val="0"/>
        <w:autoSpaceDN w:val="0"/>
        <w:adjustRightInd w:val="0"/>
        <w:spacing w:line="586" w:lineRule="exact"/>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rPr>
          <w:rFonts w:eastAsia="仿宋_GB2312"/>
          <w:sz w:val="32"/>
          <w:szCs w:val="32"/>
        </w:rPr>
      </w:pPr>
      <w:r>
        <w:rPr>
          <w:rFonts w:eastAsia="楷体_GB2312"/>
          <w:sz w:val="32"/>
          <w:szCs w:val="32"/>
        </w:rPr>
        <w:t>（一）</w:t>
      </w:r>
      <w:r>
        <w:rPr>
          <w:rFonts w:hint="eastAsia" w:eastAsia="楷体_GB2312"/>
          <w:sz w:val="32"/>
          <w:szCs w:val="32"/>
          <w:lang w:val="en-US" w:eastAsia="zh-CN"/>
        </w:rPr>
        <w:t>事业</w:t>
      </w:r>
      <w:r>
        <w:rPr>
          <w:rFonts w:eastAsia="楷体_GB2312"/>
          <w:sz w:val="32"/>
          <w:szCs w:val="32"/>
        </w:rPr>
        <w:t>运行经费情况说明</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lang w:val="en-US" w:eastAsia="zh-CN"/>
        </w:rPr>
        <w:t>事业</w:t>
      </w:r>
      <w:r>
        <w:rPr>
          <w:rFonts w:hint="eastAsia" w:eastAsia="仿宋_GB2312"/>
          <w:sz w:val="32"/>
          <w:szCs w:val="32"/>
        </w:rPr>
        <w:t>运行经费预算</w:t>
      </w:r>
      <w:r>
        <w:rPr>
          <w:rFonts w:hint="eastAsia" w:eastAsia="仿宋_GB2312"/>
          <w:sz w:val="32"/>
          <w:szCs w:val="32"/>
          <w:lang w:val="en-US" w:eastAsia="zh-CN"/>
        </w:rPr>
        <w:t>490.62</w:t>
      </w:r>
      <w:r>
        <w:rPr>
          <w:rFonts w:hint="eastAsia" w:eastAsia="仿宋_GB2312"/>
          <w:sz w:val="32"/>
          <w:szCs w:val="32"/>
        </w:rPr>
        <w:t>万元，同比</w:t>
      </w:r>
      <w:r>
        <w:rPr>
          <w:rFonts w:hint="eastAsia" w:eastAsia="仿宋_GB2312"/>
          <w:sz w:val="32"/>
          <w:szCs w:val="32"/>
          <w:lang w:eastAsia="zh-CN"/>
        </w:rPr>
        <w:t>增加</w:t>
      </w:r>
      <w:r>
        <w:rPr>
          <w:rFonts w:hint="eastAsia" w:eastAsia="仿宋_GB2312"/>
          <w:sz w:val="32"/>
          <w:szCs w:val="32"/>
          <w:lang w:val="en-US" w:eastAsia="zh-CN"/>
        </w:rPr>
        <w:t>2.7</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0.55%</w:t>
      </w:r>
      <w:r>
        <w:rPr>
          <w:rFonts w:hint="eastAsia" w:eastAsia="仿宋_GB2312"/>
          <w:sz w:val="32"/>
          <w:szCs w:val="32"/>
        </w:rPr>
        <w:t>，</w:t>
      </w:r>
      <w:r>
        <w:rPr>
          <w:rFonts w:hint="eastAsia" w:eastAsia="仿宋_GB2312"/>
          <w:sz w:val="32"/>
          <w:szCs w:val="32"/>
          <w:lang w:eastAsia="zh-CN"/>
        </w:rPr>
        <w:t>增加</w:t>
      </w:r>
      <w:r>
        <w:rPr>
          <w:rFonts w:hint="eastAsia" w:eastAsia="仿宋_GB2312"/>
          <w:sz w:val="32"/>
          <w:szCs w:val="32"/>
        </w:rPr>
        <w:t>的原因是</w:t>
      </w:r>
      <w:r>
        <w:rPr>
          <w:rFonts w:hint="eastAsia" w:eastAsia="仿宋_GB2312"/>
          <w:sz w:val="32"/>
          <w:szCs w:val="32"/>
          <w:lang w:val="en-US" w:eastAsia="zh-CN"/>
        </w:rPr>
        <w:t>按人员工资上调</w:t>
      </w:r>
      <w:r>
        <w:rPr>
          <w:rFonts w:hint="eastAsia" w:eastAsia="仿宋_GB2312"/>
          <w:sz w:val="32"/>
          <w:szCs w:val="32"/>
        </w:rPr>
        <w:t>。</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按支出经济分类款级科目划分，共分为14款：</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30201办公费</w:t>
      </w:r>
      <w:r>
        <w:rPr>
          <w:rFonts w:hint="eastAsia" w:eastAsia="仿宋_GB2312"/>
          <w:sz w:val="32"/>
          <w:szCs w:val="32"/>
          <w:lang w:val="en-US" w:eastAsia="zh-CN"/>
        </w:rPr>
        <w:t>3.91</w:t>
      </w:r>
      <w:r>
        <w:rPr>
          <w:rFonts w:hint="eastAsia" w:eastAsia="仿宋_GB2312"/>
          <w:sz w:val="32"/>
          <w:szCs w:val="32"/>
        </w:rPr>
        <w:t>万</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30202印刷费0.8</w:t>
      </w:r>
      <w:r>
        <w:rPr>
          <w:rFonts w:hint="eastAsia" w:eastAsia="仿宋_GB2312"/>
          <w:sz w:val="32"/>
          <w:szCs w:val="32"/>
          <w:lang w:val="en-US" w:eastAsia="zh-CN"/>
        </w:rPr>
        <w:t>6万元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lang w:val="en-US" w:eastAsia="zh-CN"/>
        </w:rPr>
      </w:pPr>
      <w:r>
        <w:rPr>
          <w:rFonts w:hint="eastAsia" w:eastAsia="仿宋_GB2312"/>
          <w:sz w:val="32"/>
          <w:szCs w:val="32"/>
        </w:rPr>
        <w:t>30205水费0.9</w:t>
      </w:r>
      <w:r>
        <w:rPr>
          <w:rFonts w:hint="eastAsia" w:eastAsia="仿宋_GB2312"/>
          <w:sz w:val="32"/>
          <w:szCs w:val="32"/>
          <w:lang w:val="en-US" w:eastAsia="zh-CN"/>
        </w:rPr>
        <w:t>1万元</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30206电费3.</w:t>
      </w:r>
      <w:r>
        <w:rPr>
          <w:rFonts w:hint="eastAsia" w:eastAsia="仿宋_GB2312"/>
          <w:sz w:val="32"/>
          <w:szCs w:val="32"/>
          <w:lang w:val="en-US" w:eastAsia="zh-CN"/>
        </w:rPr>
        <w:t>17万元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30207邮电费1.6</w:t>
      </w:r>
      <w:r>
        <w:rPr>
          <w:rFonts w:hint="eastAsia" w:eastAsia="仿宋_GB2312"/>
          <w:sz w:val="32"/>
          <w:szCs w:val="32"/>
          <w:lang w:val="en-US" w:eastAsia="zh-CN"/>
        </w:rPr>
        <w:t>5万元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30211差旅费15.</w:t>
      </w:r>
      <w:r>
        <w:rPr>
          <w:rFonts w:hint="eastAsia" w:eastAsia="仿宋_GB2312"/>
          <w:sz w:val="32"/>
          <w:szCs w:val="32"/>
          <w:lang w:val="en-US" w:eastAsia="zh-CN"/>
        </w:rPr>
        <w:t>39万元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30213维修（护）费0.8</w:t>
      </w:r>
      <w:r>
        <w:rPr>
          <w:rFonts w:hint="eastAsia" w:eastAsia="仿宋_GB2312"/>
          <w:sz w:val="32"/>
          <w:szCs w:val="32"/>
          <w:lang w:val="en-US" w:eastAsia="zh-CN"/>
        </w:rPr>
        <w:t>6万元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30215会议费0.</w:t>
      </w:r>
      <w:r>
        <w:rPr>
          <w:rFonts w:hint="eastAsia" w:eastAsia="仿宋_GB2312"/>
          <w:sz w:val="32"/>
          <w:szCs w:val="32"/>
          <w:lang w:val="en-US" w:eastAsia="zh-CN"/>
        </w:rPr>
        <w:t>67万元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lang w:eastAsia="zh-CN"/>
        </w:rPr>
      </w:pPr>
      <w:r>
        <w:rPr>
          <w:rFonts w:hint="eastAsia" w:eastAsia="仿宋_GB2312"/>
          <w:sz w:val="32"/>
          <w:szCs w:val="32"/>
        </w:rPr>
        <w:t>30216培训费</w:t>
      </w:r>
      <w:r>
        <w:rPr>
          <w:rFonts w:hint="eastAsia" w:eastAsia="仿宋_GB2312"/>
          <w:sz w:val="32"/>
          <w:szCs w:val="32"/>
          <w:lang w:val="en-US" w:eastAsia="zh-CN"/>
        </w:rPr>
        <w:t>0.86万元</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30217公务接待费0.</w:t>
      </w:r>
      <w:r>
        <w:rPr>
          <w:rFonts w:hint="eastAsia" w:eastAsia="仿宋_GB2312"/>
          <w:sz w:val="32"/>
          <w:szCs w:val="32"/>
          <w:lang w:val="en-US" w:eastAsia="zh-CN"/>
        </w:rPr>
        <w:t>6</w:t>
      </w:r>
      <w:r>
        <w:rPr>
          <w:rFonts w:hint="eastAsia" w:eastAsia="仿宋_GB2312"/>
          <w:sz w:val="32"/>
          <w:szCs w:val="32"/>
        </w:rPr>
        <w:t>4</w:t>
      </w:r>
      <w:r>
        <w:rPr>
          <w:rFonts w:hint="eastAsia" w:eastAsia="仿宋_GB2312"/>
          <w:sz w:val="32"/>
          <w:szCs w:val="32"/>
          <w:lang w:val="en-US" w:eastAsia="zh-CN"/>
        </w:rPr>
        <w:t>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30228工会经费5.</w:t>
      </w:r>
      <w:r>
        <w:rPr>
          <w:rFonts w:hint="eastAsia" w:eastAsia="仿宋_GB2312"/>
          <w:sz w:val="32"/>
          <w:szCs w:val="32"/>
          <w:lang w:val="en-US" w:eastAsia="zh-CN"/>
        </w:rPr>
        <w:t>65万元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lang w:eastAsia="zh-CN"/>
        </w:rPr>
      </w:pPr>
      <w:r>
        <w:rPr>
          <w:rFonts w:hint="eastAsia" w:eastAsia="仿宋_GB2312"/>
          <w:sz w:val="32"/>
          <w:szCs w:val="32"/>
        </w:rPr>
        <w:t>30229福利费0.88</w:t>
      </w:r>
      <w:r>
        <w:rPr>
          <w:rFonts w:hint="eastAsia" w:eastAsia="仿宋_GB2312"/>
          <w:sz w:val="32"/>
          <w:szCs w:val="32"/>
          <w:lang w:val="en-US" w:eastAsia="zh-CN"/>
        </w:rPr>
        <w:t>万元</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30299其他商品和服务支出</w:t>
      </w:r>
      <w:r>
        <w:rPr>
          <w:rFonts w:hint="eastAsia" w:eastAsia="仿宋_GB2312"/>
          <w:sz w:val="32"/>
          <w:szCs w:val="32"/>
          <w:lang w:val="en-US" w:eastAsia="zh-CN"/>
        </w:rPr>
        <w:t>19.75万元</w:t>
      </w:r>
      <w:r>
        <w:rPr>
          <w:rFonts w:hint="eastAsia" w:eastAsia="仿宋_GB2312"/>
          <w:sz w:val="32"/>
          <w:szCs w:val="32"/>
        </w:rPr>
        <w:t xml:space="preserve"> </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（二）政府采购情况说明</w:t>
      </w:r>
    </w:p>
    <w:p>
      <w:pPr>
        <w:autoSpaceDE w:val="0"/>
        <w:autoSpaceDN w:val="0"/>
        <w:adjustRightInd w:val="0"/>
        <w:spacing w:line="586" w:lineRule="exact"/>
        <w:ind w:left="-147" w:leftChars="-70" w:firstLine="156" w:firstLineChars="49"/>
        <w:rPr>
          <w:rFonts w:hint="eastAsia" w:eastAsia="仿宋_GB2312"/>
          <w:sz w:val="32"/>
          <w:szCs w:val="32"/>
          <w:lang w:eastAsia="zh-CN"/>
        </w:rPr>
      </w:pPr>
      <w:r>
        <w:rPr>
          <w:rFonts w:hint="eastAsia" w:eastAsia="仿宋_GB2312"/>
          <w:sz w:val="32"/>
          <w:szCs w:val="32"/>
        </w:rPr>
        <w:t>我部门2024年部门预算无政府采购预算</w:t>
      </w:r>
      <w:r>
        <w:rPr>
          <w:rFonts w:hint="eastAsia" w:eastAsia="仿宋_GB2312"/>
          <w:sz w:val="32"/>
          <w:szCs w:val="32"/>
          <w:lang w:eastAsia="zh-CN"/>
        </w:rPr>
        <w:t>。</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rPr>
        <w:t>（三）国有资产情况说明</w:t>
      </w:r>
    </w:p>
    <w:p>
      <w:pPr>
        <w:autoSpaceDE w:val="0"/>
        <w:autoSpaceDN w:val="0"/>
        <w:adjustRightInd w:val="0"/>
        <w:spacing w:line="586" w:lineRule="exact"/>
        <w:ind w:left="-147" w:leftChars="-70" w:firstLine="156" w:firstLineChars="49"/>
        <w:rPr>
          <w:rFonts w:hint="eastAsia" w:eastAsia="仿宋_GB2312"/>
          <w:sz w:val="32"/>
          <w:szCs w:val="32"/>
          <w:lang w:eastAsia="zh-CN"/>
        </w:rPr>
      </w:pPr>
      <w:r>
        <w:rPr>
          <w:rFonts w:hint="eastAsia" w:eastAsia="仿宋_GB2312"/>
          <w:sz w:val="32"/>
          <w:szCs w:val="32"/>
        </w:rPr>
        <w:t>我部门2024年无国有资产占用相关情况</w:t>
      </w:r>
      <w:r>
        <w:rPr>
          <w:rFonts w:hint="eastAsia" w:eastAsia="仿宋_GB2312"/>
          <w:sz w:val="32"/>
          <w:szCs w:val="32"/>
          <w:lang w:eastAsia="zh-CN"/>
        </w:rPr>
        <w:t>。</w:t>
      </w:r>
    </w:p>
    <w:p>
      <w:pPr>
        <w:autoSpaceDE w:val="0"/>
        <w:autoSpaceDN w:val="0"/>
        <w:adjustRightInd w:val="0"/>
        <w:spacing w:line="586" w:lineRule="exact"/>
        <w:ind w:left="-147" w:leftChars="-70" w:firstLine="156" w:firstLineChars="49"/>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四</w:t>
      </w:r>
      <w:r>
        <w:rPr>
          <w:rFonts w:hint="eastAsia" w:eastAsia="仿宋_GB2312"/>
          <w:sz w:val="32"/>
          <w:szCs w:val="32"/>
          <w:lang w:eastAsia="zh-CN"/>
        </w:rPr>
        <w:t>）</w:t>
      </w:r>
      <w:r>
        <w:rPr>
          <w:rFonts w:hint="eastAsia" w:eastAsia="仿宋_GB2312"/>
          <w:sz w:val="32"/>
          <w:szCs w:val="32"/>
        </w:rPr>
        <w:t>重点项目预算绩效目标等情况说明</w:t>
      </w:r>
    </w:p>
    <w:p>
      <w:pPr>
        <w:autoSpaceDE w:val="0"/>
        <w:autoSpaceDN w:val="0"/>
        <w:adjustRightInd w:val="0"/>
        <w:spacing w:line="586" w:lineRule="exact"/>
        <w:ind w:left="-147" w:leftChars="-70" w:firstLine="796" w:firstLineChars="249"/>
        <w:rPr>
          <w:rFonts w:hint="eastAsia" w:eastAsia="仿宋_GB2312"/>
          <w:sz w:val="32"/>
          <w:szCs w:val="32"/>
          <w:lang w:eastAsia="zh-CN"/>
        </w:rPr>
      </w:pPr>
      <w:r>
        <w:rPr>
          <w:rFonts w:hint="eastAsia" w:eastAsia="仿宋_GB2312"/>
          <w:sz w:val="32"/>
          <w:szCs w:val="32"/>
        </w:rPr>
        <w:t>1.我部门2024年所有项目支出全面实施绩效目标管理，涉及自治区本级项目</w:t>
      </w:r>
      <w:r>
        <w:rPr>
          <w:rFonts w:hint="eastAsia" w:eastAsia="仿宋_GB2312"/>
          <w:sz w:val="32"/>
          <w:szCs w:val="32"/>
          <w:lang w:val="en-US" w:eastAsia="zh-CN"/>
        </w:rPr>
        <w:t>1</w:t>
      </w:r>
      <w:r>
        <w:rPr>
          <w:rFonts w:hint="eastAsia" w:eastAsia="仿宋_GB2312"/>
          <w:sz w:val="32"/>
          <w:szCs w:val="32"/>
        </w:rPr>
        <w:t>个，预算资金</w:t>
      </w:r>
      <w:r>
        <w:rPr>
          <w:rFonts w:hint="eastAsia" w:eastAsia="仿宋_GB2312"/>
          <w:sz w:val="32"/>
          <w:szCs w:val="32"/>
          <w:lang w:val="en-US" w:eastAsia="zh-CN"/>
        </w:rPr>
        <w:t>150</w:t>
      </w:r>
      <w:r>
        <w:rPr>
          <w:rFonts w:hint="eastAsia" w:eastAsia="仿宋_GB2312"/>
          <w:sz w:val="32"/>
          <w:szCs w:val="32"/>
        </w:rPr>
        <w:t>万元；对下转移支付项目</w:t>
      </w:r>
      <w:r>
        <w:rPr>
          <w:rFonts w:hint="eastAsia" w:eastAsia="仿宋_GB2312"/>
          <w:sz w:val="32"/>
          <w:szCs w:val="32"/>
          <w:lang w:val="en-US" w:eastAsia="zh-CN"/>
        </w:rPr>
        <w:t>0</w:t>
      </w:r>
      <w:r>
        <w:rPr>
          <w:rFonts w:hint="eastAsia" w:eastAsia="仿宋_GB2312"/>
          <w:sz w:val="32"/>
          <w:szCs w:val="32"/>
        </w:rPr>
        <w:t>个，预算资金</w:t>
      </w:r>
      <w:r>
        <w:rPr>
          <w:rFonts w:hint="eastAsia" w:eastAsia="仿宋_GB2312"/>
          <w:sz w:val="32"/>
          <w:szCs w:val="32"/>
          <w:lang w:val="en-US" w:eastAsia="zh-CN"/>
        </w:rPr>
        <w:t>0万</w:t>
      </w:r>
      <w:r>
        <w:rPr>
          <w:rFonts w:hint="eastAsia" w:eastAsia="仿宋_GB2312"/>
          <w:sz w:val="32"/>
          <w:szCs w:val="32"/>
        </w:rPr>
        <w:t>元。绩效目标情况详见报表</w:t>
      </w:r>
      <w:r>
        <w:rPr>
          <w:rFonts w:hint="eastAsia" w:eastAsia="仿宋_GB2312"/>
          <w:sz w:val="32"/>
          <w:szCs w:val="32"/>
          <w:lang w:eastAsia="zh-CN"/>
        </w:rPr>
        <w:t>。</w:t>
      </w:r>
    </w:p>
    <w:p>
      <w:pPr>
        <w:autoSpaceDE w:val="0"/>
        <w:autoSpaceDN w:val="0"/>
        <w:adjustRightInd w:val="0"/>
        <w:spacing w:line="586" w:lineRule="exact"/>
        <w:ind w:left="-147" w:leftChars="-70" w:firstLine="796" w:firstLineChars="249"/>
        <w:rPr>
          <w:rFonts w:hint="eastAsia" w:eastAsia="仿宋_GB2312"/>
          <w:sz w:val="32"/>
          <w:szCs w:val="32"/>
        </w:rPr>
      </w:pPr>
      <w:r>
        <w:rPr>
          <w:rFonts w:hint="eastAsia" w:eastAsia="仿宋_GB2312"/>
          <w:sz w:val="32"/>
          <w:szCs w:val="32"/>
        </w:rPr>
        <w:t>2.重点项目预算绩效目标说明。</w:t>
      </w:r>
    </w:p>
    <w:p>
      <w:pPr>
        <w:autoSpaceDE w:val="0"/>
        <w:autoSpaceDN w:val="0"/>
        <w:adjustRightInd w:val="0"/>
        <w:spacing w:line="586" w:lineRule="exact"/>
        <w:ind w:left="-147" w:leftChars="-70" w:firstLine="796" w:firstLineChars="249"/>
        <w:rPr>
          <w:rFonts w:hint="eastAsia" w:eastAsia="仿宋_GB2312"/>
          <w:sz w:val="32"/>
          <w:szCs w:val="32"/>
          <w:lang w:val="en-US" w:eastAsia="zh-CN"/>
        </w:rPr>
      </w:pPr>
      <w:r>
        <w:rPr>
          <w:rFonts w:hint="eastAsia" w:eastAsia="仿宋_GB2312"/>
          <w:sz w:val="32"/>
          <w:szCs w:val="32"/>
        </w:rPr>
        <w:t>重点项目一：项目名称桂林漓江风景名胜区详细规划编制项目，预算资金</w:t>
      </w:r>
      <w:r>
        <w:rPr>
          <w:rFonts w:hint="eastAsia" w:eastAsia="仿宋_GB2312"/>
          <w:sz w:val="32"/>
          <w:szCs w:val="32"/>
          <w:lang w:val="en-US" w:eastAsia="zh-CN"/>
        </w:rPr>
        <w:t>150</w:t>
      </w:r>
      <w:r>
        <w:rPr>
          <w:rFonts w:hint="eastAsia" w:eastAsia="仿宋_GB2312"/>
          <w:sz w:val="32"/>
          <w:szCs w:val="32"/>
        </w:rPr>
        <w:t>万元，2024年度绩效目标为</w:t>
      </w:r>
      <w:r>
        <w:rPr>
          <w:rFonts w:hint="eastAsia" w:eastAsia="仿宋_GB2312"/>
          <w:sz w:val="32"/>
          <w:szCs w:val="32"/>
          <w:lang w:val="en-US" w:eastAsia="zh-CN"/>
        </w:rPr>
        <w:t>按国家有关标准、规范要求进行规划编制并向主管单位提交规划成果文件，规划成果文件应经专家评审及国家相关主管部门审批通过。</w:t>
      </w:r>
      <w:r>
        <w:rPr>
          <w:rFonts w:hint="eastAsia" w:eastAsia="仿宋_GB2312"/>
          <w:sz w:val="32"/>
          <w:szCs w:val="32"/>
        </w:rPr>
        <w:t>设</w:t>
      </w:r>
      <w:r>
        <w:rPr>
          <w:rFonts w:hint="eastAsia" w:eastAsia="仿宋_GB2312"/>
          <w:sz w:val="32"/>
          <w:szCs w:val="32"/>
          <w:lang w:val="en-US" w:eastAsia="zh-CN"/>
        </w:rPr>
        <w:t>2</w:t>
      </w:r>
      <w:r>
        <w:rPr>
          <w:rFonts w:hint="eastAsia" w:eastAsia="仿宋_GB2312"/>
          <w:sz w:val="32"/>
          <w:szCs w:val="32"/>
        </w:rPr>
        <w:t>条数量指标：数量指标1</w:t>
      </w:r>
      <w:r>
        <w:rPr>
          <w:rFonts w:hint="eastAsia" w:eastAsia="仿宋_GB2312"/>
          <w:sz w:val="32"/>
          <w:szCs w:val="32"/>
          <w:lang w:val="en-US" w:eastAsia="zh-CN"/>
        </w:rPr>
        <w:t>管护巡护面积（万亩）</w:t>
      </w:r>
      <w:r>
        <w:rPr>
          <w:rFonts w:hint="eastAsia" w:eastAsia="仿宋_GB2312"/>
          <w:sz w:val="32"/>
          <w:szCs w:val="32"/>
        </w:rPr>
        <w:t>,数量指标</w:t>
      </w:r>
      <w:r>
        <w:rPr>
          <w:rFonts w:hint="eastAsia" w:eastAsia="仿宋_GB2312"/>
          <w:sz w:val="32"/>
          <w:szCs w:val="32"/>
          <w:lang w:val="en-US" w:eastAsia="zh-CN"/>
        </w:rPr>
        <w:t>2改造保护管理站点面积或宣教布展（平方米）或购置设备台套（台套）等；设1条质量指标：保护地有效管护率：设1条时效指标：项目任务完成率；设1条成本指标：项目预算执行率；设1条社会效益指标：提供公益性岗位（如管护等）（人次）；设1条生态效益指标：生态效益是否可持续</w:t>
      </w:r>
      <w:bookmarkStart w:id="0" w:name="_GoBack"/>
      <w:bookmarkEnd w:id="0"/>
      <w:r>
        <w:rPr>
          <w:rFonts w:hint="eastAsia" w:eastAsia="仿宋_GB2312"/>
          <w:sz w:val="32"/>
          <w:szCs w:val="32"/>
          <w:lang w:val="en-US" w:eastAsia="zh-CN"/>
        </w:rPr>
        <w:t>（是否）；设1条可持续影响指标：自然生态系统是否保持（是否）；设1条服务对象满意度指标：林区职工、周边群众满意度。</w:t>
      </w:r>
    </w:p>
    <w:p>
      <w:pPr>
        <w:autoSpaceDE w:val="0"/>
        <w:autoSpaceDN w:val="0"/>
        <w:adjustRightInd w:val="0"/>
        <w:spacing w:line="586" w:lineRule="exact"/>
        <w:ind w:left="-147" w:leftChars="-70" w:firstLine="796" w:firstLineChars="249"/>
        <w:rPr>
          <w:rFonts w:hint="eastAsia" w:eastAsia="仿宋_GB2312"/>
          <w:sz w:val="32"/>
          <w:szCs w:val="32"/>
          <w:lang w:eastAsia="zh-CN"/>
        </w:rPr>
      </w:pPr>
    </w:p>
    <w:p>
      <w:pPr>
        <w:autoSpaceDE w:val="0"/>
        <w:autoSpaceDN w:val="0"/>
        <w:adjustRightInd w:val="0"/>
        <w:spacing w:line="586" w:lineRule="exact"/>
        <w:ind w:left="-147" w:leftChars="-70" w:firstLine="156" w:firstLineChars="49"/>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pStyle w:val="2"/>
        <w:keepNext w:val="0"/>
        <w:keepLines w:val="0"/>
        <w:widowControl/>
        <w:suppressLineNumbers w:val="0"/>
        <w:shd w:val="clear" w:fill="FFFFFF"/>
        <w:ind w:left="0" w:firstLine="0"/>
        <w:rPr>
          <w:rFonts w:ascii="微软雅黑" w:hAnsi="微软雅黑" w:eastAsia="微软雅黑" w:cs="微软雅黑"/>
          <w:i w:val="0"/>
          <w:iCs w:val="0"/>
          <w:caps w:val="0"/>
          <w:color w:val="000000"/>
          <w:spacing w:val="0"/>
          <w:sz w:val="18"/>
          <w:szCs w:val="18"/>
        </w:rPr>
      </w:pPr>
      <w:r>
        <w:rPr>
          <w:rFonts w:ascii="仿宋_GB2312" w:hAnsi="微软雅黑" w:eastAsia="仿宋_GB2312" w:cs="仿宋_GB2312"/>
          <w:i w:val="0"/>
          <w:iCs w:val="0"/>
          <w:caps w:val="0"/>
          <w:color w:val="000000"/>
          <w:spacing w:val="0"/>
          <w:sz w:val="31"/>
          <w:szCs w:val="31"/>
          <w:shd w:val="clear" w:fill="FFFFFF"/>
        </w:rPr>
        <w:t>一、财政拨款收入：指市本级财政当年拨付的资金。</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31"/>
          <w:szCs w:val="31"/>
          <w:shd w:val="clear" w:fill="FFFFFF"/>
        </w:rPr>
        <w:t>二、基本支出：指为保障机构正常运转、完成日常工作任务而发生的人员支出和公用支出。</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31"/>
          <w:szCs w:val="31"/>
          <w:shd w:val="clear" w:fill="FFFFFF"/>
        </w:rPr>
        <w:t>三、项目支出：指在基本支出之外为完成特定行政任务和事业发展目标所发生的支出。</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31"/>
          <w:szCs w:val="31"/>
          <w:shd w:val="clear" w:fill="FFFFFF"/>
        </w:rPr>
        <w:t>四、“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napToGrid w:val="0"/>
        <w:spacing w:line="586" w:lineRule="exact"/>
        <w:ind w:left="-147" w:leftChars="-70" w:firstLine="156" w:firstLineChars="49"/>
        <w:rPr>
          <w:rFonts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rPr>
          <w:rFonts w:eastAsia="仿宋_GB2312"/>
          <w:sz w:val="32"/>
          <w:szCs w:val="32"/>
        </w:rPr>
      </w:pPr>
      <w:r>
        <w:rPr>
          <w:rFonts w:eastAsia="仿宋_GB2312"/>
          <w:sz w:val="32"/>
          <w:szCs w:val="32"/>
        </w:rPr>
        <w:t>一、部门收支总表（预算公开01表）</w:t>
      </w:r>
    </w:p>
    <w:p>
      <w:pPr>
        <w:adjustRightInd w:val="0"/>
        <w:snapToGrid w:val="0"/>
        <w:spacing w:line="586" w:lineRule="exact"/>
        <w:rPr>
          <w:rFonts w:eastAsia="仿宋_GB2312"/>
          <w:sz w:val="32"/>
          <w:szCs w:val="32"/>
        </w:rPr>
      </w:pPr>
      <w:r>
        <w:rPr>
          <w:rFonts w:eastAsia="仿宋_GB2312"/>
          <w:sz w:val="32"/>
          <w:szCs w:val="32"/>
        </w:rPr>
        <w:t>二、部门收入总表（预算公开02表）</w:t>
      </w:r>
    </w:p>
    <w:p>
      <w:pPr>
        <w:adjustRightInd w:val="0"/>
        <w:snapToGrid w:val="0"/>
        <w:spacing w:line="586" w:lineRule="exact"/>
        <w:rPr>
          <w:rFonts w:eastAsia="仿宋_GB2312"/>
          <w:sz w:val="32"/>
          <w:szCs w:val="32"/>
        </w:rPr>
      </w:pPr>
      <w:r>
        <w:rPr>
          <w:rFonts w:eastAsia="仿宋_GB2312"/>
          <w:sz w:val="32"/>
          <w:szCs w:val="32"/>
        </w:rPr>
        <w:t>三、部门支出总表（预算公开03表）</w:t>
      </w:r>
    </w:p>
    <w:p>
      <w:pPr>
        <w:adjustRightInd w:val="0"/>
        <w:snapToGrid w:val="0"/>
        <w:spacing w:line="586" w:lineRule="exact"/>
        <w:rPr>
          <w:rFonts w:eastAsia="仿宋_GB2312"/>
          <w:sz w:val="32"/>
          <w:szCs w:val="32"/>
        </w:rPr>
      </w:pPr>
      <w:r>
        <w:rPr>
          <w:rFonts w:eastAsia="仿宋_GB2312"/>
          <w:sz w:val="32"/>
          <w:szCs w:val="32"/>
        </w:rPr>
        <w:t>四、财政拨款收支总表（预算公开04表）</w:t>
      </w:r>
    </w:p>
    <w:p>
      <w:pPr>
        <w:adjustRightInd w:val="0"/>
        <w:snapToGrid w:val="0"/>
        <w:spacing w:line="586" w:lineRule="exact"/>
        <w:rPr>
          <w:rFonts w:eastAsia="仿宋_GB2312"/>
          <w:sz w:val="32"/>
          <w:szCs w:val="32"/>
        </w:rPr>
      </w:pPr>
      <w:r>
        <w:rPr>
          <w:rFonts w:eastAsia="仿宋_GB2312"/>
          <w:sz w:val="32"/>
          <w:szCs w:val="32"/>
        </w:rPr>
        <w:t>五、一般公共预算支出表（预算公开05表）</w:t>
      </w:r>
    </w:p>
    <w:p>
      <w:pPr>
        <w:adjustRightInd w:val="0"/>
        <w:snapToGrid w:val="0"/>
        <w:spacing w:line="586" w:lineRule="exact"/>
        <w:rPr>
          <w:rFonts w:eastAsia="仿宋_GB2312"/>
          <w:sz w:val="32"/>
          <w:szCs w:val="32"/>
        </w:rPr>
      </w:pPr>
      <w:r>
        <w:rPr>
          <w:rFonts w:eastAsia="仿宋_GB2312"/>
          <w:sz w:val="32"/>
          <w:szCs w:val="32"/>
        </w:rPr>
        <w:t>六、一般公共预算基本支出表（预算公开06表）</w:t>
      </w:r>
    </w:p>
    <w:p>
      <w:pPr>
        <w:adjustRightInd w:val="0"/>
        <w:snapToGrid w:val="0"/>
        <w:spacing w:line="586" w:lineRule="exact"/>
        <w:ind w:left="610" w:hanging="627" w:hangingChars="196"/>
        <w:rPr>
          <w:rFonts w:eastAsia="仿宋_GB2312"/>
          <w:sz w:val="32"/>
          <w:szCs w:val="32"/>
        </w:rPr>
      </w:pPr>
      <w:r>
        <w:rPr>
          <w:rFonts w:eastAsia="仿宋_GB2312"/>
          <w:sz w:val="32"/>
          <w:szCs w:val="32"/>
        </w:rPr>
        <w:t>七、一般公共预算“三公”经费、会议及培训费支出预算表（预算公开07表）</w:t>
      </w:r>
    </w:p>
    <w:p>
      <w:pPr>
        <w:adjustRightInd w:val="0"/>
        <w:snapToGrid w:val="0"/>
        <w:spacing w:line="586" w:lineRule="exact"/>
        <w:rPr>
          <w:rFonts w:eastAsia="仿宋_GB2312"/>
          <w:sz w:val="32"/>
          <w:szCs w:val="32"/>
        </w:rPr>
      </w:pPr>
      <w:r>
        <w:rPr>
          <w:rFonts w:eastAsia="仿宋_GB2312"/>
          <w:sz w:val="32"/>
          <w:szCs w:val="32"/>
        </w:rPr>
        <w:t>八、政府性基金预算支出表（预算公开08表）</w:t>
      </w:r>
    </w:p>
    <w:p>
      <w:pPr>
        <w:adjustRightInd w:val="0"/>
        <w:snapToGrid w:val="0"/>
        <w:spacing w:line="586" w:lineRule="exact"/>
        <w:rPr>
          <w:rFonts w:eastAsia="仿宋_GB2312"/>
          <w:sz w:val="32"/>
          <w:szCs w:val="32"/>
        </w:rPr>
      </w:pPr>
      <w:r>
        <w:rPr>
          <w:rFonts w:eastAsia="仿宋_GB2312"/>
          <w:sz w:val="32"/>
          <w:szCs w:val="32"/>
        </w:rPr>
        <w:t>九、国有资本经营预算支出表（预算公开09表）</w:t>
      </w:r>
    </w:p>
    <w:p>
      <w:pPr>
        <w:adjustRightInd w:val="0"/>
        <w:snapToGrid w:val="0"/>
        <w:spacing w:line="586" w:lineRule="exact"/>
        <w:rPr>
          <w:rFonts w:eastAsia="仿宋_GB2312"/>
          <w:sz w:val="32"/>
          <w:szCs w:val="32"/>
        </w:rPr>
      </w:pPr>
      <w:r>
        <w:rPr>
          <w:rFonts w:eastAsia="仿宋_GB2312"/>
          <w:sz w:val="32"/>
          <w:szCs w:val="32"/>
        </w:rPr>
        <w:t>十、政府采购预算表（预算公开10表）</w:t>
      </w:r>
    </w:p>
    <w:p>
      <w:pPr>
        <w:adjustRightInd w:val="0"/>
        <w:snapToGrid w:val="0"/>
        <w:spacing w:line="586" w:lineRule="exact"/>
        <w:rPr>
          <w:rFonts w:eastAsia="仿宋_GB2312"/>
          <w:sz w:val="32"/>
          <w:szCs w:val="32"/>
        </w:rPr>
      </w:pPr>
      <w:r>
        <w:rPr>
          <w:rFonts w:eastAsia="仿宋_GB2312"/>
          <w:sz w:val="32"/>
          <w:szCs w:val="32"/>
        </w:rPr>
        <w:t>十一、部门预算支出经济分类表（预算公开11表）</w:t>
      </w:r>
    </w:p>
    <w:p>
      <w:pPr>
        <w:adjustRightInd w:val="0"/>
        <w:snapToGrid w:val="0"/>
        <w:spacing w:line="586" w:lineRule="exact"/>
        <w:rPr>
          <w:rFonts w:eastAsia="仿宋_GB2312"/>
          <w:sz w:val="32"/>
          <w:szCs w:val="32"/>
        </w:rPr>
      </w:pPr>
      <w:r>
        <w:rPr>
          <w:rFonts w:eastAsia="仿宋_GB2312"/>
          <w:sz w:val="32"/>
          <w:szCs w:val="32"/>
        </w:rPr>
        <w:t>十二、政府预算支出经济分类表（预算公开12表）</w:t>
      </w:r>
    </w:p>
    <w:p>
      <w:pPr>
        <w:adjustRightInd w:val="0"/>
        <w:snapToGrid w:val="0"/>
        <w:spacing w:line="586" w:lineRule="exact"/>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hint="eastAsia" w:eastAsia="仿宋_GB2312"/>
          <w:b/>
          <w:sz w:val="32"/>
          <w:szCs w:val="32"/>
        </w:rPr>
      </w:pPr>
      <w:r>
        <w:rPr>
          <w:rFonts w:eastAsia="仿宋_GB2312"/>
          <w:b/>
          <w:sz w:val="32"/>
          <w:szCs w:val="32"/>
        </w:rPr>
        <w:t>附：</w:t>
      </w:r>
      <w:r>
        <w:rPr>
          <w:rFonts w:hint="eastAsia" w:eastAsia="仿宋_GB2312"/>
          <w:b/>
          <w:sz w:val="32"/>
          <w:szCs w:val="32"/>
          <w:lang w:val="en-US" w:eastAsia="zh-CN"/>
        </w:rPr>
        <w:t>桂林漓江风景名胜区战略发展处</w:t>
      </w:r>
      <w:r>
        <w:rPr>
          <w:rFonts w:hint="eastAsia" w:eastAsia="仿宋_GB2312"/>
          <w:b/>
          <w:sz w:val="32"/>
          <w:szCs w:val="32"/>
        </w:rPr>
        <w:t>部门预算报表（财政审核）（桂林市本级预算公开表）.xls</w:t>
      </w:r>
    </w:p>
    <w:p>
      <w:pPr>
        <w:autoSpaceDE w:val="0"/>
        <w:autoSpaceDN w:val="0"/>
        <w:adjustRightInd w:val="0"/>
        <w:spacing w:line="586" w:lineRule="exact"/>
        <w:ind w:left="-147" w:leftChars="-70" w:firstLine="626" w:firstLineChars="195"/>
        <w:rPr>
          <w:rFonts w:hint="eastAsia"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EA19E"/>
    <w:multiLevelType w:val="singleLevel"/>
    <w:tmpl w:val="86AEA19E"/>
    <w:lvl w:ilvl="0" w:tentative="0">
      <w:start w:val="1"/>
      <w:numFmt w:val="chineseCounting"/>
      <w:suff w:val="space"/>
      <w:lvlText w:val="第%1部分"/>
      <w:lvlJc w:val="left"/>
      <w:rPr>
        <w:rFonts w:hint="eastAsia"/>
      </w:rPr>
    </w:lvl>
  </w:abstractNum>
  <w:abstractNum w:abstractNumId="1">
    <w:nsid w:val="DD3B7B5A"/>
    <w:multiLevelType w:val="multilevel"/>
    <w:tmpl w:val="DD3B7B5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A48DBB6"/>
    <w:multiLevelType w:val="singleLevel"/>
    <w:tmpl w:val="EA48DBB6"/>
    <w:lvl w:ilvl="0" w:tentative="0">
      <w:start w:val="1"/>
      <w:numFmt w:val="decimal"/>
      <w:lvlText w:val="%1."/>
      <w:lvlJc w:val="left"/>
      <w:pPr>
        <w:tabs>
          <w:tab w:val="left" w:pos="312"/>
        </w:tabs>
      </w:pPr>
    </w:lvl>
  </w:abstractNum>
  <w:abstractNum w:abstractNumId="3">
    <w:nsid w:val="FBAA1C6A"/>
    <w:multiLevelType w:val="singleLevel"/>
    <w:tmpl w:val="FBAA1C6A"/>
    <w:lvl w:ilvl="0" w:tentative="0">
      <w:start w:val="6"/>
      <w:numFmt w:val="chineseCounting"/>
      <w:suff w:val="nothing"/>
      <w:lvlText w:val="%1、"/>
      <w:lvlJc w:val="left"/>
      <w:rPr>
        <w:rFonts w:hint="eastAsia"/>
      </w:rPr>
    </w:lvl>
  </w:abstractNum>
  <w:abstractNum w:abstractNumId="4">
    <w:nsid w:val="27BA4F42"/>
    <w:multiLevelType w:val="singleLevel"/>
    <w:tmpl w:val="27BA4F42"/>
    <w:lvl w:ilvl="0" w:tentative="0">
      <w:start w:val="1"/>
      <w:numFmt w:val="decimal"/>
      <w:suff w:val="nothing"/>
      <w:lvlText w:val="（%1）"/>
      <w:lvlJc w:val="left"/>
    </w:lvl>
  </w:abstractNum>
  <w:abstractNum w:abstractNumId="5">
    <w:nsid w:val="5C4C1483"/>
    <w:multiLevelType w:val="singleLevel"/>
    <w:tmpl w:val="5C4C1483"/>
    <w:lvl w:ilvl="0" w:tentative="0">
      <w:start w:val="1"/>
      <w:numFmt w:val="decimal"/>
      <w:suff w:val="nothing"/>
      <w:lvlText w:val="（%1）"/>
      <w:lvlJc w:val="left"/>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172A27"/>
    <w:rsid w:val="00071BD0"/>
    <w:rsid w:val="076741AC"/>
    <w:rsid w:val="0E5E7EC3"/>
    <w:rsid w:val="13257202"/>
    <w:rsid w:val="1D4A304D"/>
    <w:rsid w:val="212E1977"/>
    <w:rsid w:val="22373164"/>
    <w:rsid w:val="22DB14D3"/>
    <w:rsid w:val="23A35377"/>
    <w:rsid w:val="23E550E8"/>
    <w:rsid w:val="259315E7"/>
    <w:rsid w:val="2E0649C4"/>
    <w:rsid w:val="2EE1381B"/>
    <w:rsid w:val="31421001"/>
    <w:rsid w:val="324F2ACF"/>
    <w:rsid w:val="3510681B"/>
    <w:rsid w:val="3AF52520"/>
    <w:rsid w:val="437E71EF"/>
    <w:rsid w:val="43F339A1"/>
    <w:rsid w:val="45553398"/>
    <w:rsid w:val="46873754"/>
    <w:rsid w:val="4B632FAF"/>
    <w:rsid w:val="4D354B51"/>
    <w:rsid w:val="4D5A396E"/>
    <w:rsid w:val="53D61413"/>
    <w:rsid w:val="56713E29"/>
    <w:rsid w:val="5B4A4F1A"/>
    <w:rsid w:val="5B7B7F9B"/>
    <w:rsid w:val="611A4A50"/>
    <w:rsid w:val="65EB7B87"/>
    <w:rsid w:val="6A731776"/>
    <w:rsid w:val="6AE67AF0"/>
    <w:rsid w:val="6C3C37B2"/>
    <w:rsid w:val="70501AAC"/>
    <w:rsid w:val="75FA0372"/>
    <w:rsid w:val="79A52AA2"/>
    <w:rsid w:val="7A5A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sz w:val="18"/>
      <w:szCs w:val="18"/>
      <w:u w:val="none"/>
    </w:rPr>
  </w:style>
  <w:style w:type="character" w:styleId="6">
    <w:name w:val="Hyperlink"/>
    <w:basedOn w:val="4"/>
    <w:qFormat/>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2021-07-20T09:06:00Z</dcterms:created>
  <dc:creator>喵狗蛋</dc:creator>
  <cp:lastModifiedBy>陈</cp:lastModifiedBy>
  <dcterms:modified xsi:type="dcterms:W3CDTF">2024-04-10T08:44:01Z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457607D00CD94277A0B25CADDB43FBC2</vt:lpwstr>
  </property>
</Properties>
</file>