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6" w:lineRule="exact"/>
        <w:jc w:val="center"/>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桂林市督查和绩效评估中心</w:t>
      </w:r>
    </w:p>
    <w:p>
      <w:pPr>
        <w:spacing w:line="586"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202</w:t>
      </w:r>
      <w:r>
        <w:rPr>
          <w:rFonts w:hint="default" w:ascii="Times New Roman" w:hAnsi="Times New Roman" w:eastAsia="方正小标宋_GBK" w:cs="Times New Roman"/>
          <w:sz w:val="44"/>
          <w:szCs w:val="44"/>
          <w:lang w:val="en-US" w:eastAsia="zh-CN"/>
        </w:rPr>
        <w:t>4</w:t>
      </w:r>
      <w:r>
        <w:rPr>
          <w:rFonts w:hint="default" w:ascii="Times New Roman" w:hAnsi="Times New Roman" w:eastAsia="方正小标宋_GBK" w:cs="Times New Roman"/>
          <w:sz w:val="44"/>
          <w:szCs w:val="44"/>
        </w:rPr>
        <w:t>年部门预算</w:t>
      </w:r>
      <w:r>
        <w:rPr>
          <w:rFonts w:hint="default" w:ascii="Times New Roman" w:hAnsi="Times New Roman" w:eastAsia="方正小标宋_GBK" w:cs="Times New Roman"/>
          <w:sz w:val="44"/>
          <w:szCs w:val="44"/>
          <w:lang w:eastAsia="zh-CN"/>
        </w:rPr>
        <w:t>公开</w:t>
      </w:r>
      <w:r>
        <w:rPr>
          <w:rFonts w:hint="default" w:ascii="Times New Roman" w:hAnsi="Times New Roman" w:eastAsia="方正小标宋_GBK" w:cs="Times New Roman"/>
          <w:sz w:val="44"/>
          <w:szCs w:val="44"/>
        </w:rPr>
        <w:t>说明</w:t>
      </w:r>
    </w:p>
    <w:p>
      <w:pPr>
        <w:adjustRightInd w:val="0"/>
        <w:snapToGrid w:val="0"/>
        <w:spacing w:line="560" w:lineRule="exact"/>
        <w:ind w:right="-333" w:rightChars="-104"/>
        <w:jc w:val="center"/>
        <w:rPr>
          <w:rFonts w:hint="default" w:ascii="Times New Roman" w:hAnsi="Times New Roman" w:eastAsia="黑体" w:cs="Times New Roman"/>
          <w:bCs/>
          <w:szCs w:val="32"/>
        </w:rPr>
      </w:pPr>
    </w:p>
    <w:p>
      <w:pPr>
        <w:adjustRightInd w:val="0"/>
        <w:snapToGrid w:val="0"/>
        <w:spacing w:line="560" w:lineRule="exact"/>
        <w:ind w:right="-333" w:rightChars="-104"/>
        <w:jc w:val="center"/>
        <w:rPr>
          <w:rFonts w:hint="default" w:ascii="Times New Roman" w:hAnsi="Times New Roman" w:eastAsia="黑体" w:cs="Times New Roman"/>
          <w:bCs/>
          <w:szCs w:val="32"/>
        </w:rPr>
      </w:pPr>
      <w:r>
        <w:rPr>
          <w:rFonts w:hint="default" w:ascii="Times New Roman" w:hAnsi="Times New Roman" w:eastAsia="黑体" w:cs="Times New Roman"/>
          <w:bCs/>
          <w:szCs w:val="32"/>
        </w:rPr>
        <w:t>目  录</w:t>
      </w:r>
    </w:p>
    <w:p>
      <w:pPr>
        <w:adjustRightInd w:val="0"/>
        <w:snapToGrid w:val="0"/>
        <w:spacing w:line="560" w:lineRule="exact"/>
        <w:ind w:right="-333" w:rightChars="-104" w:firstLine="640" w:firstLineChars="200"/>
        <w:rPr>
          <w:rFonts w:hint="default" w:ascii="Times New Roman" w:hAnsi="Times New Roman" w:eastAsia="黑体" w:cs="Times New Roman"/>
          <w:bCs/>
          <w:szCs w:val="32"/>
        </w:rPr>
      </w:pPr>
    </w:p>
    <w:p>
      <w:pPr>
        <w:adjustRightInd w:val="0"/>
        <w:snapToGrid w:val="0"/>
        <w:spacing w:line="560" w:lineRule="exact"/>
        <w:ind w:right="-333" w:rightChars="-104" w:firstLine="640" w:firstLineChars="200"/>
        <w:rPr>
          <w:rFonts w:hint="default" w:ascii="Times New Roman" w:hAnsi="Times New Roman" w:eastAsia="黑体" w:cs="Times New Roman"/>
          <w:bCs/>
          <w:szCs w:val="32"/>
        </w:rPr>
      </w:pPr>
      <w:r>
        <w:rPr>
          <w:rFonts w:hint="default" w:ascii="Times New Roman" w:hAnsi="Times New Roman" w:eastAsia="黑体" w:cs="Times New Roman"/>
          <w:bCs/>
          <w:szCs w:val="32"/>
        </w:rPr>
        <w:t>第一部分：部门概况</w:t>
      </w:r>
    </w:p>
    <w:p>
      <w:pPr>
        <w:adjustRightInd w:val="0"/>
        <w:snapToGrid w:val="0"/>
        <w:spacing w:line="560" w:lineRule="exact"/>
        <w:ind w:right="-333" w:rightChars="-104" w:firstLine="640" w:firstLineChars="200"/>
        <w:rPr>
          <w:rFonts w:hint="default" w:ascii="Times New Roman" w:hAnsi="Times New Roman" w:eastAsia="黑体" w:cs="Times New Roman"/>
          <w:bCs/>
          <w:szCs w:val="32"/>
        </w:rPr>
      </w:pPr>
    </w:p>
    <w:p>
      <w:pPr>
        <w:adjustRightInd w:val="0"/>
        <w:snapToGrid w:val="0"/>
        <w:spacing w:line="560" w:lineRule="exact"/>
        <w:ind w:right="-333" w:rightChars="-104" w:firstLine="640" w:firstLineChars="200"/>
        <w:rPr>
          <w:rFonts w:hint="default" w:ascii="Times New Roman" w:hAnsi="Times New Roman" w:eastAsia="黑体" w:cs="Times New Roman"/>
          <w:bCs/>
          <w:szCs w:val="32"/>
        </w:rPr>
      </w:pPr>
      <w:r>
        <w:rPr>
          <w:rFonts w:hint="default" w:ascii="Times New Roman" w:hAnsi="Times New Roman" w:eastAsia="黑体" w:cs="Times New Roman"/>
          <w:szCs w:val="32"/>
        </w:rPr>
        <w:t>第二部分：2024年部门预算情况说明</w:t>
      </w:r>
    </w:p>
    <w:p>
      <w:pPr>
        <w:adjustRightInd w:val="0"/>
        <w:snapToGrid w:val="0"/>
        <w:spacing w:line="560" w:lineRule="exact"/>
        <w:ind w:right="-333" w:rightChars="-104" w:firstLine="640" w:firstLineChars="200"/>
        <w:rPr>
          <w:rFonts w:hint="default" w:ascii="Times New Roman" w:hAnsi="Times New Roman" w:eastAsia="黑体" w:cs="Times New Roman"/>
          <w:bCs/>
          <w:szCs w:val="32"/>
        </w:rPr>
      </w:pPr>
    </w:p>
    <w:p>
      <w:pPr>
        <w:adjustRightInd w:val="0"/>
        <w:snapToGrid w:val="0"/>
        <w:spacing w:line="560" w:lineRule="exact"/>
        <w:ind w:right="-333" w:rightChars="-104" w:firstLine="640" w:firstLineChars="200"/>
        <w:rPr>
          <w:rFonts w:hint="default" w:ascii="Times New Roman" w:hAnsi="Times New Roman" w:eastAsia="黑体" w:cs="Times New Roman"/>
          <w:bCs/>
          <w:szCs w:val="32"/>
        </w:rPr>
      </w:pPr>
      <w:r>
        <w:rPr>
          <w:rFonts w:hint="default" w:ascii="Times New Roman" w:hAnsi="Times New Roman" w:eastAsia="黑体" w:cs="Times New Roman"/>
          <w:szCs w:val="32"/>
        </w:rPr>
        <w:t>第三部分：名词解释</w:t>
      </w:r>
    </w:p>
    <w:p>
      <w:pPr>
        <w:adjustRightInd w:val="0"/>
        <w:snapToGrid w:val="0"/>
        <w:spacing w:line="560" w:lineRule="exact"/>
        <w:ind w:right="-333" w:rightChars="-104" w:firstLine="640" w:firstLineChars="200"/>
        <w:rPr>
          <w:rFonts w:hint="default" w:ascii="Times New Roman" w:hAnsi="Times New Roman" w:eastAsia="黑体" w:cs="Times New Roman"/>
          <w:bCs/>
          <w:szCs w:val="32"/>
        </w:rPr>
      </w:pPr>
    </w:p>
    <w:p>
      <w:pPr>
        <w:adjustRightInd w:val="0"/>
        <w:snapToGrid w:val="0"/>
        <w:spacing w:line="560" w:lineRule="exact"/>
        <w:ind w:right="-333" w:rightChars="-104" w:firstLine="640" w:firstLineChars="200"/>
        <w:rPr>
          <w:rFonts w:hint="default" w:ascii="Times New Roman" w:hAnsi="Times New Roman" w:eastAsia="黑体" w:cs="Times New Roman"/>
          <w:bCs/>
          <w:szCs w:val="32"/>
        </w:rPr>
      </w:pPr>
      <w:r>
        <w:rPr>
          <w:rFonts w:hint="default" w:ascii="Times New Roman" w:hAnsi="Times New Roman" w:eastAsia="黑体" w:cs="Times New Roman"/>
          <w:bCs/>
          <w:szCs w:val="32"/>
        </w:rPr>
        <w:t>第四部分：</w:t>
      </w:r>
      <w:r>
        <w:rPr>
          <w:rFonts w:hint="default" w:ascii="Times New Roman" w:hAnsi="Times New Roman" w:eastAsia="黑体" w:cs="Times New Roman"/>
          <w:szCs w:val="32"/>
        </w:rPr>
        <w:t>2024年部门预算报表</w:t>
      </w:r>
    </w:p>
    <w:p>
      <w:pPr>
        <w:rPr>
          <w:rFonts w:hint="default" w:ascii="Times New Roman" w:hAnsi="Times New Roman" w:cs="Times New Roman"/>
        </w:rPr>
      </w:pPr>
    </w:p>
    <w:p>
      <w:pPr>
        <w:pStyle w:val="4"/>
        <w:rPr>
          <w:rFonts w:hint="default" w:ascii="Times New Roman" w:hAnsi="Times New Roman" w:cs="Times New Roman"/>
        </w:rPr>
      </w:pPr>
    </w:p>
    <w:p>
      <w:pPr>
        <w:rPr>
          <w:rFonts w:hint="default" w:ascii="Times New Roman" w:hAnsi="Times New Roman" w:cs="Times New Roman"/>
        </w:rPr>
      </w:pPr>
    </w:p>
    <w:p>
      <w:pPr>
        <w:pStyle w:val="4"/>
        <w:rPr>
          <w:rFonts w:hint="default" w:ascii="Times New Roman" w:hAnsi="Times New Roman" w:cs="Times New Roman"/>
        </w:rPr>
      </w:pPr>
    </w:p>
    <w:p>
      <w:pPr>
        <w:rPr>
          <w:rFonts w:hint="default" w:ascii="Times New Roman" w:hAnsi="Times New Roman" w:cs="Times New Roman"/>
        </w:rPr>
      </w:pPr>
    </w:p>
    <w:p>
      <w:pPr>
        <w:pStyle w:val="4"/>
        <w:rPr>
          <w:rFonts w:hint="default" w:ascii="Times New Roman" w:hAnsi="Times New Roman" w:cs="Times New Roman"/>
        </w:rPr>
      </w:pPr>
    </w:p>
    <w:p>
      <w:pPr>
        <w:rPr>
          <w:rFonts w:hint="default" w:ascii="Times New Roman" w:hAnsi="Times New Roman" w:cs="Times New Roman"/>
        </w:rPr>
      </w:pPr>
    </w:p>
    <w:p>
      <w:pPr>
        <w:pStyle w:val="4"/>
        <w:rPr>
          <w:rFonts w:hint="default" w:ascii="Times New Roman" w:hAnsi="Times New Roman" w:cs="Times New Roman"/>
        </w:rPr>
      </w:pPr>
    </w:p>
    <w:p>
      <w:pPr>
        <w:rPr>
          <w:rFonts w:hint="default" w:ascii="Times New Roman" w:hAnsi="Times New Roman" w:cs="Times New Roman"/>
        </w:rPr>
      </w:pPr>
    </w:p>
    <w:p>
      <w:pPr>
        <w:pStyle w:val="4"/>
        <w:rPr>
          <w:rFonts w:hint="default" w:ascii="Times New Roman" w:hAnsi="Times New Roman" w:cs="Times New Roman"/>
        </w:rPr>
      </w:pPr>
    </w:p>
    <w:p>
      <w:pPr>
        <w:rPr>
          <w:rFonts w:hint="default" w:ascii="Times New Roman" w:hAnsi="Times New Roman" w:cs="Times New Roman"/>
        </w:rPr>
      </w:pPr>
    </w:p>
    <w:p>
      <w:pPr>
        <w:adjustRightInd w:val="0"/>
        <w:snapToGrid w:val="0"/>
        <w:spacing w:line="560" w:lineRule="exact"/>
        <w:ind w:right="-333" w:rightChars="-104" w:firstLine="640" w:firstLineChars="200"/>
        <w:rPr>
          <w:rFonts w:hint="default" w:ascii="Times New Roman" w:hAnsi="Times New Roman" w:eastAsia="黑体" w:cs="Times New Roman"/>
          <w:bCs/>
          <w:szCs w:val="32"/>
        </w:rPr>
      </w:pPr>
      <w:r>
        <w:rPr>
          <w:rFonts w:hint="default" w:ascii="Times New Roman" w:hAnsi="Times New Roman" w:eastAsia="黑体" w:cs="Times New Roman"/>
          <w:bCs/>
          <w:szCs w:val="32"/>
        </w:rPr>
        <w:t>第一部分：部门概况</w:t>
      </w:r>
    </w:p>
    <w:p>
      <w:pPr>
        <w:adjustRightInd w:val="0"/>
        <w:snapToGrid w:val="0"/>
        <w:spacing w:line="560" w:lineRule="exact"/>
        <w:ind w:right="-333" w:rightChars="-104" w:firstLine="640" w:firstLineChars="200"/>
        <w:rPr>
          <w:rFonts w:hint="default" w:ascii="Times New Roman" w:hAnsi="Times New Roman" w:eastAsia="黑体" w:cs="Times New Roman"/>
          <w:szCs w:val="32"/>
        </w:rPr>
      </w:pPr>
      <w:r>
        <w:rPr>
          <w:rFonts w:hint="default" w:ascii="Times New Roman" w:hAnsi="Times New Roman" w:eastAsia="黑体" w:cs="Times New Roman"/>
          <w:bCs/>
          <w:szCs w:val="32"/>
        </w:rPr>
        <w:t>一</w:t>
      </w:r>
      <w:r>
        <w:rPr>
          <w:rFonts w:hint="default" w:ascii="Times New Roman" w:hAnsi="Times New Roman" w:eastAsia="黑体" w:cs="Times New Roman"/>
          <w:szCs w:val="32"/>
        </w:rPr>
        <w:t>、主要职责</w:t>
      </w:r>
    </w:p>
    <w:p>
      <w:pPr>
        <w:adjustRightInd w:val="0"/>
        <w:snapToGrid w:val="0"/>
        <w:spacing w:line="600" w:lineRule="exact"/>
        <w:ind w:right="-333" w:rightChars="-104"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w:t>
      </w:r>
      <w:r>
        <w:rPr>
          <w:rFonts w:hint="default" w:ascii="Times New Roman" w:hAnsi="Times New Roman" w:eastAsia="仿宋_GB2312" w:cs="Times New Roman"/>
          <w:b w:val="0"/>
          <w:bCs/>
          <w:color w:val="auto"/>
          <w:kern w:val="0"/>
          <w:sz w:val="32"/>
          <w:szCs w:val="32"/>
          <w:highlight w:val="none"/>
          <w:lang w:val="en-US" w:eastAsia="zh-CN"/>
        </w:rPr>
        <w:t>负责对党委相关督查检查考核工作开展第三方专业评估</w:t>
      </w:r>
    </w:p>
    <w:p>
      <w:pPr>
        <w:adjustRightInd w:val="0"/>
        <w:snapToGrid w:val="0"/>
        <w:spacing w:line="600" w:lineRule="exact"/>
        <w:ind w:right="-333" w:rightChars="-104"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w:t>
      </w:r>
      <w:r>
        <w:rPr>
          <w:rFonts w:hint="default" w:ascii="Times New Roman" w:hAnsi="Times New Roman" w:eastAsia="仿宋_GB2312" w:cs="Times New Roman"/>
          <w:b w:val="0"/>
          <w:bCs/>
          <w:color w:val="auto"/>
          <w:kern w:val="0"/>
          <w:sz w:val="32"/>
          <w:szCs w:val="32"/>
          <w:highlight w:val="none"/>
          <w:lang w:val="en-US" w:eastAsia="zh-CN"/>
        </w:rPr>
        <w:t>负责组织开展对县（市、区）、市直单位和中（区）直单位的评议评价相关技术性、事务性工作</w:t>
      </w:r>
    </w:p>
    <w:p>
      <w:pPr>
        <w:adjustRightInd w:val="0"/>
        <w:snapToGrid w:val="0"/>
        <w:spacing w:line="600" w:lineRule="exact"/>
        <w:ind w:right="-333" w:rightChars="-104"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w:t>
      </w:r>
      <w:r>
        <w:rPr>
          <w:rFonts w:hint="default" w:ascii="Times New Roman" w:hAnsi="Times New Roman" w:eastAsia="仿宋_GB2312" w:cs="Times New Roman"/>
          <w:b w:val="0"/>
          <w:bCs/>
          <w:color w:val="auto"/>
          <w:kern w:val="0"/>
          <w:sz w:val="32"/>
          <w:szCs w:val="32"/>
          <w:highlight w:val="none"/>
          <w:lang w:val="en-US" w:eastAsia="zh-CN"/>
        </w:rPr>
        <w:t>负责党委督查和绩效考评工作的信息化建设、技术咨询服务等技术性和事务性工作</w:t>
      </w:r>
    </w:p>
    <w:p>
      <w:pPr>
        <w:adjustRightInd w:val="0"/>
        <w:snapToGrid w:val="0"/>
        <w:spacing w:line="600" w:lineRule="exact"/>
        <w:ind w:right="-333" w:rightChars="-104"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w:t>
      </w:r>
      <w:r>
        <w:rPr>
          <w:rFonts w:hint="default" w:ascii="Times New Roman" w:hAnsi="Times New Roman" w:eastAsia="仿宋_GB2312" w:cs="Times New Roman"/>
          <w:b w:val="0"/>
          <w:bCs/>
          <w:color w:val="auto"/>
          <w:kern w:val="0"/>
          <w:sz w:val="32"/>
          <w:szCs w:val="32"/>
          <w:highlight w:val="none"/>
          <w:lang w:val="en-US" w:eastAsia="zh-CN"/>
        </w:rPr>
        <w:t>完成主管部门交办的其他任务</w:t>
      </w:r>
    </w:p>
    <w:p>
      <w:pPr>
        <w:spacing w:line="560" w:lineRule="exact"/>
        <w:ind w:firstLine="640" w:firstLineChars="200"/>
        <w:rPr>
          <w:rFonts w:hint="default" w:ascii="Times New Roman" w:hAnsi="Times New Roman" w:eastAsia="黑体" w:cs="Times New Roman"/>
          <w:szCs w:val="32"/>
        </w:rPr>
      </w:pPr>
      <w:r>
        <w:rPr>
          <w:rFonts w:hint="default" w:ascii="Times New Roman" w:hAnsi="Times New Roman" w:eastAsia="黑体" w:cs="Times New Roman"/>
          <w:szCs w:val="32"/>
        </w:rPr>
        <w:t>二、机构设置情况</w:t>
      </w:r>
    </w:p>
    <w:p>
      <w:pPr>
        <w:numPr>
          <w:ilvl w:val="0"/>
          <w:numId w:val="0"/>
        </w:numPr>
        <w:spacing w:line="586" w:lineRule="exact"/>
        <w:ind w:firstLine="640" w:firstLineChars="200"/>
        <w:rPr>
          <w:rFonts w:hint="default" w:ascii="Times New Roman" w:hAnsi="Times New Roman" w:eastAsia="黑体" w:cs="Times New Roman"/>
          <w:sz w:val="32"/>
          <w:szCs w:val="32"/>
          <w:lang w:val="en-US" w:eastAsia="zh-CN"/>
        </w:rPr>
      </w:pPr>
      <w:r>
        <w:rPr>
          <w:rFonts w:hint="default" w:ascii="Times New Roman" w:hAnsi="Times New Roman" w:eastAsia="仿宋_GB2312" w:cs="Times New Roman"/>
          <w:b w:val="0"/>
          <w:bCs/>
          <w:color w:val="auto"/>
          <w:kern w:val="0"/>
          <w:sz w:val="32"/>
          <w:szCs w:val="32"/>
          <w:highlight w:val="none"/>
          <w:lang w:val="en-US" w:eastAsia="zh-CN"/>
        </w:rPr>
        <w:t>我单位为隶属市委督查和绩效考评办公室管理的正科级公益一类财政全额拨款事业单位</w:t>
      </w:r>
      <w:r>
        <w:rPr>
          <w:rFonts w:hint="default" w:ascii="Times New Roman" w:hAnsi="Times New Roman" w:cs="Times New Roman"/>
          <w:b w:val="0"/>
          <w:bCs/>
          <w:color w:val="auto"/>
          <w:kern w:val="0"/>
          <w:sz w:val="32"/>
          <w:szCs w:val="32"/>
          <w:highlight w:val="none"/>
          <w:lang w:val="en-US" w:eastAsia="zh-CN"/>
        </w:rPr>
        <w:t>，无内设科室。</w:t>
      </w:r>
      <w:r>
        <w:rPr>
          <w:rFonts w:hint="default" w:ascii="Times New Roman" w:hAnsi="Times New Roman" w:eastAsia="仿宋_GB2312" w:cs="Times New Roman"/>
          <w:b w:val="0"/>
          <w:bCs/>
          <w:color w:val="auto"/>
          <w:kern w:val="0"/>
          <w:sz w:val="32"/>
          <w:szCs w:val="32"/>
          <w:highlight w:val="none"/>
          <w:lang w:val="en-US" w:eastAsia="zh-CN"/>
        </w:rPr>
        <w:t>编制数10个；在职人数8人，其中专技岗6人，管理岗2人；无退休人员。</w:t>
      </w:r>
    </w:p>
    <w:p>
      <w:pPr>
        <w:spacing w:line="586" w:lineRule="exact"/>
        <w:ind w:firstLine="627" w:firstLineChars="196"/>
        <w:rPr>
          <w:rFonts w:hint="default" w:ascii="Times New Roman" w:hAnsi="Times New Roman" w:eastAsia="仿宋_GB2312" w:cs="Times New Roman"/>
          <w:b w:val="0"/>
          <w:bCs/>
          <w:color w:val="auto"/>
          <w:kern w:val="0"/>
          <w:sz w:val="32"/>
          <w:szCs w:val="32"/>
          <w:highlight w:val="none"/>
          <w:lang w:val="en-US" w:eastAsia="zh-CN"/>
        </w:rPr>
      </w:pPr>
      <w:r>
        <w:rPr>
          <w:rFonts w:hint="default" w:ascii="Times New Roman" w:hAnsi="Times New Roman" w:eastAsia="黑体" w:cs="Times New Roman"/>
          <w:szCs w:val="32"/>
        </w:rPr>
        <w:t>第二部分：</w:t>
      </w:r>
      <w:r>
        <w:rPr>
          <w:rFonts w:hint="default" w:ascii="Times New Roman" w:hAnsi="Times New Roman" w:eastAsia="黑体" w:cs="Times New Roman"/>
          <w:szCs w:val="32"/>
          <w:lang w:eastAsia="zh-CN"/>
        </w:rPr>
        <w:t>桂林市督查和绩效评估中心</w:t>
      </w:r>
      <w:r>
        <w:rPr>
          <w:rFonts w:hint="default" w:ascii="Times New Roman" w:hAnsi="Times New Roman" w:eastAsia="黑体" w:cs="Times New Roman"/>
          <w:szCs w:val="32"/>
        </w:rPr>
        <w:t>2024年部门预算情况说明</w:t>
      </w:r>
    </w:p>
    <w:p>
      <w:pPr>
        <w:tabs>
          <w:tab w:val="center" w:pos="4475"/>
        </w:tabs>
        <w:spacing w:line="560" w:lineRule="exact"/>
        <w:ind w:firstLine="645"/>
        <w:rPr>
          <w:rFonts w:hint="default" w:ascii="Times New Roman" w:hAnsi="Times New Roman" w:eastAsia="黑体" w:cs="Times New Roman"/>
          <w:szCs w:val="32"/>
        </w:rPr>
      </w:pPr>
      <w:r>
        <w:rPr>
          <w:rFonts w:hint="default" w:ascii="Times New Roman" w:hAnsi="Times New Roman" w:eastAsia="黑体" w:cs="Times New Roman"/>
          <w:szCs w:val="32"/>
        </w:rPr>
        <w:t>一、部门收支总体情况说明</w:t>
      </w:r>
    </w:p>
    <w:p>
      <w:pPr>
        <w:tabs>
          <w:tab w:val="center" w:pos="4475"/>
        </w:tabs>
        <w:spacing w:line="560" w:lineRule="exact"/>
        <w:ind w:firstLine="645"/>
        <w:rPr>
          <w:rFonts w:hint="default" w:ascii="Times New Roman" w:hAnsi="Times New Roman" w:eastAsia="黑体" w:cs="Times New Roman"/>
          <w:szCs w:val="32"/>
        </w:rPr>
      </w:pPr>
      <w:r>
        <w:rPr>
          <w:rFonts w:hint="default" w:ascii="Times New Roman" w:hAnsi="Times New Roman" w:cs="Times New Roman"/>
          <w:szCs w:val="32"/>
        </w:rPr>
        <w:t>我</w:t>
      </w:r>
      <w:r>
        <w:rPr>
          <w:rFonts w:hint="default" w:ascii="Times New Roman" w:hAnsi="Times New Roman" w:cs="Times New Roman"/>
          <w:szCs w:val="32"/>
          <w:lang w:eastAsia="zh-CN"/>
        </w:rPr>
        <w:t>单位</w:t>
      </w:r>
      <w:r>
        <w:rPr>
          <w:rFonts w:hint="default" w:ascii="Times New Roman" w:hAnsi="Times New Roman" w:cs="Times New Roman"/>
          <w:szCs w:val="32"/>
        </w:rPr>
        <w:t>总收入</w:t>
      </w:r>
      <w:r>
        <w:rPr>
          <w:rFonts w:hint="default" w:ascii="Times New Roman" w:hAnsi="Times New Roman" w:cs="Times New Roman"/>
          <w:szCs w:val="32"/>
          <w:lang w:val="en-US" w:eastAsia="zh-CN"/>
        </w:rPr>
        <w:t>158.42</w:t>
      </w:r>
      <w:r>
        <w:rPr>
          <w:rFonts w:hint="default" w:ascii="Times New Roman" w:hAnsi="Times New Roman" w:cs="Times New Roman"/>
          <w:szCs w:val="32"/>
        </w:rPr>
        <w:t>万元，总支出</w:t>
      </w:r>
      <w:r>
        <w:rPr>
          <w:rFonts w:hint="default" w:ascii="Times New Roman" w:hAnsi="Times New Roman" w:cs="Times New Roman"/>
          <w:szCs w:val="32"/>
          <w:lang w:val="en-US" w:eastAsia="zh-CN"/>
        </w:rPr>
        <w:t>158.42</w:t>
      </w:r>
      <w:r>
        <w:rPr>
          <w:rFonts w:hint="default" w:ascii="Times New Roman" w:hAnsi="Times New Roman" w:cs="Times New Roman"/>
          <w:szCs w:val="32"/>
        </w:rPr>
        <w:t>万元（不含财政拨款上年未列支结转收支数）</w:t>
      </w:r>
      <w:r>
        <w:rPr>
          <w:rFonts w:hint="eastAsia" w:cs="Times New Roman"/>
          <w:szCs w:val="32"/>
          <w:lang w:eastAsia="zh-CN"/>
        </w:rPr>
        <w:t>。</w:t>
      </w:r>
      <w:r>
        <w:rPr>
          <w:rFonts w:hint="default" w:ascii="Times New Roman" w:hAnsi="Times New Roman" w:cs="Times New Roman"/>
          <w:szCs w:val="32"/>
        </w:rPr>
        <w:t>总收入</w:t>
      </w:r>
      <w:r>
        <w:rPr>
          <w:rFonts w:hint="default" w:ascii="Times New Roman" w:hAnsi="Times New Roman" w:cs="Times New Roman"/>
          <w:szCs w:val="32"/>
          <w:lang w:eastAsia="zh-CN"/>
        </w:rPr>
        <w:t>同比减少</w:t>
      </w:r>
      <w:r>
        <w:rPr>
          <w:rFonts w:hint="default" w:ascii="Times New Roman" w:hAnsi="Times New Roman" w:cs="Times New Roman"/>
          <w:szCs w:val="32"/>
          <w:lang w:val="en-US" w:eastAsia="zh-CN"/>
        </w:rPr>
        <w:t>13.53万元，</w:t>
      </w:r>
      <w:r>
        <w:rPr>
          <w:rFonts w:hint="default" w:ascii="Times New Roman" w:hAnsi="Times New Roman" w:cs="Times New Roman"/>
          <w:szCs w:val="32"/>
        </w:rPr>
        <w:t>较上年减少</w:t>
      </w:r>
      <w:r>
        <w:rPr>
          <w:rFonts w:hint="default" w:ascii="Times New Roman" w:hAnsi="Times New Roman" w:cs="Times New Roman"/>
          <w:szCs w:val="32"/>
          <w:lang w:val="en-US" w:eastAsia="zh-CN"/>
        </w:rPr>
        <w:t>7.87</w:t>
      </w:r>
      <w:r>
        <w:rPr>
          <w:rFonts w:hint="default" w:ascii="Times New Roman" w:hAnsi="Times New Roman" w:cs="Times New Roman"/>
          <w:szCs w:val="32"/>
        </w:rPr>
        <w:t>%，主要原因是</w:t>
      </w:r>
      <w:r>
        <w:rPr>
          <w:rFonts w:hint="default" w:ascii="Times New Roman" w:hAnsi="Times New Roman" w:cs="Times New Roman"/>
          <w:szCs w:val="32"/>
          <w:lang w:eastAsia="zh-CN"/>
        </w:rPr>
        <w:t>按要求</w:t>
      </w:r>
      <w:r>
        <w:rPr>
          <w:rFonts w:hint="default" w:ascii="Times New Roman" w:hAnsi="Times New Roman" w:cs="Times New Roman"/>
          <w:szCs w:val="32"/>
        </w:rPr>
        <w:t>从</w:t>
      </w:r>
      <w:r>
        <w:rPr>
          <w:rFonts w:hint="default" w:ascii="Times New Roman" w:hAnsi="Times New Roman" w:cs="Times New Roman"/>
          <w:szCs w:val="32"/>
          <w:lang w:val="en-US" w:eastAsia="zh-CN"/>
        </w:rPr>
        <w:t>严控制</w:t>
      </w:r>
      <w:r>
        <w:rPr>
          <w:rFonts w:hint="default" w:ascii="Times New Roman" w:hAnsi="Times New Roman" w:cs="Times New Roman"/>
          <w:szCs w:val="32"/>
          <w:lang w:eastAsia="zh-CN"/>
        </w:rPr>
        <w:t>资金</w:t>
      </w:r>
      <w:r>
        <w:rPr>
          <w:rFonts w:hint="default" w:ascii="Times New Roman" w:hAnsi="Times New Roman" w:cs="Times New Roman"/>
          <w:szCs w:val="32"/>
        </w:rPr>
        <w:t>。总支出</w:t>
      </w:r>
      <w:r>
        <w:rPr>
          <w:rFonts w:hint="default" w:ascii="Times New Roman" w:hAnsi="Times New Roman" w:cs="Times New Roman"/>
          <w:szCs w:val="32"/>
          <w:lang w:eastAsia="zh-CN"/>
        </w:rPr>
        <w:t>同比减少</w:t>
      </w:r>
      <w:r>
        <w:rPr>
          <w:rFonts w:hint="default" w:ascii="Times New Roman" w:hAnsi="Times New Roman" w:cs="Times New Roman"/>
          <w:szCs w:val="32"/>
          <w:lang w:val="en-US" w:eastAsia="zh-CN"/>
        </w:rPr>
        <w:t>13.53万元，</w:t>
      </w:r>
      <w:r>
        <w:rPr>
          <w:rFonts w:hint="default" w:ascii="Times New Roman" w:hAnsi="Times New Roman" w:cs="Times New Roman"/>
          <w:szCs w:val="32"/>
        </w:rPr>
        <w:t>较上年减少</w:t>
      </w:r>
      <w:r>
        <w:rPr>
          <w:rFonts w:hint="default" w:ascii="Times New Roman" w:hAnsi="Times New Roman" w:cs="Times New Roman"/>
          <w:szCs w:val="32"/>
          <w:lang w:val="en-US" w:eastAsia="zh-CN"/>
        </w:rPr>
        <w:t>7.87</w:t>
      </w:r>
      <w:r>
        <w:rPr>
          <w:rFonts w:hint="default" w:ascii="Times New Roman" w:hAnsi="Times New Roman" w:cs="Times New Roman"/>
          <w:szCs w:val="32"/>
        </w:rPr>
        <w:t>%，主要原因是</w:t>
      </w:r>
      <w:r>
        <w:rPr>
          <w:rFonts w:hint="default" w:ascii="Times New Roman" w:hAnsi="Times New Roman" w:cs="Times New Roman"/>
          <w:szCs w:val="32"/>
          <w:lang w:eastAsia="zh-CN"/>
        </w:rPr>
        <w:t>按要求</w:t>
      </w:r>
      <w:r>
        <w:rPr>
          <w:rFonts w:hint="default" w:ascii="Times New Roman" w:hAnsi="Times New Roman" w:cs="Times New Roman"/>
          <w:szCs w:val="32"/>
        </w:rPr>
        <w:t>从</w:t>
      </w:r>
      <w:r>
        <w:rPr>
          <w:rFonts w:hint="default" w:ascii="Times New Roman" w:hAnsi="Times New Roman" w:cs="Times New Roman"/>
          <w:szCs w:val="32"/>
          <w:lang w:val="en-US" w:eastAsia="zh-CN"/>
        </w:rPr>
        <w:t>严控制</w:t>
      </w:r>
      <w:r>
        <w:rPr>
          <w:rFonts w:hint="default" w:ascii="Times New Roman" w:hAnsi="Times New Roman" w:cs="Times New Roman"/>
          <w:szCs w:val="32"/>
          <w:lang w:eastAsia="zh-CN"/>
        </w:rPr>
        <w:t>资金</w:t>
      </w:r>
      <w:r>
        <w:rPr>
          <w:rFonts w:hint="default" w:ascii="Times New Roman" w:hAnsi="Times New Roman" w:cs="Times New Roman"/>
          <w:szCs w:val="32"/>
        </w:rPr>
        <w:t>。</w:t>
      </w:r>
    </w:p>
    <w:p>
      <w:pPr>
        <w:tabs>
          <w:tab w:val="center" w:pos="4475"/>
        </w:tabs>
        <w:spacing w:line="560" w:lineRule="exact"/>
        <w:ind w:firstLine="645"/>
        <w:rPr>
          <w:rFonts w:hint="default" w:ascii="Times New Roman" w:hAnsi="Times New Roman" w:eastAsia="黑体" w:cs="Times New Roman"/>
          <w:szCs w:val="32"/>
        </w:rPr>
      </w:pPr>
      <w:r>
        <w:rPr>
          <w:rFonts w:hint="default" w:ascii="Times New Roman" w:hAnsi="Times New Roman" w:eastAsia="黑体" w:cs="Times New Roman"/>
          <w:szCs w:val="32"/>
        </w:rPr>
        <w:t>二、部门收入总体情况说明</w:t>
      </w:r>
    </w:p>
    <w:p>
      <w:pPr>
        <w:tabs>
          <w:tab w:val="center" w:pos="4475"/>
        </w:tabs>
        <w:spacing w:line="560" w:lineRule="exact"/>
        <w:ind w:firstLine="645"/>
        <w:rPr>
          <w:rFonts w:hint="default" w:ascii="Times New Roman" w:hAnsi="Times New Roman" w:cs="Times New Roman"/>
          <w:szCs w:val="32"/>
        </w:rPr>
      </w:pPr>
      <w:r>
        <w:rPr>
          <w:rFonts w:hint="default" w:ascii="Times New Roman" w:hAnsi="Times New Roman" w:cs="Times New Roman"/>
          <w:szCs w:val="32"/>
        </w:rPr>
        <w:t>我</w:t>
      </w:r>
      <w:r>
        <w:rPr>
          <w:rFonts w:hint="default" w:ascii="Times New Roman" w:hAnsi="Times New Roman" w:cs="Times New Roman"/>
          <w:szCs w:val="32"/>
          <w:lang w:eastAsia="zh-CN"/>
        </w:rPr>
        <w:t>单位</w:t>
      </w:r>
      <w:r>
        <w:rPr>
          <w:rFonts w:hint="default" w:ascii="Times New Roman" w:hAnsi="Times New Roman" w:cs="Times New Roman"/>
          <w:szCs w:val="32"/>
        </w:rPr>
        <w:t>总收入</w:t>
      </w:r>
      <w:r>
        <w:rPr>
          <w:rFonts w:hint="default" w:ascii="Times New Roman" w:hAnsi="Times New Roman" w:cs="Times New Roman"/>
          <w:szCs w:val="32"/>
          <w:lang w:val="en-US" w:eastAsia="zh-CN"/>
        </w:rPr>
        <w:t>158.42</w:t>
      </w:r>
      <w:r>
        <w:rPr>
          <w:rFonts w:hint="default" w:ascii="Times New Roman" w:hAnsi="Times New Roman" w:cs="Times New Roman"/>
          <w:szCs w:val="32"/>
        </w:rPr>
        <w:t>万元，</w:t>
      </w:r>
      <w:r>
        <w:rPr>
          <w:rFonts w:hint="default" w:ascii="Times New Roman" w:hAnsi="Times New Roman" w:cs="Times New Roman"/>
          <w:szCs w:val="32"/>
          <w:lang w:eastAsia="zh-CN"/>
        </w:rPr>
        <w:t>同比减少</w:t>
      </w:r>
      <w:r>
        <w:rPr>
          <w:rFonts w:hint="default" w:ascii="Times New Roman" w:hAnsi="Times New Roman" w:cs="Times New Roman"/>
          <w:szCs w:val="32"/>
          <w:lang w:val="en-US" w:eastAsia="zh-CN"/>
        </w:rPr>
        <w:t>13.53万元，</w:t>
      </w:r>
      <w:r>
        <w:rPr>
          <w:rFonts w:hint="default" w:ascii="Times New Roman" w:hAnsi="Times New Roman" w:cs="Times New Roman"/>
          <w:szCs w:val="32"/>
        </w:rPr>
        <w:t>较上年减少</w:t>
      </w:r>
      <w:r>
        <w:rPr>
          <w:rFonts w:hint="default" w:ascii="Times New Roman" w:hAnsi="Times New Roman" w:cs="Times New Roman"/>
          <w:szCs w:val="32"/>
          <w:lang w:val="en-US" w:eastAsia="zh-CN"/>
        </w:rPr>
        <w:t>7.87</w:t>
      </w:r>
      <w:r>
        <w:rPr>
          <w:rFonts w:hint="default" w:ascii="Times New Roman" w:hAnsi="Times New Roman" w:cs="Times New Roman"/>
          <w:szCs w:val="32"/>
        </w:rPr>
        <w:t>%</w:t>
      </w:r>
      <w:r>
        <w:rPr>
          <w:rFonts w:hint="default" w:ascii="Times New Roman" w:hAnsi="Times New Roman" w:cs="Times New Roman"/>
          <w:szCs w:val="32"/>
          <w:lang w:eastAsia="zh-CN"/>
        </w:rPr>
        <w:t>。主要包括：</w:t>
      </w:r>
      <w:r>
        <w:rPr>
          <w:rFonts w:hint="default" w:ascii="Times New Roman" w:hAnsi="Times New Roman" w:cs="Times New Roman"/>
          <w:szCs w:val="32"/>
        </w:rPr>
        <w:t>一般公共预算收入</w:t>
      </w:r>
      <w:r>
        <w:rPr>
          <w:rFonts w:hint="default" w:ascii="Times New Roman" w:hAnsi="Times New Roman" w:cs="Times New Roman"/>
          <w:szCs w:val="32"/>
          <w:lang w:val="en-US" w:eastAsia="zh-CN"/>
        </w:rPr>
        <w:t>124.46</w:t>
      </w:r>
      <w:r>
        <w:rPr>
          <w:rFonts w:hint="default" w:ascii="Times New Roman" w:hAnsi="Times New Roman" w:cs="Times New Roman"/>
          <w:szCs w:val="32"/>
        </w:rPr>
        <w:t>万元，同比</w:t>
      </w:r>
      <w:r>
        <w:rPr>
          <w:rFonts w:hint="default" w:ascii="Times New Roman" w:hAnsi="Times New Roman" w:cs="Times New Roman"/>
          <w:szCs w:val="32"/>
          <w:lang w:eastAsia="zh-CN"/>
        </w:rPr>
        <w:t>增加</w:t>
      </w:r>
      <w:r>
        <w:rPr>
          <w:rFonts w:hint="default" w:ascii="Times New Roman" w:hAnsi="Times New Roman" w:cs="Times New Roman"/>
          <w:szCs w:val="32"/>
          <w:lang w:val="en-US" w:eastAsia="zh-CN"/>
        </w:rPr>
        <w:t>1.02</w:t>
      </w:r>
      <w:r>
        <w:rPr>
          <w:rFonts w:hint="default" w:ascii="Times New Roman" w:hAnsi="Times New Roman" w:cs="Times New Roman"/>
          <w:szCs w:val="32"/>
        </w:rPr>
        <w:t xml:space="preserve"> 万元</w:t>
      </w:r>
      <w:r>
        <w:rPr>
          <w:rFonts w:hint="default" w:ascii="Times New Roman" w:hAnsi="Times New Roman" w:cs="Times New Roman"/>
          <w:szCs w:val="32"/>
          <w:lang w:eastAsia="zh-CN"/>
        </w:rPr>
        <w:t>，同比增长</w:t>
      </w:r>
      <w:r>
        <w:rPr>
          <w:rFonts w:hint="default" w:ascii="Times New Roman" w:hAnsi="Times New Roman" w:cs="Times New Roman"/>
          <w:szCs w:val="32"/>
          <w:lang w:val="en-US" w:eastAsia="zh-CN"/>
        </w:rPr>
        <w:t>0.83</w:t>
      </w:r>
      <w:r>
        <w:rPr>
          <w:rFonts w:hint="default" w:ascii="Times New Roman" w:hAnsi="Times New Roman" w:cs="Times New Roman"/>
          <w:szCs w:val="32"/>
        </w:rPr>
        <w:t>％。政府性基金预算收入</w:t>
      </w:r>
      <w:r>
        <w:rPr>
          <w:rFonts w:hint="default" w:ascii="Times New Roman" w:hAnsi="Times New Roman" w:cs="Times New Roman"/>
          <w:szCs w:val="32"/>
          <w:lang w:val="en-US" w:eastAsia="zh-CN"/>
        </w:rPr>
        <w:t>33.96</w:t>
      </w:r>
      <w:r>
        <w:rPr>
          <w:rFonts w:hint="default" w:ascii="Times New Roman" w:hAnsi="Times New Roman" w:cs="Times New Roman"/>
          <w:szCs w:val="32"/>
        </w:rPr>
        <w:t>万元，同比</w:t>
      </w:r>
      <w:r>
        <w:rPr>
          <w:rFonts w:hint="default" w:ascii="Times New Roman" w:hAnsi="Times New Roman" w:cs="Times New Roman"/>
          <w:szCs w:val="32"/>
          <w:lang w:eastAsia="zh-CN"/>
        </w:rPr>
        <w:t>减少</w:t>
      </w:r>
      <w:r>
        <w:rPr>
          <w:rFonts w:hint="default" w:ascii="Times New Roman" w:hAnsi="Times New Roman" w:cs="Times New Roman"/>
          <w:szCs w:val="32"/>
          <w:lang w:val="en-US" w:eastAsia="zh-CN"/>
        </w:rPr>
        <w:t>14.55</w:t>
      </w:r>
      <w:r>
        <w:rPr>
          <w:rFonts w:hint="default" w:ascii="Times New Roman" w:hAnsi="Times New Roman" w:cs="Times New Roman"/>
          <w:szCs w:val="32"/>
        </w:rPr>
        <w:t>万元</w:t>
      </w:r>
      <w:r>
        <w:rPr>
          <w:rFonts w:hint="default" w:ascii="Times New Roman" w:hAnsi="Times New Roman" w:cs="Times New Roman"/>
          <w:szCs w:val="32"/>
          <w:lang w:eastAsia="zh-CN"/>
        </w:rPr>
        <w:t>，同比下降</w:t>
      </w:r>
      <w:r>
        <w:rPr>
          <w:rFonts w:hint="default" w:ascii="Times New Roman" w:hAnsi="Times New Roman" w:cs="Times New Roman"/>
          <w:szCs w:val="32"/>
          <w:lang w:val="en-US" w:eastAsia="zh-CN"/>
        </w:rPr>
        <w:t>29.99%。</w:t>
      </w:r>
      <w:r>
        <w:rPr>
          <w:rFonts w:hint="default" w:ascii="Times New Roman" w:hAnsi="Times New Roman" w:cs="Times New Roman"/>
          <w:szCs w:val="32"/>
        </w:rPr>
        <w:t>主要原因是</w:t>
      </w:r>
      <w:r>
        <w:rPr>
          <w:rFonts w:hint="default" w:ascii="Times New Roman" w:hAnsi="Times New Roman" w:cs="Times New Roman"/>
          <w:szCs w:val="32"/>
          <w:lang w:eastAsia="zh-CN"/>
        </w:rPr>
        <w:t>按要求</w:t>
      </w:r>
      <w:r>
        <w:rPr>
          <w:rFonts w:hint="default" w:ascii="Times New Roman" w:hAnsi="Times New Roman" w:cs="Times New Roman"/>
          <w:szCs w:val="32"/>
        </w:rPr>
        <w:t>从</w:t>
      </w:r>
      <w:r>
        <w:rPr>
          <w:rFonts w:hint="default" w:ascii="Times New Roman" w:hAnsi="Times New Roman" w:cs="Times New Roman"/>
          <w:szCs w:val="32"/>
          <w:lang w:val="en-US" w:eastAsia="zh-CN"/>
        </w:rPr>
        <w:t>严控制</w:t>
      </w:r>
      <w:r>
        <w:rPr>
          <w:rFonts w:hint="default" w:ascii="Times New Roman" w:hAnsi="Times New Roman" w:cs="Times New Roman"/>
          <w:szCs w:val="32"/>
          <w:lang w:eastAsia="zh-CN"/>
        </w:rPr>
        <w:t>资金</w:t>
      </w:r>
      <w:r>
        <w:rPr>
          <w:rFonts w:hint="default" w:ascii="Times New Roman" w:hAnsi="Times New Roman" w:cs="Times New Roman"/>
          <w:szCs w:val="32"/>
        </w:rPr>
        <w:t>。</w:t>
      </w:r>
    </w:p>
    <w:p>
      <w:pPr>
        <w:tabs>
          <w:tab w:val="center" w:pos="4475"/>
        </w:tabs>
        <w:spacing w:line="560" w:lineRule="exact"/>
        <w:ind w:firstLine="645"/>
        <w:rPr>
          <w:rFonts w:hint="default" w:ascii="Times New Roman" w:hAnsi="Times New Roman" w:eastAsia="黑体" w:cs="Times New Roman"/>
          <w:szCs w:val="32"/>
        </w:rPr>
      </w:pPr>
      <w:r>
        <w:rPr>
          <w:rFonts w:hint="default" w:ascii="Times New Roman" w:hAnsi="Times New Roman" w:eastAsia="黑体" w:cs="Times New Roman"/>
          <w:szCs w:val="32"/>
        </w:rPr>
        <w:t>三、部门支出总体情况说明</w:t>
      </w:r>
    </w:p>
    <w:p>
      <w:pPr>
        <w:tabs>
          <w:tab w:val="center" w:pos="4475"/>
        </w:tabs>
        <w:spacing w:line="560" w:lineRule="exact"/>
        <w:ind w:firstLine="645"/>
        <w:rPr>
          <w:rFonts w:hint="default" w:ascii="Times New Roman" w:hAnsi="Times New Roman" w:eastAsia="仿宋_GB2312" w:cs="Times New Roman"/>
          <w:b w:val="0"/>
          <w:bCs/>
          <w:color w:val="auto"/>
          <w:kern w:val="0"/>
          <w:sz w:val="32"/>
          <w:szCs w:val="32"/>
          <w:highlight w:val="none"/>
          <w:lang w:val="en-US" w:eastAsia="zh-CN" w:bidi="ar-SA"/>
        </w:rPr>
      </w:pPr>
      <w:r>
        <w:rPr>
          <w:rFonts w:hint="default" w:ascii="Times New Roman" w:hAnsi="Times New Roman" w:cs="Times New Roman"/>
          <w:szCs w:val="32"/>
        </w:rPr>
        <w:t>我</w:t>
      </w:r>
      <w:r>
        <w:rPr>
          <w:rFonts w:hint="default" w:ascii="Times New Roman" w:hAnsi="Times New Roman" w:cs="Times New Roman"/>
          <w:szCs w:val="32"/>
          <w:lang w:eastAsia="zh-CN"/>
        </w:rPr>
        <w:t>单位</w:t>
      </w:r>
      <w:r>
        <w:rPr>
          <w:rFonts w:hint="default" w:ascii="Times New Roman" w:hAnsi="Times New Roman" w:cs="Times New Roman"/>
          <w:szCs w:val="32"/>
        </w:rPr>
        <w:t>总支出</w:t>
      </w:r>
      <w:r>
        <w:rPr>
          <w:rFonts w:hint="default" w:ascii="Times New Roman" w:hAnsi="Times New Roman" w:cs="Times New Roman"/>
          <w:szCs w:val="32"/>
          <w:lang w:val="en-US" w:eastAsia="zh-CN"/>
        </w:rPr>
        <w:t>158.42</w:t>
      </w:r>
      <w:r>
        <w:rPr>
          <w:rFonts w:hint="default" w:ascii="Times New Roman" w:hAnsi="Times New Roman" w:cs="Times New Roman"/>
          <w:szCs w:val="32"/>
        </w:rPr>
        <w:t>万元，较上年减少</w:t>
      </w:r>
      <w:r>
        <w:rPr>
          <w:rFonts w:hint="default" w:ascii="Times New Roman" w:hAnsi="Times New Roman" w:cs="Times New Roman"/>
          <w:szCs w:val="32"/>
          <w:lang w:val="en-US" w:eastAsia="zh-CN"/>
        </w:rPr>
        <w:t>7.87</w:t>
      </w:r>
      <w:r>
        <w:rPr>
          <w:rFonts w:hint="default" w:ascii="Times New Roman" w:hAnsi="Times New Roman" w:cs="Times New Roman"/>
          <w:szCs w:val="32"/>
        </w:rPr>
        <w:t>%，主要原因是</w:t>
      </w:r>
      <w:r>
        <w:rPr>
          <w:rFonts w:hint="default" w:ascii="Times New Roman" w:hAnsi="Times New Roman" w:cs="Times New Roman"/>
          <w:szCs w:val="32"/>
          <w:lang w:eastAsia="zh-CN"/>
        </w:rPr>
        <w:t>按要求</w:t>
      </w:r>
      <w:r>
        <w:rPr>
          <w:rFonts w:hint="default" w:ascii="Times New Roman" w:hAnsi="Times New Roman" w:cs="Times New Roman"/>
          <w:szCs w:val="32"/>
        </w:rPr>
        <w:t>从</w:t>
      </w:r>
      <w:r>
        <w:rPr>
          <w:rFonts w:hint="default" w:ascii="Times New Roman" w:hAnsi="Times New Roman" w:cs="Times New Roman"/>
          <w:szCs w:val="32"/>
          <w:lang w:val="en-US" w:eastAsia="zh-CN"/>
        </w:rPr>
        <w:t>严控制</w:t>
      </w:r>
      <w:r>
        <w:rPr>
          <w:rFonts w:hint="default" w:ascii="Times New Roman" w:hAnsi="Times New Roman" w:cs="Times New Roman"/>
          <w:szCs w:val="32"/>
          <w:lang w:eastAsia="zh-CN"/>
        </w:rPr>
        <w:t>资金</w:t>
      </w:r>
      <w:r>
        <w:rPr>
          <w:rFonts w:hint="default" w:ascii="Times New Roman" w:hAnsi="Times New Roman" w:cs="Times New Roman"/>
          <w:szCs w:val="32"/>
        </w:rPr>
        <w:t>。主要包括：</w:t>
      </w:r>
      <w:r>
        <w:rPr>
          <w:rFonts w:hint="default" w:ascii="Times New Roman" w:hAnsi="Times New Roman" w:eastAsia="仿宋_GB2312" w:cs="Times New Roman"/>
          <w:b w:val="0"/>
          <w:bCs/>
          <w:color w:val="auto"/>
          <w:kern w:val="0"/>
          <w:sz w:val="32"/>
          <w:szCs w:val="32"/>
          <w:highlight w:val="none"/>
          <w:lang w:val="en-US" w:eastAsia="zh-CN" w:bidi="ar-SA"/>
        </w:rPr>
        <w:t>一般公共服务支出85.86万元，占支出总预算49.93％，同比减少49.3万元，下降36.48％；社会保障和就业支出18.33万元，占支出总预算10.66%，同比增加0.31万元，增长1.72%；卫生健康支出10.43万元，占支出总预算6.07%，同比增加0.42万元，增长4.2%；城乡社区支出48.51万元，占支出总预算28.21%，同比增加48.51万元；住房保障支出8.82万元，占支出总预算5.13%，同比增加0.36万元，增长4.26%。</w:t>
      </w:r>
      <w:r>
        <w:rPr>
          <w:rFonts w:hint="default" w:ascii="Times New Roman" w:hAnsi="Times New Roman" w:cs="Times New Roman"/>
          <w:szCs w:val="32"/>
        </w:rPr>
        <w:t>主要原因是</w:t>
      </w:r>
      <w:r>
        <w:rPr>
          <w:rFonts w:hint="default" w:ascii="Times New Roman" w:hAnsi="Times New Roman" w:cs="Times New Roman"/>
          <w:szCs w:val="32"/>
          <w:lang w:eastAsia="zh-CN"/>
        </w:rPr>
        <w:t>按要求</w:t>
      </w:r>
      <w:r>
        <w:rPr>
          <w:rFonts w:hint="default" w:ascii="Times New Roman" w:hAnsi="Times New Roman" w:cs="Times New Roman"/>
          <w:szCs w:val="32"/>
        </w:rPr>
        <w:t>从</w:t>
      </w:r>
      <w:r>
        <w:rPr>
          <w:rFonts w:hint="default" w:ascii="Times New Roman" w:hAnsi="Times New Roman" w:cs="Times New Roman"/>
          <w:szCs w:val="32"/>
          <w:lang w:val="en-US" w:eastAsia="zh-CN"/>
        </w:rPr>
        <w:t>严控制</w:t>
      </w:r>
      <w:r>
        <w:rPr>
          <w:rFonts w:hint="default" w:ascii="Times New Roman" w:hAnsi="Times New Roman" w:cs="Times New Roman"/>
          <w:szCs w:val="32"/>
          <w:lang w:eastAsia="zh-CN"/>
        </w:rPr>
        <w:t>资金</w:t>
      </w:r>
      <w:r>
        <w:rPr>
          <w:rFonts w:hint="default" w:ascii="Times New Roman" w:hAnsi="Times New Roman" w:cs="Times New Roman"/>
          <w:szCs w:val="32"/>
        </w:rPr>
        <w:t>。</w:t>
      </w:r>
    </w:p>
    <w:p>
      <w:pPr>
        <w:tabs>
          <w:tab w:val="center" w:pos="4475"/>
        </w:tabs>
        <w:spacing w:line="560" w:lineRule="exact"/>
        <w:ind w:firstLine="645"/>
        <w:rPr>
          <w:rFonts w:hint="default" w:ascii="Times New Roman" w:hAnsi="Times New Roman" w:eastAsia="黑体" w:cs="Times New Roman"/>
          <w:szCs w:val="32"/>
        </w:rPr>
      </w:pPr>
      <w:r>
        <w:rPr>
          <w:rFonts w:hint="default" w:ascii="Times New Roman" w:hAnsi="Times New Roman" w:eastAsia="黑体" w:cs="Times New Roman"/>
          <w:szCs w:val="32"/>
        </w:rPr>
        <w:t>四、财政拨款收支总体情况说明</w:t>
      </w:r>
    </w:p>
    <w:p>
      <w:pPr>
        <w:tabs>
          <w:tab w:val="center" w:pos="4475"/>
        </w:tabs>
        <w:spacing w:line="560" w:lineRule="exact"/>
        <w:ind w:firstLine="645"/>
        <w:rPr>
          <w:rFonts w:hint="default" w:ascii="Times New Roman" w:hAnsi="Times New Roman" w:cs="Times New Roman"/>
          <w:szCs w:val="32"/>
        </w:rPr>
      </w:pPr>
      <w:r>
        <w:rPr>
          <w:rFonts w:hint="default" w:ascii="Times New Roman" w:hAnsi="Times New Roman" w:cs="Times New Roman"/>
          <w:szCs w:val="32"/>
        </w:rPr>
        <w:t>我</w:t>
      </w:r>
      <w:r>
        <w:rPr>
          <w:rFonts w:hint="default" w:ascii="Times New Roman" w:hAnsi="Times New Roman" w:cs="Times New Roman"/>
          <w:szCs w:val="32"/>
          <w:lang w:eastAsia="zh-CN"/>
        </w:rPr>
        <w:t>单位</w:t>
      </w:r>
      <w:r>
        <w:rPr>
          <w:rFonts w:hint="default" w:ascii="Times New Roman" w:hAnsi="Times New Roman" w:cs="Times New Roman"/>
          <w:szCs w:val="32"/>
        </w:rPr>
        <w:t>财政拨款总收入</w:t>
      </w:r>
      <w:r>
        <w:rPr>
          <w:rFonts w:hint="default" w:ascii="Times New Roman" w:hAnsi="Times New Roman" w:cs="Times New Roman"/>
          <w:szCs w:val="32"/>
          <w:lang w:val="en-US" w:eastAsia="zh-CN"/>
        </w:rPr>
        <w:t>158.42</w:t>
      </w:r>
      <w:r>
        <w:rPr>
          <w:rFonts w:hint="default" w:ascii="Times New Roman" w:hAnsi="Times New Roman" w:cs="Times New Roman"/>
          <w:szCs w:val="32"/>
        </w:rPr>
        <w:t>万元，总支出</w:t>
      </w:r>
      <w:r>
        <w:rPr>
          <w:rFonts w:hint="default" w:ascii="Times New Roman" w:hAnsi="Times New Roman" w:cs="Times New Roman"/>
          <w:szCs w:val="32"/>
          <w:lang w:val="en-US" w:eastAsia="zh-CN"/>
        </w:rPr>
        <w:t>158.42</w:t>
      </w:r>
      <w:r>
        <w:rPr>
          <w:rFonts w:hint="default" w:ascii="Times New Roman" w:hAnsi="Times New Roman" w:cs="Times New Roman"/>
          <w:szCs w:val="32"/>
        </w:rPr>
        <w:t>万元（不含财政拨款上年未列支结转收支数）。财政拨款总收入</w:t>
      </w:r>
      <w:r>
        <w:rPr>
          <w:rFonts w:hint="default" w:ascii="Times New Roman" w:hAnsi="Times New Roman" w:cs="Times New Roman"/>
          <w:szCs w:val="32"/>
          <w:lang w:eastAsia="zh-CN"/>
        </w:rPr>
        <w:t>同比减少</w:t>
      </w:r>
      <w:r>
        <w:rPr>
          <w:rFonts w:hint="default" w:ascii="Times New Roman" w:hAnsi="Times New Roman" w:cs="Times New Roman"/>
          <w:szCs w:val="32"/>
          <w:lang w:val="en-US" w:eastAsia="zh-CN"/>
        </w:rPr>
        <w:t>13.53万元，</w:t>
      </w:r>
      <w:r>
        <w:rPr>
          <w:rFonts w:hint="default" w:ascii="Times New Roman" w:hAnsi="Times New Roman" w:cs="Times New Roman"/>
          <w:szCs w:val="32"/>
        </w:rPr>
        <w:t>较上年减少</w:t>
      </w:r>
      <w:r>
        <w:rPr>
          <w:rFonts w:hint="default" w:ascii="Times New Roman" w:hAnsi="Times New Roman" w:cs="Times New Roman"/>
          <w:szCs w:val="32"/>
          <w:lang w:val="en-US" w:eastAsia="zh-CN"/>
        </w:rPr>
        <w:t>7.87</w:t>
      </w:r>
      <w:r>
        <w:rPr>
          <w:rFonts w:hint="default" w:ascii="Times New Roman" w:hAnsi="Times New Roman" w:cs="Times New Roman"/>
          <w:szCs w:val="32"/>
        </w:rPr>
        <w:t>%，主要原因是</w:t>
      </w:r>
      <w:r>
        <w:rPr>
          <w:rFonts w:hint="default" w:ascii="Times New Roman" w:hAnsi="Times New Roman" w:cs="Times New Roman"/>
          <w:szCs w:val="32"/>
          <w:lang w:eastAsia="zh-CN"/>
        </w:rPr>
        <w:t>按要求</w:t>
      </w:r>
      <w:r>
        <w:rPr>
          <w:rFonts w:hint="default" w:ascii="Times New Roman" w:hAnsi="Times New Roman" w:cs="Times New Roman"/>
          <w:szCs w:val="32"/>
        </w:rPr>
        <w:t>从</w:t>
      </w:r>
      <w:r>
        <w:rPr>
          <w:rFonts w:hint="default" w:ascii="Times New Roman" w:hAnsi="Times New Roman" w:cs="Times New Roman"/>
          <w:szCs w:val="32"/>
          <w:lang w:val="en-US" w:eastAsia="zh-CN"/>
        </w:rPr>
        <w:t>严控制</w:t>
      </w:r>
      <w:r>
        <w:rPr>
          <w:rFonts w:hint="default" w:ascii="Times New Roman" w:hAnsi="Times New Roman" w:cs="Times New Roman"/>
          <w:szCs w:val="32"/>
          <w:lang w:eastAsia="zh-CN"/>
        </w:rPr>
        <w:t>资金</w:t>
      </w:r>
      <w:r>
        <w:rPr>
          <w:rFonts w:hint="eastAsia" w:cs="Times New Roman"/>
          <w:szCs w:val="32"/>
          <w:lang w:eastAsia="zh-CN"/>
        </w:rPr>
        <w:t>。</w:t>
      </w:r>
      <w:r>
        <w:rPr>
          <w:rFonts w:hint="default" w:ascii="Times New Roman" w:hAnsi="Times New Roman" w:cs="Times New Roman"/>
          <w:szCs w:val="32"/>
        </w:rPr>
        <w:t>财政拨款总支出</w:t>
      </w:r>
      <w:r>
        <w:rPr>
          <w:rFonts w:hint="default" w:ascii="Times New Roman" w:hAnsi="Times New Roman" w:cs="Times New Roman"/>
          <w:szCs w:val="32"/>
          <w:lang w:eastAsia="zh-CN"/>
        </w:rPr>
        <w:t>同比减少</w:t>
      </w:r>
      <w:r>
        <w:rPr>
          <w:rFonts w:hint="default" w:ascii="Times New Roman" w:hAnsi="Times New Roman" w:cs="Times New Roman"/>
          <w:szCs w:val="32"/>
          <w:lang w:val="en-US" w:eastAsia="zh-CN"/>
        </w:rPr>
        <w:t>13.53万元，</w:t>
      </w:r>
      <w:r>
        <w:rPr>
          <w:rFonts w:hint="default" w:ascii="Times New Roman" w:hAnsi="Times New Roman" w:cs="Times New Roman"/>
          <w:szCs w:val="32"/>
        </w:rPr>
        <w:t>较上年减少</w:t>
      </w:r>
      <w:r>
        <w:rPr>
          <w:rFonts w:hint="default" w:ascii="Times New Roman" w:hAnsi="Times New Roman" w:cs="Times New Roman"/>
          <w:szCs w:val="32"/>
          <w:lang w:val="en-US" w:eastAsia="zh-CN"/>
        </w:rPr>
        <w:t>7.87</w:t>
      </w:r>
      <w:r>
        <w:rPr>
          <w:rFonts w:hint="default" w:ascii="Times New Roman" w:hAnsi="Times New Roman" w:cs="Times New Roman"/>
          <w:szCs w:val="32"/>
        </w:rPr>
        <w:t>%，主要原因是</w:t>
      </w:r>
      <w:r>
        <w:rPr>
          <w:rFonts w:hint="default" w:ascii="Times New Roman" w:hAnsi="Times New Roman" w:cs="Times New Roman"/>
          <w:szCs w:val="32"/>
          <w:lang w:eastAsia="zh-CN"/>
        </w:rPr>
        <w:t>按要求</w:t>
      </w:r>
      <w:r>
        <w:rPr>
          <w:rFonts w:hint="default" w:ascii="Times New Roman" w:hAnsi="Times New Roman" w:cs="Times New Roman"/>
          <w:szCs w:val="32"/>
        </w:rPr>
        <w:t>从</w:t>
      </w:r>
      <w:r>
        <w:rPr>
          <w:rFonts w:hint="default" w:ascii="Times New Roman" w:hAnsi="Times New Roman" w:cs="Times New Roman"/>
          <w:szCs w:val="32"/>
          <w:lang w:val="en-US" w:eastAsia="zh-CN"/>
        </w:rPr>
        <w:t>严控制</w:t>
      </w:r>
      <w:r>
        <w:rPr>
          <w:rFonts w:hint="default" w:ascii="Times New Roman" w:hAnsi="Times New Roman" w:cs="Times New Roman"/>
          <w:szCs w:val="32"/>
          <w:lang w:eastAsia="zh-CN"/>
        </w:rPr>
        <w:t>资金</w:t>
      </w:r>
      <w:r>
        <w:rPr>
          <w:rFonts w:hint="default" w:ascii="Times New Roman" w:hAnsi="Times New Roman" w:cs="Times New Roman"/>
          <w:szCs w:val="32"/>
        </w:rPr>
        <w:t>。</w:t>
      </w:r>
    </w:p>
    <w:p>
      <w:pPr>
        <w:tabs>
          <w:tab w:val="center" w:pos="4475"/>
        </w:tabs>
        <w:spacing w:line="560" w:lineRule="exact"/>
        <w:ind w:firstLine="645"/>
        <w:rPr>
          <w:rFonts w:hint="default" w:ascii="Times New Roman" w:hAnsi="Times New Roman" w:eastAsia="黑体" w:cs="Times New Roman"/>
          <w:szCs w:val="32"/>
        </w:rPr>
      </w:pPr>
      <w:r>
        <w:rPr>
          <w:rFonts w:hint="default" w:ascii="Times New Roman" w:hAnsi="Times New Roman" w:eastAsia="黑体" w:cs="Times New Roman"/>
          <w:szCs w:val="32"/>
        </w:rPr>
        <w:t>五、一般公共预算支出情况说明</w:t>
      </w:r>
    </w:p>
    <w:p>
      <w:pPr>
        <w:tabs>
          <w:tab w:val="center" w:pos="4475"/>
        </w:tabs>
        <w:spacing w:line="560" w:lineRule="exact"/>
        <w:ind w:firstLine="645"/>
        <w:rPr>
          <w:rFonts w:hint="default" w:ascii="Times New Roman" w:hAnsi="Times New Roman" w:cs="Times New Roman"/>
          <w:szCs w:val="32"/>
          <w:lang w:eastAsia="zh-CN"/>
        </w:rPr>
      </w:pPr>
      <w:r>
        <w:rPr>
          <w:rFonts w:hint="default" w:ascii="Times New Roman" w:hAnsi="Times New Roman" w:cs="Times New Roman"/>
          <w:szCs w:val="32"/>
        </w:rPr>
        <w:t>202</w:t>
      </w:r>
      <w:r>
        <w:rPr>
          <w:rFonts w:hint="default" w:ascii="Times New Roman" w:hAnsi="Times New Roman" w:cs="Times New Roman"/>
          <w:szCs w:val="32"/>
          <w:lang w:val="en-US" w:eastAsia="zh-CN"/>
        </w:rPr>
        <w:t>4</w:t>
      </w:r>
      <w:r>
        <w:rPr>
          <w:rFonts w:hint="default" w:ascii="Times New Roman" w:hAnsi="Times New Roman" w:cs="Times New Roman"/>
          <w:szCs w:val="32"/>
        </w:rPr>
        <w:t xml:space="preserve"> 年一般公共预算支出</w:t>
      </w:r>
      <w:r>
        <w:rPr>
          <w:rFonts w:hint="default" w:ascii="Times New Roman" w:hAnsi="Times New Roman" w:cs="Times New Roman"/>
          <w:szCs w:val="32"/>
          <w:lang w:val="en-US" w:eastAsia="zh-CN"/>
        </w:rPr>
        <w:t>124.4</w:t>
      </w:r>
      <w:bookmarkStart w:id="0" w:name="_GoBack"/>
      <w:bookmarkEnd w:id="0"/>
      <w:r>
        <w:rPr>
          <w:rFonts w:hint="default" w:ascii="Times New Roman" w:hAnsi="Times New Roman" w:cs="Times New Roman"/>
          <w:szCs w:val="32"/>
          <w:lang w:val="en-US" w:eastAsia="zh-CN"/>
        </w:rPr>
        <w:t>6</w:t>
      </w:r>
      <w:r>
        <w:rPr>
          <w:rFonts w:hint="default" w:ascii="Times New Roman" w:hAnsi="Times New Roman" w:cs="Times New Roman"/>
          <w:szCs w:val="32"/>
        </w:rPr>
        <w:t xml:space="preserve"> 万元，同比</w:t>
      </w:r>
      <w:r>
        <w:rPr>
          <w:rFonts w:hint="default" w:ascii="Times New Roman" w:hAnsi="Times New Roman" w:cs="Times New Roman"/>
          <w:szCs w:val="32"/>
          <w:lang w:eastAsia="zh-CN"/>
        </w:rPr>
        <w:t>增加</w:t>
      </w:r>
      <w:r>
        <w:rPr>
          <w:rFonts w:hint="default" w:ascii="Times New Roman" w:hAnsi="Times New Roman" w:cs="Times New Roman"/>
          <w:szCs w:val="32"/>
          <w:lang w:val="en-US" w:eastAsia="zh-CN"/>
        </w:rPr>
        <w:t>1.02</w:t>
      </w:r>
      <w:r>
        <w:rPr>
          <w:rFonts w:hint="default" w:ascii="Times New Roman" w:hAnsi="Times New Roman" w:cs="Times New Roman"/>
          <w:szCs w:val="32"/>
        </w:rPr>
        <w:t xml:space="preserve"> 万元，</w:t>
      </w:r>
      <w:r>
        <w:rPr>
          <w:rFonts w:hint="default" w:ascii="Times New Roman" w:hAnsi="Times New Roman" w:cs="Times New Roman"/>
          <w:szCs w:val="32"/>
          <w:lang w:eastAsia="zh-CN"/>
        </w:rPr>
        <w:t>同比增长</w:t>
      </w:r>
      <w:r>
        <w:rPr>
          <w:rFonts w:hint="default" w:ascii="Times New Roman" w:hAnsi="Times New Roman" w:cs="Times New Roman"/>
          <w:szCs w:val="32"/>
          <w:lang w:val="en-US" w:eastAsia="zh-CN"/>
        </w:rPr>
        <w:t>0.83</w:t>
      </w:r>
      <w:r>
        <w:rPr>
          <w:rFonts w:hint="default" w:ascii="Times New Roman" w:hAnsi="Times New Roman" w:cs="Times New Roman"/>
          <w:szCs w:val="32"/>
        </w:rPr>
        <w:t>％。按支出功能分类科目划分，共分为 4 类。一般公共服务支出</w:t>
      </w:r>
      <w:r>
        <w:rPr>
          <w:rFonts w:hint="default" w:ascii="Times New Roman" w:hAnsi="Times New Roman" w:cs="Times New Roman"/>
          <w:szCs w:val="32"/>
          <w:lang w:val="en-US" w:eastAsia="zh-CN"/>
        </w:rPr>
        <w:t>86.12</w:t>
      </w:r>
      <w:r>
        <w:rPr>
          <w:rFonts w:hint="default" w:ascii="Times New Roman" w:hAnsi="Times New Roman" w:cs="Times New Roman"/>
          <w:szCs w:val="32"/>
        </w:rPr>
        <w:t>万元</w:t>
      </w:r>
      <w:r>
        <w:rPr>
          <w:rFonts w:hint="default" w:ascii="Times New Roman" w:hAnsi="Times New Roman" w:cs="Times New Roman"/>
          <w:szCs w:val="32"/>
          <w:lang w:eastAsia="zh-CN"/>
        </w:rPr>
        <w:t>，</w:t>
      </w:r>
      <w:r>
        <w:rPr>
          <w:rFonts w:hint="default" w:ascii="Times New Roman" w:hAnsi="Times New Roman" w:cs="Times New Roman"/>
          <w:szCs w:val="32"/>
        </w:rPr>
        <w:t>占支出总预算</w:t>
      </w:r>
      <w:r>
        <w:rPr>
          <w:rFonts w:hint="default" w:ascii="Times New Roman" w:hAnsi="Times New Roman" w:cs="Times New Roman"/>
          <w:szCs w:val="32"/>
          <w:lang w:val="en-US" w:eastAsia="zh-CN"/>
        </w:rPr>
        <w:t>69.19</w:t>
      </w:r>
      <w:r>
        <w:rPr>
          <w:rFonts w:hint="default" w:ascii="Times New Roman" w:hAnsi="Times New Roman" w:cs="Times New Roman"/>
          <w:szCs w:val="32"/>
        </w:rPr>
        <w:t>％</w:t>
      </w:r>
      <w:r>
        <w:rPr>
          <w:rFonts w:hint="default" w:ascii="Times New Roman" w:hAnsi="Times New Roman" w:cs="Times New Roman"/>
          <w:szCs w:val="32"/>
          <w:lang w:eastAsia="zh-CN"/>
        </w:rPr>
        <w:t>，</w:t>
      </w:r>
      <w:r>
        <w:rPr>
          <w:rFonts w:hint="default" w:ascii="Times New Roman" w:hAnsi="Times New Roman" w:cs="Times New Roman"/>
          <w:szCs w:val="32"/>
        </w:rPr>
        <w:t>同比</w:t>
      </w:r>
      <w:r>
        <w:rPr>
          <w:rFonts w:hint="default" w:ascii="Times New Roman" w:hAnsi="Times New Roman" w:cs="Times New Roman"/>
          <w:szCs w:val="32"/>
          <w:lang w:eastAsia="zh-CN"/>
        </w:rPr>
        <w:t>增加</w:t>
      </w:r>
      <w:r>
        <w:rPr>
          <w:rFonts w:hint="default" w:ascii="Times New Roman" w:hAnsi="Times New Roman" w:cs="Times New Roman"/>
          <w:szCs w:val="32"/>
          <w:lang w:val="en-US" w:eastAsia="zh-CN"/>
        </w:rPr>
        <w:t>0.26</w:t>
      </w:r>
      <w:r>
        <w:rPr>
          <w:rFonts w:hint="default" w:ascii="Times New Roman" w:hAnsi="Times New Roman" w:cs="Times New Roman"/>
          <w:szCs w:val="32"/>
        </w:rPr>
        <w:t>万元，</w:t>
      </w:r>
      <w:r>
        <w:rPr>
          <w:rFonts w:hint="default" w:ascii="Times New Roman" w:hAnsi="Times New Roman" w:cs="Times New Roman"/>
          <w:szCs w:val="32"/>
          <w:lang w:eastAsia="zh-CN"/>
        </w:rPr>
        <w:t>同比增长</w:t>
      </w:r>
      <w:r>
        <w:rPr>
          <w:rFonts w:hint="default" w:ascii="Times New Roman" w:hAnsi="Times New Roman" w:cs="Times New Roman"/>
          <w:szCs w:val="32"/>
          <w:lang w:val="en-US" w:eastAsia="zh-CN"/>
        </w:rPr>
        <w:t>0.30</w:t>
      </w:r>
      <w:r>
        <w:rPr>
          <w:rFonts w:hint="default" w:ascii="Times New Roman" w:hAnsi="Times New Roman" w:cs="Times New Roman"/>
          <w:szCs w:val="32"/>
        </w:rPr>
        <w:t xml:space="preserve">％；社会保障和就业支出 </w:t>
      </w:r>
      <w:r>
        <w:rPr>
          <w:rFonts w:hint="default" w:ascii="Times New Roman" w:hAnsi="Times New Roman" w:cs="Times New Roman"/>
          <w:szCs w:val="32"/>
          <w:lang w:val="en-US" w:eastAsia="zh-CN"/>
        </w:rPr>
        <w:t>18.77</w:t>
      </w:r>
      <w:r>
        <w:rPr>
          <w:rFonts w:hint="default" w:ascii="Times New Roman" w:hAnsi="Times New Roman" w:cs="Times New Roman"/>
          <w:szCs w:val="32"/>
        </w:rPr>
        <w:t>万元，占支出总预算</w:t>
      </w:r>
      <w:r>
        <w:rPr>
          <w:rFonts w:hint="default" w:ascii="Times New Roman" w:hAnsi="Times New Roman" w:cs="Times New Roman"/>
          <w:szCs w:val="32"/>
          <w:lang w:val="en-US" w:eastAsia="zh-CN"/>
        </w:rPr>
        <w:t>15.08</w:t>
      </w:r>
      <w:r>
        <w:rPr>
          <w:rFonts w:hint="default" w:ascii="Times New Roman" w:hAnsi="Times New Roman" w:cs="Times New Roman"/>
          <w:szCs w:val="32"/>
        </w:rPr>
        <w:t>%，同比增加</w:t>
      </w:r>
      <w:r>
        <w:rPr>
          <w:rFonts w:hint="default" w:ascii="Times New Roman" w:hAnsi="Times New Roman" w:cs="Times New Roman"/>
          <w:szCs w:val="32"/>
          <w:lang w:val="en-US" w:eastAsia="zh-CN"/>
        </w:rPr>
        <w:t>0.44</w:t>
      </w:r>
      <w:r>
        <w:rPr>
          <w:rFonts w:hint="default" w:ascii="Times New Roman" w:hAnsi="Times New Roman" w:cs="Times New Roman"/>
          <w:szCs w:val="32"/>
        </w:rPr>
        <w:t>万元，增长</w:t>
      </w:r>
      <w:r>
        <w:rPr>
          <w:rFonts w:hint="default" w:ascii="Times New Roman" w:hAnsi="Times New Roman" w:cs="Times New Roman"/>
          <w:szCs w:val="32"/>
          <w:lang w:val="en-US" w:eastAsia="zh-CN"/>
        </w:rPr>
        <w:t>2.40</w:t>
      </w:r>
      <w:r>
        <w:rPr>
          <w:rFonts w:hint="default" w:ascii="Times New Roman" w:hAnsi="Times New Roman" w:cs="Times New Roman"/>
          <w:szCs w:val="32"/>
        </w:rPr>
        <w:t>%； 卫生健康支出</w:t>
      </w:r>
      <w:r>
        <w:rPr>
          <w:rFonts w:hint="default" w:ascii="Times New Roman" w:hAnsi="Times New Roman" w:cs="Times New Roman"/>
          <w:szCs w:val="32"/>
          <w:lang w:val="en-US" w:eastAsia="zh-CN"/>
        </w:rPr>
        <w:t>10.61</w:t>
      </w:r>
      <w:r>
        <w:rPr>
          <w:rFonts w:hint="default" w:ascii="Times New Roman" w:hAnsi="Times New Roman" w:cs="Times New Roman"/>
          <w:szCs w:val="32"/>
        </w:rPr>
        <w:t xml:space="preserve">万元，占支出总预算 </w:t>
      </w:r>
      <w:r>
        <w:rPr>
          <w:rFonts w:hint="default" w:ascii="Times New Roman" w:hAnsi="Times New Roman" w:cs="Times New Roman"/>
          <w:szCs w:val="32"/>
          <w:lang w:val="en-US" w:eastAsia="zh-CN"/>
        </w:rPr>
        <w:t>8.52</w:t>
      </w:r>
      <w:r>
        <w:rPr>
          <w:rFonts w:hint="default" w:ascii="Times New Roman" w:hAnsi="Times New Roman" w:cs="Times New Roman"/>
          <w:szCs w:val="32"/>
        </w:rPr>
        <w:t>%， 同比</w:t>
      </w:r>
      <w:r>
        <w:rPr>
          <w:rFonts w:hint="default" w:ascii="Times New Roman" w:hAnsi="Times New Roman" w:cs="Times New Roman"/>
          <w:szCs w:val="32"/>
          <w:lang w:eastAsia="zh-CN"/>
        </w:rPr>
        <w:t>增加</w:t>
      </w:r>
      <w:r>
        <w:rPr>
          <w:rFonts w:hint="default" w:ascii="Times New Roman" w:hAnsi="Times New Roman" w:cs="Times New Roman"/>
          <w:szCs w:val="32"/>
          <w:lang w:val="en-US" w:eastAsia="zh-CN"/>
        </w:rPr>
        <w:t>0.18</w:t>
      </w:r>
      <w:r>
        <w:rPr>
          <w:rFonts w:hint="default" w:ascii="Times New Roman" w:hAnsi="Times New Roman" w:cs="Times New Roman"/>
          <w:szCs w:val="32"/>
        </w:rPr>
        <w:t>万元，增长</w:t>
      </w:r>
      <w:r>
        <w:rPr>
          <w:rFonts w:hint="default" w:ascii="Times New Roman" w:hAnsi="Times New Roman" w:cs="Times New Roman"/>
          <w:szCs w:val="32"/>
          <w:lang w:val="en-US" w:eastAsia="zh-CN"/>
        </w:rPr>
        <w:t>1.70</w:t>
      </w:r>
      <w:r>
        <w:rPr>
          <w:rFonts w:hint="default" w:ascii="Times New Roman" w:hAnsi="Times New Roman" w:cs="Times New Roman"/>
          <w:szCs w:val="32"/>
        </w:rPr>
        <w:t>%；住房保障支出</w:t>
      </w:r>
      <w:r>
        <w:rPr>
          <w:rFonts w:hint="default" w:ascii="Times New Roman" w:hAnsi="Times New Roman" w:cs="Times New Roman"/>
          <w:szCs w:val="32"/>
          <w:lang w:val="en-US" w:eastAsia="zh-CN"/>
        </w:rPr>
        <w:t>8.96</w:t>
      </w:r>
      <w:r>
        <w:rPr>
          <w:rFonts w:hint="default" w:ascii="Times New Roman" w:hAnsi="Times New Roman" w:cs="Times New Roman"/>
          <w:szCs w:val="32"/>
        </w:rPr>
        <w:t>万元，占支出总预算</w:t>
      </w:r>
      <w:r>
        <w:rPr>
          <w:rFonts w:hint="default" w:ascii="Times New Roman" w:hAnsi="Times New Roman" w:cs="Times New Roman"/>
          <w:szCs w:val="32"/>
          <w:lang w:val="en-US" w:eastAsia="zh-CN"/>
        </w:rPr>
        <w:t>7.20</w:t>
      </w:r>
      <w:r>
        <w:rPr>
          <w:rFonts w:hint="default" w:ascii="Times New Roman" w:hAnsi="Times New Roman" w:cs="Times New Roman"/>
          <w:szCs w:val="32"/>
        </w:rPr>
        <w:t>%，同比增加</w:t>
      </w:r>
      <w:r>
        <w:rPr>
          <w:rFonts w:hint="default" w:ascii="Times New Roman" w:hAnsi="Times New Roman" w:cs="Times New Roman"/>
          <w:szCs w:val="32"/>
          <w:lang w:val="en-US" w:eastAsia="zh-CN"/>
        </w:rPr>
        <w:t>0.14</w:t>
      </w:r>
      <w:r>
        <w:rPr>
          <w:rFonts w:hint="default" w:ascii="Times New Roman" w:hAnsi="Times New Roman" w:cs="Times New Roman"/>
          <w:szCs w:val="32"/>
        </w:rPr>
        <w:t xml:space="preserve">万元，增长 </w:t>
      </w:r>
      <w:r>
        <w:rPr>
          <w:rFonts w:hint="default" w:ascii="Times New Roman" w:hAnsi="Times New Roman" w:cs="Times New Roman"/>
          <w:szCs w:val="32"/>
          <w:lang w:val="en-US" w:eastAsia="zh-CN"/>
        </w:rPr>
        <w:t>1.59</w:t>
      </w:r>
      <w:r>
        <w:rPr>
          <w:rFonts w:hint="default" w:ascii="Times New Roman" w:hAnsi="Times New Roman" w:cs="Times New Roman"/>
          <w:szCs w:val="32"/>
        </w:rPr>
        <w:t>%。原因是</w:t>
      </w:r>
      <w:r>
        <w:rPr>
          <w:rFonts w:hint="default" w:ascii="Times New Roman" w:hAnsi="Times New Roman" w:cs="Times New Roman"/>
          <w:szCs w:val="32"/>
          <w:lang w:eastAsia="zh-CN"/>
        </w:rPr>
        <w:t>正常薪资增长。</w:t>
      </w:r>
    </w:p>
    <w:p>
      <w:pPr>
        <w:tabs>
          <w:tab w:val="center" w:pos="4475"/>
        </w:tabs>
        <w:spacing w:line="560" w:lineRule="exact"/>
        <w:ind w:firstLine="645"/>
        <w:rPr>
          <w:rFonts w:hint="default" w:ascii="Times New Roman" w:hAnsi="Times New Roman" w:eastAsia="黑体" w:cs="Times New Roman"/>
          <w:szCs w:val="32"/>
        </w:rPr>
      </w:pPr>
      <w:r>
        <w:rPr>
          <w:rFonts w:hint="default" w:ascii="Times New Roman" w:hAnsi="Times New Roman" w:eastAsia="黑体" w:cs="Times New Roman"/>
          <w:szCs w:val="32"/>
        </w:rPr>
        <w:t>六、一般公共预算基本支出情况说明</w:t>
      </w:r>
    </w:p>
    <w:p>
      <w:pPr>
        <w:tabs>
          <w:tab w:val="center" w:pos="4475"/>
        </w:tabs>
        <w:spacing w:line="560" w:lineRule="exact"/>
        <w:ind w:firstLine="645"/>
        <w:rPr>
          <w:rFonts w:hint="default" w:ascii="Times New Roman" w:hAnsi="Times New Roman" w:eastAsia="黑体" w:cs="Times New Roman"/>
          <w:szCs w:val="32"/>
        </w:rPr>
      </w:pPr>
      <w:r>
        <w:rPr>
          <w:rFonts w:hint="default" w:ascii="Times New Roman" w:hAnsi="Times New Roman" w:cs="Times New Roman"/>
          <w:szCs w:val="32"/>
          <w:lang w:val="en-US" w:eastAsia="zh-CN"/>
        </w:rPr>
        <w:t>一般公共预算基本支出预算123.62万元，占支出总预算78.03％， 同比增加0.88万元，增长0.72％。其中：人员经费预算 114.12万元，占基本支出预算 92.32％</w:t>
      </w:r>
      <w:r>
        <w:rPr>
          <w:rFonts w:hint="eastAsia" w:cs="Times New Roman"/>
          <w:szCs w:val="32"/>
          <w:lang w:val="en-US" w:eastAsia="zh-CN"/>
        </w:rPr>
        <w:t>，</w:t>
      </w:r>
      <w:r>
        <w:rPr>
          <w:rFonts w:hint="default" w:ascii="Times New Roman" w:hAnsi="Times New Roman" w:cs="Times New Roman"/>
          <w:szCs w:val="32"/>
          <w:lang w:val="en-US" w:eastAsia="zh-CN"/>
        </w:rPr>
        <w:t>同比增加 1.87万元，增长1.67％。其中：工资福利支出预算114.12万元， 占基本支出预算 92.32％， 同比增加1.87万元，增长1.67％。原因是人员工资正常调整。公用经费(商品和服务支出) 预算9.5万元，占基本支出预算7.68％</w:t>
      </w:r>
      <w:r>
        <w:rPr>
          <w:rFonts w:hint="eastAsia" w:cs="Times New Roman"/>
          <w:szCs w:val="32"/>
          <w:lang w:val="en-US" w:eastAsia="zh-CN"/>
        </w:rPr>
        <w:t>，</w:t>
      </w:r>
      <w:r>
        <w:rPr>
          <w:rFonts w:hint="default" w:ascii="Times New Roman" w:hAnsi="Times New Roman" w:cs="Times New Roman"/>
          <w:szCs w:val="32"/>
          <w:lang w:val="en-US" w:eastAsia="zh-CN"/>
        </w:rPr>
        <w:t>同比减少0.98万元，同比下降9.35％，原因是公用经费资金压减。</w:t>
      </w:r>
    </w:p>
    <w:p>
      <w:pPr>
        <w:tabs>
          <w:tab w:val="center" w:pos="4475"/>
        </w:tabs>
        <w:spacing w:line="560" w:lineRule="exact"/>
        <w:ind w:firstLine="645"/>
        <w:rPr>
          <w:rFonts w:hint="default" w:ascii="Times New Roman" w:hAnsi="Times New Roman" w:eastAsia="黑体" w:cs="Times New Roman"/>
          <w:szCs w:val="32"/>
        </w:rPr>
      </w:pPr>
      <w:r>
        <w:rPr>
          <w:rFonts w:hint="default" w:ascii="Times New Roman" w:hAnsi="Times New Roman" w:eastAsia="黑体" w:cs="Times New Roman"/>
          <w:szCs w:val="32"/>
        </w:rPr>
        <w:t>七、一般公共预算“三公”经费支出情况说明</w:t>
      </w:r>
    </w:p>
    <w:p>
      <w:pPr>
        <w:tabs>
          <w:tab w:val="center" w:pos="4475"/>
        </w:tabs>
        <w:spacing w:line="560" w:lineRule="exact"/>
        <w:ind w:firstLine="645"/>
        <w:rPr>
          <w:rFonts w:hint="default" w:ascii="Times New Roman" w:hAnsi="Times New Roman" w:cs="Times New Roman"/>
          <w:szCs w:val="32"/>
        </w:rPr>
      </w:pPr>
      <w:r>
        <w:rPr>
          <w:rFonts w:hint="default" w:ascii="Times New Roman" w:hAnsi="Times New Roman" w:cs="Times New Roman"/>
          <w:szCs w:val="32"/>
        </w:rPr>
        <w:t>我</w:t>
      </w:r>
      <w:r>
        <w:rPr>
          <w:rFonts w:hint="default" w:ascii="Times New Roman" w:hAnsi="Times New Roman" w:cs="Times New Roman"/>
          <w:szCs w:val="32"/>
          <w:lang w:eastAsia="zh-CN"/>
        </w:rPr>
        <w:t>单位</w:t>
      </w:r>
      <w:r>
        <w:rPr>
          <w:rFonts w:hint="default" w:ascii="Times New Roman" w:hAnsi="Times New Roman" w:cs="Times New Roman"/>
        </w:rPr>
        <w:t>2024年一般公共预算</w:t>
      </w:r>
      <w:r>
        <w:rPr>
          <w:rFonts w:hint="default" w:ascii="Times New Roman" w:hAnsi="Times New Roman" w:cs="Times New Roman"/>
          <w:bCs/>
        </w:rPr>
        <w:t>安排的“三公”经费支出预算</w:t>
      </w:r>
      <w:r>
        <w:rPr>
          <w:rFonts w:hint="default" w:ascii="Times New Roman" w:hAnsi="Times New Roman" w:cs="Times New Roman"/>
          <w:bCs/>
          <w:lang w:val="en-US" w:eastAsia="zh-CN"/>
        </w:rPr>
        <w:t>0.41</w:t>
      </w:r>
      <w:r>
        <w:rPr>
          <w:rFonts w:hint="default" w:ascii="Times New Roman" w:hAnsi="Times New Roman" w:cs="Times New Roman"/>
          <w:bCs/>
        </w:rPr>
        <w:t>万元，同口径比2023年减少</w:t>
      </w:r>
      <w:r>
        <w:rPr>
          <w:rFonts w:hint="default" w:ascii="Times New Roman" w:hAnsi="Times New Roman" w:cs="Times New Roman"/>
          <w:bCs/>
          <w:lang w:val="en-US" w:eastAsia="zh-CN"/>
        </w:rPr>
        <w:t>0.13</w:t>
      </w:r>
      <w:r>
        <w:rPr>
          <w:rFonts w:hint="default" w:ascii="Times New Roman" w:hAnsi="Times New Roman" w:cs="Times New Roman"/>
          <w:bCs/>
        </w:rPr>
        <w:t>万元，下降</w:t>
      </w:r>
      <w:r>
        <w:rPr>
          <w:rFonts w:hint="default" w:ascii="Times New Roman" w:hAnsi="Times New Roman" w:cs="Times New Roman"/>
          <w:bCs/>
          <w:lang w:val="en-US" w:eastAsia="zh-CN"/>
        </w:rPr>
        <w:t>24.07</w:t>
      </w:r>
      <w:r>
        <w:rPr>
          <w:rFonts w:hint="default" w:ascii="Times New Roman" w:hAnsi="Times New Roman" w:cs="Times New Roman"/>
          <w:bCs/>
        </w:rPr>
        <w:t>%，具体如下：</w:t>
      </w:r>
    </w:p>
    <w:p>
      <w:pPr>
        <w:numPr>
          <w:ilvl w:val="0"/>
          <w:numId w:val="0"/>
        </w:numPr>
        <w:tabs>
          <w:tab w:val="center" w:pos="4475"/>
        </w:tabs>
        <w:spacing w:line="560" w:lineRule="exact"/>
        <w:ind w:firstLine="640" w:firstLineChars="200"/>
        <w:rPr>
          <w:rFonts w:hint="default" w:ascii="Times New Roman" w:hAnsi="Times New Roman" w:cs="Times New Roman"/>
          <w:sz w:val="32"/>
          <w:szCs w:val="32"/>
          <w:lang w:eastAsia="zh-CN"/>
        </w:rPr>
      </w:pPr>
      <w:r>
        <w:rPr>
          <w:rFonts w:hint="default" w:ascii="Times New Roman" w:hAnsi="Times New Roman" w:cs="Times New Roman"/>
          <w:lang w:val="en-US" w:eastAsia="zh-CN"/>
        </w:rPr>
        <w:t>1.</w:t>
      </w:r>
      <w:r>
        <w:rPr>
          <w:rFonts w:hint="default" w:ascii="Times New Roman" w:hAnsi="Times New Roman" w:cs="Times New Roman"/>
        </w:rPr>
        <w:t>因公出国（境）费</w:t>
      </w:r>
      <w:r>
        <w:rPr>
          <w:rFonts w:hint="default" w:ascii="Times New Roman" w:hAnsi="Times New Roman" w:cs="Times New Roman"/>
          <w:szCs w:val="32"/>
        </w:rPr>
        <w:t>2024年预算安排</w:t>
      </w:r>
      <w:r>
        <w:rPr>
          <w:rFonts w:hint="default" w:ascii="Times New Roman" w:hAnsi="Times New Roman" w:cs="Times New Roman"/>
          <w:szCs w:val="32"/>
          <w:lang w:val="en-US" w:eastAsia="zh-CN"/>
        </w:rPr>
        <w:t>0</w:t>
      </w:r>
      <w:r>
        <w:rPr>
          <w:rFonts w:hint="default" w:ascii="Times New Roman" w:hAnsi="Times New Roman" w:cs="Times New Roman"/>
          <w:szCs w:val="32"/>
        </w:rPr>
        <w:t>万元，</w:t>
      </w:r>
      <w:r>
        <w:rPr>
          <w:rFonts w:hint="default" w:ascii="Times New Roman" w:hAnsi="Times New Roman" w:eastAsia="仿宋_GB2312" w:cs="Times New Roman"/>
          <w:sz w:val="32"/>
          <w:szCs w:val="32"/>
          <w:lang w:eastAsia="zh-CN"/>
        </w:rPr>
        <w:t>无</w:t>
      </w:r>
      <w:r>
        <w:rPr>
          <w:rFonts w:hint="default" w:ascii="Times New Roman" w:hAnsi="Times New Roman" w:eastAsia="仿宋_GB2312" w:cs="Times New Roman"/>
          <w:sz w:val="32"/>
          <w:szCs w:val="32"/>
        </w:rPr>
        <w:t>因公出国经费安排金额</w:t>
      </w:r>
      <w:r>
        <w:rPr>
          <w:rFonts w:hint="default" w:ascii="Times New Roman" w:hAnsi="Times New Roman" w:cs="Times New Roman"/>
          <w:sz w:val="32"/>
          <w:szCs w:val="32"/>
          <w:lang w:eastAsia="zh-CN"/>
        </w:rPr>
        <w:t>。</w:t>
      </w:r>
    </w:p>
    <w:p>
      <w:pPr>
        <w:numPr>
          <w:ilvl w:val="0"/>
          <w:numId w:val="0"/>
        </w:numPr>
        <w:tabs>
          <w:tab w:val="center" w:pos="4475"/>
        </w:tabs>
        <w:spacing w:line="560" w:lineRule="exact"/>
        <w:ind w:firstLine="640" w:firstLineChars="200"/>
        <w:rPr>
          <w:rFonts w:hint="default" w:ascii="Times New Roman" w:hAnsi="Times New Roman" w:cs="Times New Roman"/>
          <w:kern w:val="0"/>
        </w:rPr>
      </w:pPr>
      <w:r>
        <w:rPr>
          <w:rFonts w:hint="default" w:ascii="Times New Roman" w:hAnsi="Times New Roman" w:cs="Times New Roman"/>
        </w:rPr>
        <w:t>2.公务接待费</w:t>
      </w:r>
      <w:r>
        <w:rPr>
          <w:rFonts w:hint="default" w:ascii="Times New Roman" w:hAnsi="Times New Roman" w:cs="Times New Roman"/>
          <w:szCs w:val="32"/>
        </w:rPr>
        <w:t>2024年预算安排</w:t>
      </w:r>
      <w:r>
        <w:rPr>
          <w:rFonts w:hint="default" w:ascii="Times New Roman" w:hAnsi="Times New Roman" w:cs="Times New Roman"/>
          <w:szCs w:val="32"/>
          <w:lang w:val="en-US" w:eastAsia="zh-CN"/>
        </w:rPr>
        <w:t>0.12万元，同比减少0.04万元，同比下降25%，变动原因：</w:t>
      </w:r>
      <w:r>
        <w:rPr>
          <w:rFonts w:hint="default" w:ascii="Times New Roman" w:hAnsi="Times New Roman" w:cs="Times New Roman"/>
          <w:sz w:val="32"/>
          <w:szCs w:val="32"/>
          <w:lang w:eastAsia="zh-CN"/>
        </w:rPr>
        <w:t>以上数据均为系统</w:t>
      </w:r>
      <w:r>
        <w:rPr>
          <w:rFonts w:hint="default" w:ascii="Times New Roman" w:hAnsi="Times New Roman" w:eastAsia="仿宋_GB2312" w:cs="Times New Roman"/>
          <w:sz w:val="32"/>
          <w:szCs w:val="32"/>
          <w:lang w:val="en-US" w:eastAsia="zh-CN"/>
        </w:rPr>
        <w:t>自动测算生成</w:t>
      </w:r>
      <w:r>
        <w:rPr>
          <w:rFonts w:hint="default" w:ascii="Times New Roman" w:hAnsi="Times New Roman" w:cs="Times New Roman"/>
          <w:sz w:val="32"/>
          <w:szCs w:val="32"/>
          <w:lang w:val="en-US" w:eastAsia="zh-CN"/>
        </w:rPr>
        <w:t>。</w:t>
      </w:r>
    </w:p>
    <w:p>
      <w:pPr>
        <w:tabs>
          <w:tab w:val="center" w:pos="4475"/>
        </w:tabs>
        <w:spacing w:line="560" w:lineRule="exact"/>
        <w:ind w:firstLine="645"/>
        <w:rPr>
          <w:rFonts w:hint="default" w:ascii="Times New Roman" w:hAnsi="Times New Roman" w:cs="Times New Roman"/>
          <w:sz w:val="32"/>
          <w:szCs w:val="32"/>
          <w:lang w:eastAsia="zh-CN"/>
        </w:rPr>
      </w:pPr>
      <w:r>
        <w:rPr>
          <w:rFonts w:hint="default" w:ascii="Times New Roman" w:hAnsi="Times New Roman" w:cs="Times New Roman"/>
        </w:rPr>
        <w:t>3.公务用车购置及运行费</w:t>
      </w:r>
      <w:r>
        <w:rPr>
          <w:rFonts w:hint="default" w:ascii="Times New Roman" w:hAnsi="Times New Roman" w:cs="Times New Roman"/>
          <w:szCs w:val="32"/>
        </w:rPr>
        <w:t>2024年预算安排</w:t>
      </w:r>
      <w:r>
        <w:rPr>
          <w:rFonts w:hint="default" w:ascii="Times New Roman" w:hAnsi="Times New Roman" w:cs="Times New Roman"/>
          <w:szCs w:val="32"/>
          <w:lang w:val="en-US" w:eastAsia="zh-CN"/>
        </w:rPr>
        <w:t>0</w:t>
      </w:r>
      <w:r>
        <w:rPr>
          <w:rFonts w:hint="default" w:ascii="Times New Roman" w:hAnsi="Times New Roman" w:cs="Times New Roman"/>
          <w:szCs w:val="32"/>
        </w:rPr>
        <w:t>万元，</w:t>
      </w:r>
      <w:r>
        <w:rPr>
          <w:rFonts w:hint="default" w:ascii="Times New Roman" w:hAnsi="Times New Roman" w:eastAsia="仿宋_GB2312" w:cs="Times New Roman"/>
          <w:sz w:val="32"/>
          <w:szCs w:val="32"/>
          <w:lang w:eastAsia="zh-CN"/>
        </w:rPr>
        <w:t>无</w:t>
      </w:r>
      <w:r>
        <w:rPr>
          <w:rFonts w:hint="default" w:ascii="Times New Roman" w:hAnsi="Times New Roman" w:eastAsia="仿宋_GB2312" w:cs="Times New Roman"/>
          <w:sz w:val="32"/>
          <w:szCs w:val="32"/>
        </w:rPr>
        <w:t>公务用车购置及运行费</w:t>
      </w:r>
      <w:r>
        <w:rPr>
          <w:rFonts w:hint="default" w:ascii="Times New Roman" w:hAnsi="Times New Roman" w:cs="Times New Roman"/>
          <w:sz w:val="32"/>
          <w:szCs w:val="32"/>
          <w:lang w:eastAsia="zh-CN"/>
        </w:rPr>
        <w:t>。</w:t>
      </w:r>
    </w:p>
    <w:p>
      <w:pPr>
        <w:tabs>
          <w:tab w:val="center" w:pos="4475"/>
        </w:tabs>
        <w:spacing w:line="560" w:lineRule="exact"/>
        <w:ind w:firstLine="645"/>
        <w:rPr>
          <w:rFonts w:hint="default" w:ascii="Times New Roman" w:hAnsi="Times New Roman" w:cs="Times New Roman"/>
          <w:szCs w:val="32"/>
          <w:lang w:val="en-US" w:eastAsia="zh-CN"/>
        </w:rPr>
      </w:pPr>
      <w:r>
        <w:rPr>
          <w:rFonts w:hint="default" w:ascii="Times New Roman" w:hAnsi="Times New Roman" w:cs="Times New Roman"/>
          <w:szCs w:val="32"/>
          <w:lang w:val="en-US" w:eastAsia="zh-CN"/>
        </w:rPr>
        <w:t>4.会议费0.13万元，同比减少0.03万元，同比下降18.75%。变动原因：</w:t>
      </w:r>
      <w:r>
        <w:rPr>
          <w:rFonts w:hint="default" w:ascii="Times New Roman" w:hAnsi="Times New Roman" w:cs="Times New Roman"/>
          <w:sz w:val="32"/>
          <w:szCs w:val="32"/>
          <w:lang w:eastAsia="zh-CN"/>
        </w:rPr>
        <w:t>以上数据均为系统</w:t>
      </w:r>
      <w:r>
        <w:rPr>
          <w:rFonts w:hint="default" w:ascii="Times New Roman" w:hAnsi="Times New Roman" w:eastAsia="仿宋_GB2312" w:cs="Times New Roman"/>
          <w:sz w:val="32"/>
          <w:szCs w:val="32"/>
          <w:lang w:val="en-US" w:eastAsia="zh-CN"/>
        </w:rPr>
        <w:t>自动测算生成</w:t>
      </w:r>
      <w:r>
        <w:rPr>
          <w:rFonts w:hint="default" w:ascii="Times New Roman" w:hAnsi="Times New Roman" w:cs="Times New Roman"/>
          <w:sz w:val="32"/>
          <w:szCs w:val="32"/>
          <w:lang w:val="en-US" w:eastAsia="zh-CN"/>
        </w:rPr>
        <w:t>。</w:t>
      </w:r>
    </w:p>
    <w:p>
      <w:pPr>
        <w:tabs>
          <w:tab w:val="center" w:pos="4475"/>
        </w:tabs>
        <w:spacing w:line="560" w:lineRule="exact"/>
        <w:ind w:firstLine="645"/>
        <w:rPr>
          <w:rFonts w:hint="default" w:ascii="Times New Roman" w:hAnsi="Times New Roman" w:cs="Times New Roman"/>
          <w:sz w:val="32"/>
          <w:szCs w:val="32"/>
          <w:lang w:eastAsia="zh-CN"/>
        </w:rPr>
      </w:pPr>
      <w:r>
        <w:rPr>
          <w:rFonts w:hint="default" w:ascii="Times New Roman" w:hAnsi="Times New Roman" w:cs="Times New Roman"/>
          <w:szCs w:val="32"/>
          <w:lang w:val="en-US" w:eastAsia="zh-CN"/>
        </w:rPr>
        <w:t>5.培训费0.16万元，同比减少0.05万元，同比下降22.72%。变动原因：</w:t>
      </w:r>
      <w:r>
        <w:rPr>
          <w:rFonts w:hint="default" w:ascii="Times New Roman" w:hAnsi="Times New Roman" w:cs="Times New Roman"/>
          <w:sz w:val="32"/>
          <w:szCs w:val="32"/>
          <w:lang w:eastAsia="zh-CN"/>
        </w:rPr>
        <w:t>以上数据均为系统</w:t>
      </w:r>
      <w:r>
        <w:rPr>
          <w:rFonts w:hint="default" w:ascii="Times New Roman" w:hAnsi="Times New Roman" w:eastAsia="仿宋_GB2312" w:cs="Times New Roman"/>
          <w:sz w:val="32"/>
          <w:szCs w:val="32"/>
          <w:lang w:val="en-US" w:eastAsia="zh-CN"/>
        </w:rPr>
        <w:t>自动测算生成</w:t>
      </w:r>
      <w:r>
        <w:rPr>
          <w:rFonts w:hint="default" w:ascii="Times New Roman" w:hAnsi="Times New Roman" w:cs="Times New Roman"/>
          <w:sz w:val="32"/>
          <w:szCs w:val="32"/>
          <w:lang w:val="en-US" w:eastAsia="zh-CN"/>
        </w:rPr>
        <w:t>。</w:t>
      </w:r>
    </w:p>
    <w:p>
      <w:pPr>
        <w:tabs>
          <w:tab w:val="center" w:pos="4475"/>
        </w:tabs>
        <w:spacing w:line="560" w:lineRule="exact"/>
        <w:ind w:firstLine="645"/>
        <w:rPr>
          <w:rFonts w:hint="default" w:ascii="Times New Roman" w:hAnsi="Times New Roman" w:eastAsia="黑体" w:cs="Times New Roman"/>
          <w:szCs w:val="32"/>
        </w:rPr>
      </w:pPr>
      <w:r>
        <w:rPr>
          <w:rFonts w:hint="default" w:ascii="Times New Roman" w:hAnsi="Times New Roman" w:eastAsia="黑体" w:cs="Times New Roman"/>
          <w:szCs w:val="32"/>
        </w:rPr>
        <w:t>八、政府性基金预算支出情况说明</w:t>
      </w:r>
    </w:p>
    <w:p>
      <w:pPr>
        <w:tabs>
          <w:tab w:val="center" w:pos="4475"/>
        </w:tabs>
        <w:spacing w:line="560" w:lineRule="exact"/>
        <w:ind w:firstLine="645"/>
        <w:rPr>
          <w:rFonts w:hint="default" w:ascii="Times New Roman" w:hAnsi="Times New Roman" w:cs="Times New Roman"/>
          <w:sz w:val="32"/>
          <w:szCs w:val="32"/>
          <w:lang w:eastAsia="zh-CN"/>
        </w:rPr>
      </w:pPr>
      <w:r>
        <w:rPr>
          <w:rFonts w:hint="default" w:ascii="Times New Roman" w:hAnsi="Times New Roman" w:cs="Times New Roman"/>
          <w:sz w:val="32"/>
          <w:szCs w:val="32"/>
          <w:lang w:eastAsia="zh-CN"/>
        </w:rPr>
        <w:t>我单位202</w:t>
      </w:r>
      <w:r>
        <w:rPr>
          <w:rFonts w:hint="default" w:ascii="Times New Roman" w:hAnsi="Times New Roman" w:cs="Times New Roman"/>
          <w:sz w:val="32"/>
          <w:szCs w:val="32"/>
          <w:lang w:val="en-US" w:eastAsia="zh-CN"/>
        </w:rPr>
        <w:t>4</w:t>
      </w:r>
      <w:r>
        <w:rPr>
          <w:rFonts w:hint="default" w:ascii="Times New Roman" w:hAnsi="Times New Roman" w:cs="Times New Roman"/>
          <w:sz w:val="32"/>
          <w:szCs w:val="32"/>
          <w:lang w:eastAsia="zh-CN"/>
        </w:rPr>
        <w:t>年政府性基金预算支出</w:t>
      </w:r>
      <w:r>
        <w:rPr>
          <w:rFonts w:hint="default" w:ascii="Times New Roman" w:hAnsi="Times New Roman" w:cs="Times New Roman"/>
          <w:sz w:val="32"/>
          <w:szCs w:val="32"/>
          <w:lang w:val="en-US" w:eastAsia="zh-CN"/>
        </w:rPr>
        <w:t>33.96</w:t>
      </w:r>
      <w:r>
        <w:rPr>
          <w:rFonts w:hint="default" w:ascii="Times New Roman" w:hAnsi="Times New Roman" w:cs="Times New Roman"/>
          <w:sz w:val="32"/>
          <w:szCs w:val="32"/>
          <w:lang w:eastAsia="zh-CN"/>
        </w:rPr>
        <w:t>万元，同比减少</w:t>
      </w:r>
      <w:r>
        <w:rPr>
          <w:rFonts w:hint="default" w:ascii="Times New Roman" w:hAnsi="Times New Roman" w:cs="Times New Roman"/>
          <w:sz w:val="32"/>
          <w:szCs w:val="32"/>
          <w:lang w:val="en-US" w:eastAsia="zh-CN"/>
        </w:rPr>
        <w:t>14.55</w:t>
      </w:r>
      <w:r>
        <w:rPr>
          <w:rFonts w:hint="default" w:ascii="Times New Roman" w:hAnsi="Times New Roman" w:cs="Times New Roman"/>
          <w:sz w:val="32"/>
          <w:szCs w:val="32"/>
          <w:lang w:eastAsia="zh-CN"/>
        </w:rPr>
        <w:t>万元，同比降低</w:t>
      </w:r>
      <w:r>
        <w:rPr>
          <w:rFonts w:hint="default" w:ascii="Times New Roman" w:hAnsi="Times New Roman" w:cs="Times New Roman"/>
          <w:sz w:val="32"/>
          <w:szCs w:val="32"/>
          <w:lang w:val="en-US" w:eastAsia="zh-CN"/>
        </w:rPr>
        <w:t>29.99%</w:t>
      </w:r>
      <w:r>
        <w:rPr>
          <w:rFonts w:hint="default" w:ascii="Times New Roman" w:hAnsi="Times New Roman" w:cs="Times New Roman"/>
          <w:sz w:val="32"/>
          <w:szCs w:val="32"/>
          <w:lang w:eastAsia="zh-CN"/>
        </w:rPr>
        <w:t>。按支出功能分类科目划分：其他国有土地使用权出让收入安排的支出</w:t>
      </w:r>
      <w:r>
        <w:rPr>
          <w:rFonts w:hint="default" w:ascii="Times New Roman" w:hAnsi="Times New Roman" w:cs="Times New Roman"/>
          <w:sz w:val="32"/>
          <w:szCs w:val="32"/>
          <w:lang w:val="en-US" w:eastAsia="zh-CN"/>
        </w:rPr>
        <w:t>33.96</w:t>
      </w:r>
      <w:r>
        <w:rPr>
          <w:rFonts w:hint="default" w:ascii="Times New Roman" w:hAnsi="Times New Roman" w:cs="Times New Roman"/>
          <w:sz w:val="32"/>
          <w:szCs w:val="32"/>
          <w:lang w:eastAsia="zh-CN"/>
        </w:rPr>
        <w:t>万元，占支出总预算 100％，同比减少</w:t>
      </w:r>
      <w:r>
        <w:rPr>
          <w:rFonts w:hint="default" w:ascii="Times New Roman" w:hAnsi="Times New Roman" w:cs="Times New Roman"/>
          <w:sz w:val="32"/>
          <w:szCs w:val="32"/>
          <w:lang w:val="en-US" w:eastAsia="zh-CN"/>
        </w:rPr>
        <w:t>14.55</w:t>
      </w:r>
      <w:r>
        <w:rPr>
          <w:rFonts w:hint="default" w:ascii="Times New Roman" w:hAnsi="Times New Roman" w:cs="Times New Roman"/>
          <w:sz w:val="32"/>
          <w:szCs w:val="32"/>
          <w:lang w:eastAsia="zh-CN"/>
        </w:rPr>
        <w:t>万元，同比降低</w:t>
      </w:r>
      <w:r>
        <w:rPr>
          <w:rFonts w:hint="default" w:ascii="Times New Roman" w:hAnsi="Times New Roman" w:cs="Times New Roman"/>
          <w:sz w:val="32"/>
          <w:szCs w:val="32"/>
          <w:lang w:val="en-US" w:eastAsia="zh-CN"/>
        </w:rPr>
        <w:t>29.99%</w:t>
      </w:r>
      <w:r>
        <w:rPr>
          <w:rFonts w:hint="default" w:ascii="Times New Roman" w:hAnsi="Times New Roman" w:cs="Times New Roman"/>
          <w:sz w:val="32"/>
          <w:szCs w:val="32"/>
          <w:lang w:eastAsia="zh-CN"/>
        </w:rPr>
        <w:t>。原因是按要求从严压减资金。</w:t>
      </w:r>
    </w:p>
    <w:p>
      <w:pPr>
        <w:tabs>
          <w:tab w:val="center" w:pos="4475"/>
        </w:tabs>
        <w:spacing w:line="560" w:lineRule="exact"/>
        <w:ind w:firstLine="645"/>
        <w:rPr>
          <w:rFonts w:hint="default" w:ascii="Times New Roman" w:hAnsi="Times New Roman" w:eastAsia="黑体" w:cs="Times New Roman"/>
          <w:szCs w:val="32"/>
          <w:highlight w:val="yellow"/>
        </w:rPr>
      </w:pPr>
      <w:r>
        <w:rPr>
          <w:rFonts w:hint="default" w:ascii="Times New Roman" w:hAnsi="Times New Roman" w:eastAsia="黑体" w:cs="Times New Roman"/>
          <w:szCs w:val="32"/>
        </w:rPr>
        <w:t>九、国有资本经营预算支出情况说明</w:t>
      </w:r>
    </w:p>
    <w:p>
      <w:pPr>
        <w:tabs>
          <w:tab w:val="center" w:pos="4475"/>
        </w:tabs>
        <w:spacing w:line="560" w:lineRule="exact"/>
        <w:ind w:firstLine="645"/>
        <w:rPr>
          <w:rFonts w:hint="default" w:ascii="Times New Roman" w:hAnsi="Times New Roman" w:cs="Times New Roman"/>
          <w:sz w:val="32"/>
          <w:szCs w:val="32"/>
          <w:lang w:eastAsia="zh-CN"/>
        </w:rPr>
      </w:pPr>
      <w:r>
        <w:rPr>
          <w:rFonts w:hint="default" w:ascii="Times New Roman" w:hAnsi="Times New Roman" w:cs="Times New Roman"/>
          <w:sz w:val="32"/>
          <w:szCs w:val="32"/>
          <w:lang w:eastAsia="zh-CN"/>
        </w:rPr>
        <w:t>我单位2024年部门预算无国有资本经营预算。</w:t>
      </w:r>
    </w:p>
    <w:p>
      <w:pPr>
        <w:pStyle w:val="4"/>
        <w:rPr>
          <w:rFonts w:hint="default" w:ascii="Times New Roman" w:hAnsi="Times New Roman" w:cs="Times New Roman"/>
          <w:lang w:eastAsia="zh-CN"/>
        </w:rPr>
      </w:pPr>
      <w:r>
        <w:rPr>
          <w:rFonts w:hint="default" w:ascii="Times New Roman" w:hAnsi="Times New Roman" w:eastAsia="黑体" w:cs="Times New Roman"/>
          <w:szCs w:val="32"/>
        </w:rPr>
        <w:t>十、其他重要事项情况说明</w:t>
      </w:r>
    </w:p>
    <w:p>
      <w:pPr>
        <w:autoSpaceDE w:val="0"/>
        <w:autoSpaceDN w:val="0"/>
        <w:adjustRightInd w:val="0"/>
        <w:spacing w:line="586" w:lineRule="exact"/>
        <w:ind w:firstLine="315" w:firstLineChars="98"/>
        <w:rPr>
          <w:rFonts w:hint="default" w:ascii="Times New Roman" w:hAnsi="Times New Roman" w:eastAsia="仿宋_GB2312" w:cs="Times New Roman"/>
          <w:b/>
          <w:sz w:val="32"/>
          <w:szCs w:val="32"/>
        </w:rPr>
      </w:pPr>
      <w:r>
        <w:rPr>
          <w:rFonts w:hint="default" w:ascii="Times New Roman" w:hAnsi="Times New Roman" w:eastAsia="楷体_GB2312" w:cs="Times New Roman"/>
          <w:b/>
          <w:sz w:val="32"/>
          <w:szCs w:val="32"/>
        </w:rPr>
        <w:t>（一）</w:t>
      </w:r>
      <w:r>
        <w:rPr>
          <w:rFonts w:hint="default" w:ascii="Times New Roman" w:hAnsi="Times New Roman" w:eastAsia="楷体_GB2312" w:cs="Times New Roman"/>
          <w:b/>
          <w:sz w:val="32"/>
          <w:szCs w:val="32"/>
          <w:lang w:eastAsia="zh-CN"/>
        </w:rPr>
        <w:t>事业单位</w:t>
      </w:r>
      <w:r>
        <w:rPr>
          <w:rFonts w:hint="default" w:ascii="Times New Roman" w:hAnsi="Times New Roman" w:eastAsia="楷体_GB2312" w:cs="Times New Roman"/>
          <w:b/>
          <w:sz w:val="32"/>
          <w:szCs w:val="32"/>
        </w:rPr>
        <w:t>运行经费情况说明</w:t>
      </w:r>
    </w:p>
    <w:p>
      <w:pPr>
        <w:autoSpaceDE w:val="0"/>
        <w:autoSpaceDN w:val="0"/>
        <w:adjustRightInd w:val="0"/>
        <w:spacing w:line="586" w:lineRule="exact"/>
        <w:ind w:firstLine="470" w:firstLineChars="147"/>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事业单位</w:t>
      </w:r>
      <w:r>
        <w:rPr>
          <w:rFonts w:hint="default" w:ascii="Times New Roman" w:hAnsi="Times New Roman" w:eastAsia="仿宋_GB2312" w:cs="Times New Roman"/>
          <w:sz w:val="32"/>
          <w:szCs w:val="32"/>
        </w:rPr>
        <w:t>运行经费总预算数额</w:t>
      </w:r>
      <w:r>
        <w:rPr>
          <w:rFonts w:hint="default" w:ascii="Times New Roman" w:hAnsi="Times New Roman" w:eastAsia="仿宋_GB2312" w:cs="Times New Roman"/>
          <w:sz w:val="32"/>
          <w:szCs w:val="32"/>
          <w:lang w:val="en-US" w:eastAsia="zh-CN"/>
        </w:rPr>
        <w:t>8</w:t>
      </w:r>
      <w:r>
        <w:rPr>
          <w:rFonts w:hint="default" w:ascii="Times New Roman" w:hAnsi="Times New Roman" w:cs="Times New Roman"/>
          <w:sz w:val="32"/>
          <w:szCs w:val="32"/>
          <w:lang w:val="en-US" w:eastAsia="zh-CN"/>
        </w:rPr>
        <w:t>6.12</w:t>
      </w:r>
      <w:r>
        <w:rPr>
          <w:rFonts w:hint="default" w:ascii="Times New Roman" w:hAnsi="Times New Roman" w:eastAsia="仿宋_GB2312" w:cs="Times New Roman"/>
          <w:sz w:val="32"/>
          <w:szCs w:val="32"/>
          <w:lang w:val="en-US" w:eastAsia="zh-CN"/>
        </w:rPr>
        <w:t>万元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与上年同比</w:t>
      </w:r>
      <w:r>
        <w:rPr>
          <w:rFonts w:hint="default" w:ascii="Times New Roman" w:hAnsi="Times New Roman" w:cs="Times New Roman"/>
          <w:sz w:val="32"/>
          <w:szCs w:val="32"/>
          <w:lang w:eastAsia="zh-CN"/>
        </w:rPr>
        <w:t>增加</w:t>
      </w:r>
      <w:r>
        <w:rPr>
          <w:rFonts w:hint="default" w:ascii="Times New Roman" w:hAnsi="Times New Roman" w:cs="Times New Roman"/>
          <w:sz w:val="32"/>
          <w:szCs w:val="32"/>
          <w:lang w:val="en-US" w:eastAsia="zh-CN"/>
        </w:rPr>
        <w:t>0.26</w:t>
      </w:r>
      <w:r>
        <w:rPr>
          <w:rFonts w:hint="default" w:ascii="Times New Roman" w:hAnsi="Times New Roman" w:eastAsia="仿宋_GB2312" w:cs="Times New Roman"/>
          <w:sz w:val="32"/>
          <w:szCs w:val="32"/>
          <w:lang w:val="en-US" w:eastAsia="zh-CN"/>
        </w:rPr>
        <w:t>万元，</w:t>
      </w:r>
      <w:r>
        <w:rPr>
          <w:rFonts w:hint="default" w:ascii="Times New Roman" w:hAnsi="Times New Roman" w:eastAsia="仿宋_GB2312" w:cs="Times New Roman"/>
          <w:sz w:val="32"/>
          <w:szCs w:val="32"/>
          <w:lang w:eastAsia="zh-CN"/>
        </w:rPr>
        <w:t>同比</w:t>
      </w:r>
      <w:r>
        <w:rPr>
          <w:rFonts w:hint="default" w:ascii="Times New Roman" w:hAnsi="Times New Roman" w:cs="Times New Roman"/>
          <w:sz w:val="32"/>
          <w:szCs w:val="32"/>
          <w:lang w:eastAsia="zh-CN"/>
        </w:rPr>
        <w:t>增加</w:t>
      </w:r>
      <w:r>
        <w:rPr>
          <w:rFonts w:hint="default" w:ascii="Times New Roman" w:hAnsi="Times New Roman" w:cs="Times New Roman"/>
          <w:sz w:val="32"/>
          <w:szCs w:val="32"/>
          <w:lang w:val="en-US" w:eastAsia="zh-CN"/>
        </w:rPr>
        <w:t>0.3</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r>
        <w:rPr>
          <w:rFonts w:hint="default" w:ascii="Times New Roman" w:hAnsi="Times New Roman" w:cs="Times New Roman"/>
          <w:sz w:val="32"/>
          <w:szCs w:val="32"/>
          <w:lang w:eastAsia="zh-CN"/>
        </w:rPr>
        <w:t>变动原因是工资正常增长</w:t>
      </w:r>
      <w:r>
        <w:rPr>
          <w:rFonts w:hint="default" w:ascii="Times New Roman" w:hAnsi="Times New Roman" w:eastAsia="仿宋_GB2312" w:cs="Times New Roman"/>
          <w:b w:val="0"/>
          <w:bCs/>
          <w:color w:val="auto"/>
          <w:kern w:val="0"/>
          <w:sz w:val="32"/>
          <w:szCs w:val="32"/>
          <w:highlight w:val="none"/>
          <w:lang w:val="en-US" w:eastAsia="zh-CN"/>
        </w:rPr>
        <w:t>。</w:t>
      </w:r>
    </w:p>
    <w:p>
      <w:pPr>
        <w:autoSpaceDE w:val="0"/>
        <w:autoSpaceDN w:val="0"/>
        <w:adjustRightInd w:val="0"/>
        <w:spacing w:line="586" w:lineRule="exact"/>
        <w:ind w:firstLine="315" w:firstLineChars="98"/>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（二）政府采购情况说明</w:t>
      </w:r>
    </w:p>
    <w:p>
      <w:pPr>
        <w:autoSpaceDE w:val="0"/>
        <w:autoSpaceDN w:val="0"/>
        <w:adjustRightInd w:val="0"/>
        <w:spacing w:line="586" w:lineRule="exact"/>
        <w:ind w:left="-224" w:leftChars="-70" w:firstLine="627" w:firstLineChars="196"/>
        <w:rPr>
          <w:rFonts w:hint="default" w:ascii="Times New Roman" w:hAnsi="Times New Roman" w:eastAsia="仿宋_GB2312" w:cs="Times New Roman"/>
          <w:sz w:val="32"/>
          <w:szCs w:val="32"/>
          <w:lang w:val="en-US" w:eastAsia="zh-CN"/>
        </w:rPr>
      </w:pPr>
      <w:r>
        <w:rPr>
          <w:rFonts w:hint="default" w:ascii="Times New Roman" w:hAnsi="Times New Roman" w:cs="Times New Roman"/>
          <w:sz w:val="32"/>
          <w:szCs w:val="32"/>
          <w:lang w:eastAsia="zh-CN"/>
        </w:rPr>
        <w:t>采购</w:t>
      </w:r>
      <w:r>
        <w:rPr>
          <w:rFonts w:hint="default" w:ascii="Times New Roman" w:hAnsi="Times New Roman" w:eastAsia="仿宋_GB2312" w:cs="Times New Roman"/>
          <w:sz w:val="32"/>
          <w:szCs w:val="32"/>
        </w:rPr>
        <w:t>总预算数额</w:t>
      </w:r>
      <w:r>
        <w:rPr>
          <w:rFonts w:hint="default" w:ascii="Times New Roman" w:hAnsi="Times New Roman" w:cs="Times New Roman"/>
          <w:sz w:val="32"/>
          <w:szCs w:val="32"/>
          <w:lang w:val="en-US" w:eastAsia="zh-CN"/>
        </w:rPr>
        <w:t>1.45</w:t>
      </w:r>
      <w:r>
        <w:rPr>
          <w:rFonts w:hint="default" w:ascii="Times New Roman" w:hAnsi="Times New Roman" w:eastAsia="仿宋_GB2312" w:cs="Times New Roman"/>
          <w:sz w:val="32"/>
          <w:szCs w:val="32"/>
          <w:lang w:val="en-US" w:eastAsia="zh-CN"/>
        </w:rPr>
        <w:t>万元</w:t>
      </w:r>
      <w:r>
        <w:rPr>
          <w:rFonts w:hint="default" w:ascii="Times New Roman" w:hAnsi="Times New Roman" w:eastAsia="仿宋_GB2312" w:cs="Times New Roman"/>
          <w:sz w:val="32"/>
          <w:szCs w:val="32"/>
        </w:rPr>
        <w:t>，与上年</w:t>
      </w:r>
      <w:r>
        <w:rPr>
          <w:rFonts w:hint="default" w:ascii="Times New Roman" w:hAnsi="Times New Roman" w:cs="Times New Roman"/>
          <w:sz w:val="32"/>
          <w:szCs w:val="32"/>
          <w:lang w:eastAsia="zh-CN"/>
        </w:rPr>
        <w:t>持平</w:t>
      </w:r>
      <w:r>
        <w:rPr>
          <w:rFonts w:hint="default" w:ascii="Times New Roman" w:hAnsi="Times New Roman" w:eastAsia="仿宋_GB2312" w:cs="Times New Roman"/>
          <w:sz w:val="32"/>
          <w:szCs w:val="32"/>
        </w:rPr>
        <w:t>。按资金来源分：</w:t>
      </w:r>
      <w:r>
        <w:rPr>
          <w:rFonts w:hint="default" w:ascii="Times New Roman" w:hAnsi="Times New Roman" w:eastAsia="仿宋_GB2312" w:cs="Times New Roman"/>
          <w:sz w:val="32"/>
          <w:szCs w:val="32"/>
          <w:lang w:eastAsia="zh-CN"/>
        </w:rPr>
        <w:t>政府性基金收入</w:t>
      </w:r>
      <w:r>
        <w:rPr>
          <w:rFonts w:hint="default" w:ascii="Times New Roman" w:hAnsi="Times New Roman" w:cs="Times New Roman"/>
          <w:sz w:val="32"/>
          <w:szCs w:val="32"/>
          <w:lang w:val="en-US" w:eastAsia="zh-CN"/>
        </w:rPr>
        <w:t>1.45</w:t>
      </w:r>
      <w:r>
        <w:rPr>
          <w:rFonts w:hint="default" w:ascii="Times New Roman" w:hAnsi="Times New Roman" w:eastAsia="仿宋_GB2312" w:cs="Times New Roman"/>
          <w:sz w:val="32"/>
          <w:szCs w:val="32"/>
          <w:lang w:val="en-US" w:eastAsia="zh-CN"/>
        </w:rPr>
        <w:t>万</w:t>
      </w:r>
      <w:r>
        <w:rPr>
          <w:rFonts w:hint="default" w:ascii="Times New Roman" w:hAnsi="Times New Roman" w:eastAsia="仿宋_GB2312" w:cs="Times New Roman"/>
          <w:sz w:val="32"/>
          <w:szCs w:val="32"/>
        </w:rPr>
        <w:t>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与上年</w:t>
      </w:r>
      <w:r>
        <w:rPr>
          <w:rFonts w:hint="default" w:ascii="Times New Roman" w:hAnsi="Times New Roman" w:cs="Times New Roman"/>
          <w:sz w:val="32"/>
          <w:szCs w:val="32"/>
          <w:lang w:eastAsia="zh-CN"/>
        </w:rPr>
        <w:t>持平。分别是领导评价相关材料印刷费</w:t>
      </w:r>
      <w:r>
        <w:rPr>
          <w:rFonts w:hint="default" w:ascii="Times New Roman" w:hAnsi="Times New Roman" w:cs="Times New Roman"/>
          <w:sz w:val="32"/>
          <w:szCs w:val="32"/>
          <w:lang w:val="en-US" w:eastAsia="zh-CN"/>
        </w:rPr>
        <w:t>1.3万元、复印纸0.15万元。</w:t>
      </w:r>
    </w:p>
    <w:p>
      <w:pPr>
        <w:autoSpaceDE w:val="0"/>
        <w:autoSpaceDN w:val="0"/>
        <w:adjustRightInd w:val="0"/>
        <w:snapToGrid w:val="0"/>
        <w:spacing w:line="586" w:lineRule="exact"/>
        <w:ind w:firstLine="315" w:firstLineChars="98"/>
        <w:rPr>
          <w:rFonts w:hint="default" w:ascii="Times New Roman" w:hAnsi="Times New Roman" w:eastAsia="仿宋_GB2312" w:cs="Times New Roman"/>
          <w:b/>
          <w:sz w:val="32"/>
          <w:szCs w:val="32"/>
        </w:rPr>
      </w:pPr>
      <w:r>
        <w:rPr>
          <w:rFonts w:hint="default" w:ascii="Times New Roman" w:hAnsi="Times New Roman" w:eastAsia="楷体_GB2312" w:cs="Times New Roman"/>
          <w:b/>
          <w:sz w:val="32"/>
          <w:szCs w:val="32"/>
        </w:rPr>
        <w:t>（三）国有资产情况说明</w:t>
      </w:r>
    </w:p>
    <w:p>
      <w:pPr>
        <w:autoSpaceDE w:val="0"/>
        <w:autoSpaceDN w:val="0"/>
        <w:adjustRightInd w:val="0"/>
        <w:spacing w:line="586" w:lineRule="exact"/>
        <w:ind w:left="-224" w:leftChars="-70" w:firstLine="784" w:firstLineChars="245"/>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我部门单位202</w:t>
      </w:r>
      <w:r>
        <w:rPr>
          <w:rFonts w:hint="default" w:ascii="Times New Roman" w:hAnsi="Times New Roman" w:cs="Times New Roman"/>
          <w:sz w:val="32"/>
          <w:szCs w:val="32"/>
          <w:lang w:val="en-US" w:eastAsia="zh-CN"/>
        </w:rPr>
        <w:t>4</w:t>
      </w:r>
      <w:r>
        <w:rPr>
          <w:rFonts w:hint="default" w:ascii="Times New Roman" w:hAnsi="Times New Roman" w:eastAsia="仿宋_GB2312" w:cs="Times New Roman"/>
          <w:sz w:val="32"/>
          <w:szCs w:val="32"/>
        </w:rPr>
        <w:t>年无国有资产占用相关情况</w:t>
      </w:r>
      <w:r>
        <w:rPr>
          <w:rFonts w:hint="default" w:ascii="Times New Roman" w:hAnsi="Times New Roman" w:eastAsia="仿宋_GB2312" w:cs="Times New Roman"/>
          <w:sz w:val="32"/>
          <w:szCs w:val="32"/>
          <w:lang w:eastAsia="zh-CN"/>
        </w:rPr>
        <w:t>。</w:t>
      </w:r>
    </w:p>
    <w:p>
      <w:pPr>
        <w:autoSpaceDE w:val="0"/>
        <w:autoSpaceDN w:val="0"/>
        <w:adjustRightInd w:val="0"/>
        <w:snapToGrid w:val="0"/>
        <w:spacing w:line="586" w:lineRule="exact"/>
        <w:ind w:firstLine="315" w:firstLineChars="98"/>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（四）项目预算绩效目标等情况说明</w:t>
      </w:r>
    </w:p>
    <w:p>
      <w:pPr>
        <w:autoSpaceDE w:val="0"/>
        <w:autoSpaceDN w:val="0"/>
        <w:adjustRightInd w:val="0"/>
        <w:spacing w:line="586" w:lineRule="exact"/>
        <w:ind w:left="-224" w:leftChars="-70" w:firstLine="784" w:firstLineChars="245"/>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本单位202</w:t>
      </w:r>
      <w:r>
        <w:rPr>
          <w:rFonts w:hint="default" w:ascii="Times New Roman" w:hAnsi="Times New Roman" w:cs="Times New Roman"/>
          <w:sz w:val="32"/>
          <w:szCs w:val="32"/>
          <w:lang w:val="en-US" w:eastAsia="zh-CN"/>
        </w:rPr>
        <w:t>4</w:t>
      </w:r>
      <w:r>
        <w:rPr>
          <w:rFonts w:hint="default" w:ascii="Times New Roman" w:hAnsi="Times New Roman" w:eastAsia="仿宋_GB2312" w:cs="Times New Roman"/>
          <w:sz w:val="32"/>
          <w:szCs w:val="32"/>
        </w:rPr>
        <w:t>年部门预算</w:t>
      </w:r>
      <w:r>
        <w:rPr>
          <w:rFonts w:hint="default" w:ascii="Times New Roman" w:hAnsi="Times New Roman" w:cs="Times New Roman"/>
          <w:sz w:val="32"/>
          <w:szCs w:val="32"/>
          <w:lang w:eastAsia="zh-CN"/>
        </w:rPr>
        <w:t>共</w:t>
      </w:r>
      <w:r>
        <w:rPr>
          <w:rFonts w:hint="default" w:ascii="Times New Roman" w:hAnsi="Times New Roman" w:cs="Times New Roman"/>
          <w:sz w:val="32"/>
          <w:szCs w:val="32"/>
          <w:lang w:val="en-US" w:eastAsia="zh-CN"/>
        </w:rPr>
        <w:t>3个</w:t>
      </w:r>
      <w:r>
        <w:rPr>
          <w:rFonts w:hint="default" w:ascii="Times New Roman" w:hAnsi="Times New Roman" w:eastAsia="仿宋_GB2312" w:cs="Times New Roman"/>
          <w:sz w:val="32"/>
          <w:szCs w:val="32"/>
        </w:rPr>
        <w:t>项目均已编制绩效目标列入绩效考核范围，</w:t>
      </w:r>
      <w:r>
        <w:rPr>
          <w:rFonts w:hint="default" w:ascii="Times New Roman" w:hAnsi="Times New Roman" w:cs="Times New Roman"/>
          <w:sz w:val="32"/>
          <w:szCs w:val="32"/>
          <w:lang w:eastAsia="zh-CN"/>
        </w:rPr>
        <w:t>共计</w:t>
      </w:r>
      <w:r>
        <w:rPr>
          <w:rFonts w:hint="default" w:ascii="Times New Roman" w:hAnsi="Times New Roman" w:cs="Times New Roman"/>
          <w:sz w:val="32"/>
          <w:szCs w:val="32"/>
          <w:lang w:val="en-US" w:eastAsia="zh-CN"/>
        </w:rPr>
        <w:t>34.8万元</w:t>
      </w:r>
      <w:r>
        <w:rPr>
          <w:rFonts w:hint="eastAsia" w:ascii="Times New Roman" w:hAnsi="Times New Roman" w:cs="Times New Roman"/>
          <w:sz w:val="32"/>
          <w:szCs w:val="32"/>
          <w:lang w:val="en-US" w:eastAsia="zh-CN"/>
        </w:rPr>
        <w:t>。</w:t>
      </w:r>
      <w:r>
        <w:rPr>
          <w:rFonts w:hint="default" w:ascii="Times New Roman" w:hAnsi="Times New Roman" w:eastAsia="仿宋_GB2312" w:cs="Times New Roman"/>
          <w:sz w:val="32"/>
          <w:szCs w:val="32"/>
        </w:rPr>
        <w:t>其中：重点项目绩效目标</w:t>
      </w:r>
      <w:r>
        <w:rPr>
          <w:rFonts w:hint="default" w:ascii="Times New Roman" w:hAnsi="Times New Roman" w:cs="Times New Roman"/>
          <w:sz w:val="32"/>
          <w:szCs w:val="32"/>
          <w:lang w:eastAsia="zh-CN"/>
        </w:rPr>
        <w:t>为社会评价专项</w:t>
      </w:r>
      <w:r>
        <w:rPr>
          <w:rFonts w:hint="default" w:ascii="Times New Roman" w:hAnsi="Times New Roman" w:eastAsia="仿宋_GB2312" w:cs="Times New Roman"/>
          <w:sz w:val="32"/>
          <w:szCs w:val="32"/>
          <w:lang w:eastAsia="zh-CN"/>
        </w:rPr>
        <w:t>，涉及政府性基金</w:t>
      </w:r>
      <w:r>
        <w:rPr>
          <w:rFonts w:hint="default" w:ascii="Times New Roman" w:hAnsi="Times New Roman" w:eastAsia="仿宋_GB2312" w:cs="Times New Roman"/>
          <w:sz w:val="32"/>
          <w:szCs w:val="32"/>
        </w:rPr>
        <w:t>预算数额</w:t>
      </w:r>
      <w:r>
        <w:rPr>
          <w:rFonts w:hint="default" w:ascii="Times New Roman" w:hAnsi="Times New Roman" w:cs="Times New Roman"/>
          <w:sz w:val="32"/>
          <w:szCs w:val="32"/>
          <w:lang w:val="en-US" w:eastAsia="zh-CN"/>
        </w:rPr>
        <w:t>28.96</w:t>
      </w:r>
      <w:r>
        <w:rPr>
          <w:rFonts w:hint="default" w:ascii="Times New Roman" w:hAnsi="Times New Roman" w:eastAsia="仿宋_GB2312" w:cs="Times New Roman"/>
          <w:sz w:val="32"/>
          <w:szCs w:val="32"/>
          <w:lang w:val="en-US" w:eastAsia="zh-CN"/>
        </w:rPr>
        <w:t>万元</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rPr>
        <w:t>服务内容</w:t>
      </w:r>
      <w:r>
        <w:rPr>
          <w:rFonts w:hint="default" w:ascii="Times New Roman" w:hAnsi="Times New Roman" w:cs="Times New Roman"/>
          <w:sz w:val="32"/>
          <w:szCs w:val="32"/>
          <w:lang w:eastAsia="zh-CN"/>
        </w:rPr>
        <w:t>：</w:t>
      </w:r>
      <w:r>
        <w:rPr>
          <w:rFonts w:hint="default" w:ascii="Times New Roman" w:hAnsi="Times New Roman" w:eastAsia="仿宋_GB2312" w:cs="Times New Roman"/>
          <w:sz w:val="32"/>
          <w:szCs w:val="32"/>
        </w:rPr>
        <w:t>为开展绩效考评社会评价工作，搜集各类评议评价主体样本信息，通过竞争性磋商采购市场调查和民意测验服务，通过电话访问和实地调查相结合的方式，主动收集群众意见建议，及时反馈给各县（市、区）、市直及中（区）直单位，做好答复、整改工作，提高人民满意度</w:t>
      </w:r>
      <w:r>
        <w:rPr>
          <w:rFonts w:hint="eastAsia" w:ascii="Times New Roman" w:hAnsi="Times New Roman" w:cs="Times New Roman"/>
          <w:sz w:val="32"/>
          <w:szCs w:val="32"/>
          <w:lang w:eastAsia="zh-CN"/>
        </w:rPr>
        <w:t>，具体访问人次应在</w:t>
      </w:r>
      <w:r>
        <w:rPr>
          <w:rFonts w:hint="eastAsia" w:ascii="Times New Roman" w:hAnsi="Times New Roman" w:cs="Times New Roman"/>
          <w:sz w:val="32"/>
          <w:szCs w:val="32"/>
          <w:lang w:val="en-US" w:eastAsia="zh-CN"/>
        </w:rPr>
        <w:t>2万人次以上，并对访问结果编制报告。</w:t>
      </w:r>
    </w:p>
    <w:p>
      <w:pPr>
        <w:autoSpaceDE w:val="0"/>
        <w:autoSpaceDN w:val="0"/>
        <w:adjustRightInd w:val="0"/>
        <w:spacing w:line="586" w:lineRule="exact"/>
        <w:ind w:left="-224" w:leftChars="-70" w:firstLine="472" w:firstLineChars="147"/>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（五）工程类项目支出预算评审</w:t>
      </w:r>
    </w:p>
    <w:p>
      <w:pPr>
        <w:autoSpaceDE w:val="0"/>
        <w:autoSpaceDN w:val="0"/>
        <w:adjustRightInd w:val="0"/>
        <w:spacing w:line="586" w:lineRule="exact"/>
        <w:ind w:left="-224" w:leftChars="-70" w:firstLine="470" w:firstLineChars="147"/>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无</w:t>
      </w:r>
      <w:r>
        <w:rPr>
          <w:rFonts w:hint="default" w:ascii="Times New Roman" w:hAnsi="Times New Roman" w:cs="Times New Roman"/>
          <w:sz w:val="32"/>
          <w:szCs w:val="32"/>
          <w:lang w:eastAsia="zh-CN"/>
        </w:rPr>
        <w:t>。</w:t>
      </w:r>
    </w:p>
    <w:p>
      <w:pPr>
        <w:autoSpaceDE w:val="0"/>
        <w:autoSpaceDN w:val="0"/>
        <w:adjustRightInd w:val="0"/>
        <w:spacing w:line="586" w:lineRule="exact"/>
        <w:ind w:firstLine="315" w:firstLineChars="98"/>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（六）政府购买服务项目</w:t>
      </w:r>
    </w:p>
    <w:p>
      <w:pPr>
        <w:autoSpaceDE w:val="0"/>
        <w:autoSpaceDN w:val="0"/>
        <w:adjustRightInd w:val="0"/>
        <w:spacing w:line="586" w:lineRule="exact"/>
        <w:ind w:left="-224" w:leftChars="-70" w:firstLine="784" w:firstLineChars="245"/>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政府购买服务项目个数1个，预算金额28.96万元，较上年减少11.69万元，下降28.75%</w:t>
      </w:r>
      <w:r>
        <w:rPr>
          <w:rFonts w:hint="eastAsia" w:ascii="Times New Roman" w:hAnsi="Times New Roman" w:cs="Times New Roman"/>
          <w:sz w:val="32"/>
          <w:szCs w:val="32"/>
          <w:lang w:eastAsia="zh-CN"/>
        </w:rPr>
        <w:t>。</w:t>
      </w:r>
      <w:r>
        <w:rPr>
          <w:rFonts w:hint="default" w:ascii="Times New Roman" w:hAnsi="Times New Roman" w:eastAsia="仿宋_GB2312" w:cs="Times New Roman"/>
          <w:sz w:val="32"/>
          <w:szCs w:val="32"/>
        </w:rPr>
        <w:t>下降的原因为按财政要求从严控制支出。服务内容：为开展绩效考评社会评价工作，搜集各类评议评价主体样本信息，通过竞争性磋商采购市场调查和民意测验服务，通过电话访问和实地调查相结合的方式，主动收集群众意见建议，及时反馈给各县（市、区）、市直及中（区）直单位，做好答复、整改工作，提高人民满意度。资金来源为</w:t>
      </w:r>
      <w:r>
        <w:rPr>
          <w:rFonts w:hint="default" w:ascii="Times New Roman" w:hAnsi="Times New Roman" w:cs="Times New Roman"/>
          <w:sz w:val="32"/>
          <w:szCs w:val="32"/>
          <w:lang w:eastAsia="zh-CN"/>
        </w:rPr>
        <w:t>政府性基金安排预算</w:t>
      </w:r>
      <w:r>
        <w:rPr>
          <w:rFonts w:hint="default" w:ascii="Times New Roman" w:hAnsi="Times New Roman" w:cs="Times New Roman"/>
          <w:sz w:val="32"/>
          <w:szCs w:val="32"/>
          <w:lang w:val="en-US" w:eastAsia="zh-CN"/>
        </w:rPr>
        <w:t>28.96</w:t>
      </w:r>
      <w:r>
        <w:rPr>
          <w:rFonts w:hint="default" w:ascii="Times New Roman" w:hAnsi="Times New Roman" w:eastAsia="仿宋_GB2312" w:cs="Times New Roman"/>
          <w:sz w:val="32"/>
          <w:szCs w:val="32"/>
        </w:rPr>
        <w:t>万元。</w:t>
      </w:r>
    </w:p>
    <w:p>
      <w:pPr>
        <w:numPr>
          <w:ilvl w:val="0"/>
          <w:numId w:val="1"/>
        </w:numPr>
        <w:autoSpaceDE w:val="0"/>
        <w:autoSpaceDN w:val="0"/>
        <w:adjustRightInd w:val="0"/>
        <w:spacing w:line="586" w:lineRule="exact"/>
        <w:ind w:left="-224" w:leftChars="-70" w:firstLine="627" w:firstLineChars="196"/>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名词解释</w:t>
      </w:r>
    </w:p>
    <w:p>
      <w:pPr>
        <w:numPr>
          <w:ilvl w:val="0"/>
          <w:numId w:val="0"/>
        </w:numPr>
        <w:autoSpaceDE w:val="0"/>
        <w:autoSpaceDN w:val="0"/>
        <w:adjustRightInd w:val="0"/>
        <w:spacing w:line="586" w:lineRule="exact"/>
        <w:ind w:leftChars="-21"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eastAsia="zh-CN"/>
        </w:rPr>
        <w:t>（一）</w:t>
      </w:r>
      <w:r>
        <w:rPr>
          <w:rFonts w:hint="default" w:ascii="Times New Roman" w:hAnsi="Times New Roman" w:eastAsia="仿宋_GB2312" w:cs="Times New Roman"/>
          <w:color w:val="000000"/>
          <w:kern w:val="0"/>
          <w:sz w:val="32"/>
          <w:szCs w:val="32"/>
        </w:rPr>
        <w:t>一般公共预算拨款收入：指自治区财政、市本级财政当年拨付的资金。</w:t>
      </w:r>
    </w:p>
    <w:p>
      <w:pPr>
        <w:numPr>
          <w:ilvl w:val="0"/>
          <w:numId w:val="0"/>
        </w:numPr>
        <w:autoSpaceDE w:val="0"/>
        <w:autoSpaceDN w:val="0"/>
        <w:adjustRightInd w:val="0"/>
        <w:spacing w:line="586" w:lineRule="exact"/>
        <w:ind w:leftChars="-21" w:firstLine="640" w:firstLineChars="200"/>
        <w:rPr>
          <w:rFonts w:hint="default" w:ascii="Times New Roman" w:hAnsi="Times New Roman" w:eastAsia="仿宋_GB2312" w:cs="Times New Roman"/>
          <w:color w:val="000000"/>
          <w:kern w:val="0"/>
          <w:sz w:val="32"/>
          <w:szCs w:val="32"/>
          <w:lang w:eastAsia="zh-CN"/>
        </w:rPr>
      </w:pPr>
      <w:r>
        <w:rPr>
          <w:rFonts w:hint="default" w:ascii="Times New Roman" w:hAnsi="Times New Roman" w:eastAsia="仿宋_GB2312" w:cs="Times New Roman"/>
          <w:color w:val="000000"/>
          <w:kern w:val="0"/>
          <w:sz w:val="32"/>
          <w:szCs w:val="32"/>
        </w:rPr>
        <w:t>（二）住房保障支出（类）住房改革支出（款）住房公积金（项）：是指按照《住房公积金管理条例》的规定，由单位及其在职职工缴存的长期住房储金。该项政策始于上世纪九十年代中期，在全国机关、企事业单位在职职工中普遍实施，缴存比例最低不低于5％，最高不超过12％，缴存基数为职工本人上年工资。行政单位缴存基数包括国家统一规定的公务员职务工资、级别工资、机关工人岗位工资和技术等级（职务）工资、年终一次性奖金、特殊岗位津贴、艰苦边远地区津贴，规范后发放的工作性津贴、生活性补贴等；事业单位缴存基数包括国家统一规定的岗位工资、薪级工资、绩效工资、艰苦边远地区津贴、特殊岗位津贴等</w:t>
      </w:r>
      <w:r>
        <w:rPr>
          <w:rFonts w:hint="default" w:ascii="Times New Roman" w:hAnsi="Times New Roman" w:eastAsia="仿宋_GB2312" w:cs="Times New Roman"/>
          <w:color w:val="000000"/>
          <w:kern w:val="0"/>
          <w:sz w:val="32"/>
          <w:szCs w:val="32"/>
          <w:lang w:eastAsia="zh-CN"/>
        </w:rPr>
        <w:t>。</w:t>
      </w:r>
    </w:p>
    <w:p>
      <w:pPr>
        <w:numPr>
          <w:ilvl w:val="0"/>
          <w:numId w:val="0"/>
        </w:numPr>
        <w:autoSpaceDE w:val="0"/>
        <w:autoSpaceDN w:val="0"/>
        <w:adjustRightInd w:val="0"/>
        <w:spacing w:line="586" w:lineRule="exact"/>
        <w:ind w:leftChars="-21"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（三）基本支出：是指为保障机构正常运转、完成日常工作任务而发生的人员支出和公用支出</w:t>
      </w:r>
      <w:r>
        <w:rPr>
          <w:rFonts w:hint="default" w:ascii="Times New Roman" w:hAnsi="Times New Roman" w:eastAsia="仿宋_GB2312" w:cs="Times New Roman"/>
          <w:color w:val="000000"/>
          <w:kern w:val="0"/>
          <w:sz w:val="32"/>
          <w:szCs w:val="32"/>
          <w:lang w:eastAsia="zh-CN"/>
        </w:rPr>
        <w:t>。</w:t>
      </w:r>
    </w:p>
    <w:p>
      <w:pPr>
        <w:numPr>
          <w:ilvl w:val="0"/>
          <w:numId w:val="0"/>
        </w:numPr>
        <w:autoSpaceDE w:val="0"/>
        <w:autoSpaceDN w:val="0"/>
        <w:adjustRightInd w:val="0"/>
        <w:spacing w:line="586" w:lineRule="exact"/>
        <w:ind w:firstLine="640" w:firstLineChars="200"/>
        <w:rPr>
          <w:rFonts w:hint="default" w:ascii="Times New Roman" w:hAnsi="Times New Roman" w:eastAsia="仿宋_GB2312" w:cs="Times New Roman"/>
          <w:color w:val="000000"/>
          <w:kern w:val="0"/>
          <w:sz w:val="32"/>
          <w:szCs w:val="32"/>
          <w:lang w:eastAsia="zh-CN"/>
        </w:rPr>
      </w:pPr>
      <w:r>
        <w:rPr>
          <w:rFonts w:hint="default" w:ascii="Times New Roman" w:hAnsi="Times New Roman" w:eastAsia="仿宋_GB2312" w:cs="Times New Roman"/>
          <w:color w:val="000000"/>
          <w:kern w:val="0"/>
          <w:sz w:val="32"/>
          <w:szCs w:val="32"/>
          <w:lang w:eastAsia="zh-CN"/>
        </w:rPr>
        <w:t>（四）</w:t>
      </w:r>
      <w:r>
        <w:rPr>
          <w:rFonts w:hint="default" w:ascii="Times New Roman" w:hAnsi="Times New Roman" w:eastAsia="仿宋_GB2312" w:cs="Times New Roman"/>
          <w:color w:val="000000"/>
          <w:kern w:val="0"/>
          <w:sz w:val="32"/>
          <w:szCs w:val="32"/>
        </w:rPr>
        <w:t>项目支出：是指在基本支出之外为完成特定行政任务和事业发展目标所发生的支出</w:t>
      </w:r>
      <w:r>
        <w:rPr>
          <w:rFonts w:hint="default" w:ascii="Times New Roman" w:hAnsi="Times New Roman" w:eastAsia="仿宋_GB2312" w:cs="Times New Roman"/>
          <w:color w:val="000000"/>
          <w:kern w:val="0"/>
          <w:sz w:val="32"/>
          <w:szCs w:val="32"/>
          <w:lang w:eastAsia="zh-CN"/>
        </w:rPr>
        <w:t>。</w:t>
      </w:r>
    </w:p>
    <w:p>
      <w:pPr>
        <w:widowControl w:val="0"/>
        <w:numPr>
          <w:ilvl w:val="0"/>
          <w:numId w:val="0"/>
        </w:numPr>
        <w:autoSpaceDE w:val="0"/>
        <w:autoSpaceDN w:val="0"/>
        <w:adjustRightInd w:val="0"/>
        <w:spacing w:line="586" w:lineRule="exact"/>
        <w:ind w:firstLine="640" w:firstLineChars="200"/>
        <w:jc w:val="both"/>
        <w:rPr>
          <w:rFonts w:hint="default" w:ascii="Times New Roman" w:hAnsi="Times New Roman" w:eastAsia="仿宋_GB2312" w:cs="Times New Roman"/>
          <w:color w:val="000000"/>
          <w:spacing w:val="-3"/>
          <w:kern w:val="0"/>
          <w:sz w:val="32"/>
          <w:szCs w:val="32"/>
          <w:lang w:eastAsia="zh-CN"/>
        </w:rPr>
      </w:pPr>
      <w:r>
        <w:rPr>
          <w:rFonts w:hint="default" w:ascii="Times New Roman" w:hAnsi="Times New Roman" w:eastAsia="仿宋_GB2312" w:cs="Times New Roman"/>
          <w:color w:val="000000"/>
          <w:kern w:val="0"/>
          <w:sz w:val="32"/>
          <w:szCs w:val="32"/>
          <w:lang w:eastAsia="zh-CN"/>
        </w:rPr>
        <w:t>（五）</w:t>
      </w:r>
      <w:r>
        <w:rPr>
          <w:rFonts w:hint="default" w:ascii="Times New Roman" w:hAnsi="Times New Roman" w:eastAsia="仿宋_GB2312" w:cs="Times New Roman"/>
          <w:color w:val="000000"/>
          <w:kern w:val="0"/>
          <w:sz w:val="32"/>
          <w:szCs w:val="32"/>
        </w:rPr>
        <w:t>“三公”经费：纳入是指用财政拨款安排的因公出国（境）费、公务用车购置及运行费和公务接待费。其中，因公出国（境）费反映单位公务出国（境）的国际旅费、国外城市间交通费、住宿费、伙食费、培训费、公杂费等支出；公务用车购置及运行费反映单</w:t>
      </w:r>
      <w:r>
        <w:rPr>
          <w:rFonts w:hint="default" w:ascii="Times New Roman" w:hAnsi="Times New Roman" w:eastAsia="仿宋_GB2312" w:cs="Times New Roman"/>
          <w:color w:val="000000"/>
          <w:spacing w:val="-3"/>
          <w:kern w:val="0"/>
          <w:sz w:val="32"/>
          <w:szCs w:val="32"/>
        </w:rPr>
        <w:t>位公务用车车辆购置支出（含车辆购置税）及租用费、燃料费、维修费、过路过桥费、保险费、安全奖励费用等支出；公务接待费反映单位按规定开支的各类公务接待（含外宾接待）支出</w:t>
      </w:r>
      <w:r>
        <w:rPr>
          <w:rFonts w:hint="default" w:ascii="Times New Roman" w:hAnsi="Times New Roman" w:eastAsia="仿宋_GB2312" w:cs="Times New Roman"/>
          <w:color w:val="000000"/>
          <w:spacing w:val="-3"/>
          <w:kern w:val="0"/>
          <w:sz w:val="32"/>
          <w:szCs w:val="32"/>
          <w:lang w:eastAsia="zh-CN"/>
        </w:rPr>
        <w:t>。</w:t>
      </w:r>
    </w:p>
    <w:p>
      <w:pPr>
        <w:widowControl w:val="0"/>
        <w:numPr>
          <w:ilvl w:val="0"/>
          <w:numId w:val="0"/>
        </w:numPr>
        <w:autoSpaceDE w:val="0"/>
        <w:autoSpaceDN w:val="0"/>
        <w:adjustRightInd w:val="0"/>
        <w:spacing w:line="586" w:lineRule="exact"/>
        <w:ind w:firstLine="640" w:firstLineChars="200"/>
        <w:jc w:val="both"/>
        <w:rPr>
          <w:rFonts w:hint="default" w:ascii="Times New Roman" w:hAnsi="Times New Roman" w:eastAsia="仿宋_GB2312" w:cs="Times New Roman"/>
          <w:color w:val="000000"/>
          <w:kern w:val="0"/>
          <w:sz w:val="32"/>
          <w:szCs w:val="32"/>
          <w:lang w:eastAsia="zh-CN"/>
        </w:rPr>
      </w:pPr>
      <w:r>
        <w:rPr>
          <w:rFonts w:hint="default" w:ascii="Times New Roman" w:hAnsi="Times New Roman" w:eastAsia="仿宋_GB2312" w:cs="Times New Roman"/>
          <w:color w:val="000000"/>
          <w:kern w:val="0"/>
          <w:sz w:val="32"/>
          <w:szCs w:val="32"/>
          <w:lang w:eastAsia="zh-CN"/>
        </w:rPr>
        <w:t>（六）</w:t>
      </w:r>
      <w:r>
        <w:rPr>
          <w:rFonts w:hint="default" w:ascii="Times New Roman" w:hAnsi="Times New Roman" w:cs="Times New Roman"/>
          <w:color w:val="000000"/>
          <w:kern w:val="0"/>
          <w:sz w:val="32"/>
          <w:szCs w:val="32"/>
          <w:lang w:eastAsia="zh-CN"/>
        </w:rPr>
        <w:t>事业单位</w:t>
      </w:r>
      <w:r>
        <w:rPr>
          <w:rFonts w:hint="default" w:ascii="Times New Roman" w:hAnsi="Times New Roman" w:eastAsia="仿宋_GB2312" w:cs="Times New Roman"/>
          <w:color w:val="000000"/>
          <w:kern w:val="0"/>
          <w:sz w:val="32"/>
          <w:szCs w:val="32"/>
        </w:rPr>
        <w:t>运行</w:t>
      </w:r>
      <w:r>
        <w:rPr>
          <w:rFonts w:hint="default" w:ascii="Times New Roman" w:hAnsi="Times New Roman" w:cs="Times New Roman"/>
          <w:color w:val="000000"/>
          <w:kern w:val="0"/>
          <w:sz w:val="32"/>
          <w:szCs w:val="32"/>
          <w:lang w:eastAsia="zh-CN"/>
        </w:rPr>
        <w:t>经</w:t>
      </w:r>
      <w:r>
        <w:rPr>
          <w:rFonts w:hint="default" w:ascii="Times New Roman" w:hAnsi="Times New Roman" w:eastAsia="仿宋_GB2312" w:cs="Times New Roman"/>
          <w:color w:val="000000"/>
          <w:kern w:val="0"/>
          <w:sz w:val="32"/>
          <w:szCs w:val="32"/>
        </w:rPr>
        <w:t>费：是指为保障</w:t>
      </w:r>
      <w:r>
        <w:rPr>
          <w:rFonts w:hint="default" w:ascii="Times New Roman" w:hAnsi="Times New Roman" w:cs="Times New Roman"/>
          <w:color w:val="000000"/>
          <w:kern w:val="0"/>
          <w:sz w:val="32"/>
          <w:szCs w:val="32"/>
          <w:lang w:eastAsia="zh-CN"/>
        </w:rPr>
        <w:t>事业单位</w:t>
      </w:r>
      <w:r>
        <w:rPr>
          <w:rFonts w:hint="default" w:ascii="Times New Roman" w:hAnsi="Times New Roman" w:eastAsia="仿宋_GB2312" w:cs="Times New Roman"/>
          <w:color w:val="000000"/>
          <w:kern w:val="0"/>
          <w:sz w:val="32"/>
          <w:szCs w:val="32"/>
        </w:rPr>
        <w:t>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default" w:ascii="Times New Roman" w:hAnsi="Times New Roman" w:eastAsia="仿宋_GB2312" w:cs="Times New Roman"/>
          <w:color w:val="000000"/>
          <w:kern w:val="0"/>
          <w:sz w:val="32"/>
          <w:szCs w:val="32"/>
          <w:lang w:eastAsia="zh-CN"/>
        </w:rPr>
        <w:t>。</w:t>
      </w:r>
    </w:p>
    <w:p>
      <w:pPr>
        <w:tabs>
          <w:tab w:val="center" w:pos="4475"/>
        </w:tabs>
        <w:spacing w:line="560" w:lineRule="exact"/>
        <w:ind w:firstLine="645"/>
        <w:rPr>
          <w:rFonts w:hint="default" w:ascii="Times New Roman" w:hAnsi="Times New Roman" w:eastAsia="黑体" w:cs="Times New Roman"/>
          <w:szCs w:val="32"/>
        </w:rPr>
      </w:pPr>
      <w:r>
        <w:rPr>
          <w:rFonts w:hint="default" w:ascii="Times New Roman" w:hAnsi="Times New Roman" w:eastAsia="黑体" w:cs="Times New Roman"/>
          <w:szCs w:val="32"/>
        </w:rPr>
        <w:t>第四部分：</w:t>
      </w:r>
      <w:r>
        <w:rPr>
          <w:rFonts w:hint="default" w:ascii="Times New Roman" w:hAnsi="Times New Roman" w:eastAsia="黑体" w:cs="Times New Roman"/>
          <w:szCs w:val="32"/>
          <w:lang w:eastAsia="zh-CN"/>
        </w:rPr>
        <w:t>桂林市督查和绩效评估中心</w:t>
      </w:r>
      <w:r>
        <w:rPr>
          <w:rFonts w:hint="default" w:ascii="Times New Roman" w:hAnsi="Times New Roman" w:eastAsia="黑体" w:cs="Times New Roman"/>
          <w:szCs w:val="32"/>
        </w:rPr>
        <w:t>2024年部门预算报表</w:t>
      </w:r>
    </w:p>
    <w:p>
      <w:pPr>
        <w:adjustRightInd w:val="0"/>
        <w:snapToGrid w:val="0"/>
        <w:spacing w:line="586" w:lineRule="exact"/>
        <w:ind w:firstLine="470" w:firstLineChars="147"/>
        <w:rPr>
          <w:rFonts w:hint="default" w:ascii="Times New Roman" w:hAnsi="Times New Roman" w:cs="Times New Roman"/>
          <w:szCs w:val="32"/>
        </w:rPr>
      </w:pPr>
      <w:r>
        <w:rPr>
          <w:rFonts w:hint="default" w:ascii="Times New Roman" w:hAnsi="Times New Roman" w:cs="Times New Roman"/>
          <w:szCs w:val="32"/>
        </w:rPr>
        <w:t>一、部门收支总体情况表（表1）</w:t>
      </w:r>
    </w:p>
    <w:p>
      <w:pPr>
        <w:adjustRightInd w:val="0"/>
        <w:snapToGrid w:val="0"/>
        <w:spacing w:line="586" w:lineRule="exact"/>
        <w:ind w:firstLine="470" w:firstLineChars="147"/>
        <w:rPr>
          <w:rFonts w:hint="default" w:ascii="Times New Roman" w:hAnsi="Times New Roman" w:cs="Times New Roman"/>
          <w:szCs w:val="32"/>
        </w:rPr>
      </w:pPr>
      <w:r>
        <w:rPr>
          <w:rFonts w:hint="default" w:ascii="Times New Roman" w:hAnsi="Times New Roman" w:cs="Times New Roman"/>
          <w:szCs w:val="32"/>
        </w:rPr>
        <w:t>二、部门收入总体情况表（表2）</w:t>
      </w:r>
    </w:p>
    <w:p>
      <w:pPr>
        <w:adjustRightInd w:val="0"/>
        <w:snapToGrid w:val="0"/>
        <w:spacing w:line="586" w:lineRule="exact"/>
        <w:ind w:firstLine="470" w:firstLineChars="147"/>
        <w:rPr>
          <w:rFonts w:hint="default" w:ascii="Times New Roman" w:hAnsi="Times New Roman" w:cs="Times New Roman"/>
          <w:szCs w:val="32"/>
        </w:rPr>
      </w:pPr>
      <w:r>
        <w:rPr>
          <w:rFonts w:hint="default" w:ascii="Times New Roman" w:hAnsi="Times New Roman" w:cs="Times New Roman"/>
          <w:szCs w:val="32"/>
        </w:rPr>
        <w:t>三、部门支出总体情况表（表3）</w:t>
      </w:r>
    </w:p>
    <w:p>
      <w:pPr>
        <w:adjustRightInd w:val="0"/>
        <w:snapToGrid w:val="0"/>
        <w:spacing w:line="586" w:lineRule="exact"/>
        <w:ind w:firstLine="470" w:firstLineChars="147"/>
        <w:rPr>
          <w:rFonts w:hint="default" w:ascii="Times New Roman" w:hAnsi="Times New Roman" w:cs="Times New Roman"/>
          <w:szCs w:val="32"/>
        </w:rPr>
      </w:pPr>
      <w:r>
        <w:rPr>
          <w:rFonts w:hint="default" w:ascii="Times New Roman" w:hAnsi="Times New Roman" w:cs="Times New Roman"/>
          <w:szCs w:val="32"/>
        </w:rPr>
        <w:t>四、财政拨款收支总体情况表（表4）</w:t>
      </w:r>
    </w:p>
    <w:p>
      <w:pPr>
        <w:adjustRightInd w:val="0"/>
        <w:snapToGrid w:val="0"/>
        <w:spacing w:line="586" w:lineRule="exact"/>
        <w:ind w:firstLine="470" w:firstLineChars="147"/>
        <w:rPr>
          <w:rFonts w:hint="default" w:ascii="Times New Roman" w:hAnsi="Times New Roman" w:cs="Times New Roman"/>
          <w:szCs w:val="32"/>
        </w:rPr>
      </w:pPr>
      <w:r>
        <w:rPr>
          <w:rFonts w:hint="default" w:ascii="Times New Roman" w:hAnsi="Times New Roman" w:cs="Times New Roman"/>
          <w:szCs w:val="32"/>
        </w:rPr>
        <w:t>五、一般公共预算支出情况表（表5）</w:t>
      </w:r>
    </w:p>
    <w:p>
      <w:pPr>
        <w:adjustRightInd w:val="0"/>
        <w:snapToGrid w:val="0"/>
        <w:spacing w:line="586" w:lineRule="exact"/>
        <w:ind w:firstLine="470" w:firstLineChars="147"/>
        <w:rPr>
          <w:rFonts w:hint="default" w:ascii="Times New Roman" w:hAnsi="Times New Roman" w:cs="Times New Roman"/>
          <w:szCs w:val="32"/>
        </w:rPr>
      </w:pPr>
      <w:r>
        <w:rPr>
          <w:rFonts w:hint="default" w:ascii="Times New Roman" w:hAnsi="Times New Roman" w:cs="Times New Roman"/>
          <w:szCs w:val="32"/>
        </w:rPr>
        <w:t>六、一般公共预算基本支出情况表（表6）</w:t>
      </w:r>
    </w:p>
    <w:p>
      <w:pPr>
        <w:adjustRightInd w:val="0"/>
        <w:snapToGrid w:val="0"/>
        <w:spacing w:line="586" w:lineRule="exact"/>
        <w:ind w:firstLine="470" w:firstLineChars="147"/>
        <w:rPr>
          <w:rFonts w:hint="default" w:ascii="Times New Roman" w:hAnsi="Times New Roman" w:cs="Times New Roman"/>
          <w:szCs w:val="32"/>
        </w:rPr>
      </w:pPr>
      <w:r>
        <w:rPr>
          <w:rFonts w:hint="default" w:ascii="Times New Roman" w:hAnsi="Times New Roman" w:cs="Times New Roman"/>
          <w:szCs w:val="32"/>
        </w:rPr>
        <w:t>七、一般公共预算“三公”经费支出情况表（表7）</w:t>
      </w:r>
    </w:p>
    <w:p>
      <w:pPr>
        <w:adjustRightInd w:val="0"/>
        <w:snapToGrid w:val="0"/>
        <w:spacing w:line="586" w:lineRule="exact"/>
        <w:ind w:firstLine="470" w:firstLineChars="147"/>
        <w:rPr>
          <w:rFonts w:hint="default" w:ascii="Times New Roman" w:hAnsi="Times New Roman" w:cs="Times New Roman"/>
          <w:szCs w:val="32"/>
        </w:rPr>
      </w:pPr>
      <w:r>
        <w:rPr>
          <w:rFonts w:hint="default" w:ascii="Times New Roman" w:hAnsi="Times New Roman" w:cs="Times New Roman"/>
          <w:szCs w:val="32"/>
        </w:rPr>
        <w:t>八、政府性基金预算支出情况表（表8）</w:t>
      </w:r>
    </w:p>
    <w:p>
      <w:pPr>
        <w:adjustRightInd w:val="0"/>
        <w:snapToGrid w:val="0"/>
        <w:spacing w:line="586" w:lineRule="exact"/>
        <w:ind w:firstLine="470" w:firstLineChars="147"/>
        <w:rPr>
          <w:rFonts w:hint="default" w:ascii="Times New Roman" w:hAnsi="Times New Roman" w:cs="Times New Roman"/>
          <w:szCs w:val="32"/>
        </w:rPr>
      </w:pPr>
      <w:r>
        <w:rPr>
          <w:rFonts w:hint="default" w:ascii="Times New Roman" w:hAnsi="Times New Roman" w:cs="Times New Roman"/>
          <w:szCs w:val="32"/>
        </w:rPr>
        <w:t>九、国有资本经营预算支出表（表9）</w:t>
      </w:r>
    </w:p>
    <w:p>
      <w:pPr>
        <w:adjustRightInd w:val="0"/>
        <w:snapToGrid w:val="0"/>
        <w:spacing w:line="586" w:lineRule="exact"/>
        <w:ind w:firstLine="470" w:firstLineChars="147"/>
        <w:rPr>
          <w:rFonts w:hint="default" w:ascii="Times New Roman" w:hAnsi="Times New Roman" w:cs="Times New Roman"/>
          <w:szCs w:val="32"/>
        </w:rPr>
      </w:pPr>
      <w:r>
        <w:rPr>
          <w:rFonts w:hint="default" w:ascii="Times New Roman" w:hAnsi="Times New Roman" w:cs="Times New Roman"/>
          <w:szCs w:val="32"/>
        </w:rPr>
        <w:t>十、政府采购预算表（表10）</w:t>
      </w:r>
    </w:p>
    <w:p>
      <w:pPr>
        <w:adjustRightInd w:val="0"/>
        <w:snapToGrid w:val="0"/>
        <w:spacing w:line="586" w:lineRule="exact"/>
        <w:ind w:firstLine="470" w:firstLineChars="147"/>
        <w:rPr>
          <w:rFonts w:hint="default" w:ascii="Times New Roman" w:hAnsi="Times New Roman" w:cs="Times New Roman"/>
          <w:szCs w:val="32"/>
        </w:rPr>
      </w:pPr>
      <w:r>
        <w:rPr>
          <w:rFonts w:hint="default" w:ascii="Times New Roman" w:hAnsi="Times New Roman" w:cs="Times New Roman"/>
          <w:szCs w:val="32"/>
        </w:rPr>
        <w:t>十一、部门预算支出经济分类表（表11）</w:t>
      </w:r>
    </w:p>
    <w:p>
      <w:pPr>
        <w:adjustRightInd w:val="0"/>
        <w:snapToGrid w:val="0"/>
        <w:spacing w:line="586" w:lineRule="exact"/>
        <w:ind w:firstLine="470" w:firstLineChars="147"/>
        <w:rPr>
          <w:rFonts w:hint="default" w:ascii="Times New Roman" w:hAnsi="Times New Roman" w:cs="Times New Roman"/>
          <w:szCs w:val="32"/>
        </w:rPr>
      </w:pPr>
      <w:r>
        <w:rPr>
          <w:rFonts w:hint="default" w:ascii="Times New Roman" w:hAnsi="Times New Roman" w:cs="Times New Roman"/>
          <w:szCs w:val="32"/>
        </w:rPr>
        <w:t>十二、政府预算支出经济分类表（表12）</w:t>
      </w:r>
    </w:p>
    <w:p>
      <w:pPr>
        <w:spacing w:line="586" w:lineRule="exact"/>
        <w:ind w:firstLine="470" w:firstLineChars="147"/>
        <w:rPr>
          <w:rFonts w:hint="default" w:ascii="Times New Roman" w:hAnsi="Times New Roman" w:eastAsia="黑体" w:cs="Times New Roman"/>
          <w:szCs w:val="32"/>
        </w:rPr>
      </w:pPr>
    </w:p>
    <w:p>
      <w:pPr>
        <w:spacing w:line="586" w:lineRule="exact"/>
        <w:ind w:firstLine="470" w:firstLineChars="147"/>
        <w:rPr>
          <w:rFonts w:hint="default" w:ascii="Times New Roman" w:hAnsi="Times New Roman" w:eastAsia="黑体" w:cs="Times New Roman"/>
          <w:szCs w:val="32"/>
        </w:rPr>
      </w:pPr>
    </w:p>
    <w:p>
      <w:pPr>
        <w:spacing w:line="586" w:lineRule="exact"/>
        <w:ind w:firstLine="470" w:firstLineChars="147"/>
        <w:rPr>
          <w:rFonts w:hint="default" w:ascii="Times New Roman" w:hAnsi="Times New Roman" w:eastAsia="黑体" w:cs="Times New Roman"/>
          <w:szCs w:val="32"/>
        </w:rPr>
      </w:pPr>
      <w:r>
        <w:rPr>
          <w:rFonts w:hint="default" w:ascii="Times New Roman" w:hAnsi="Times New Roman" w:eastAsia="黑体" w:cs="Times New Roman"/>
          <w:szCs w:val="32"/>
        </w:rPr>
        <w:t>上述报表详见附件。</w:t>
      </w:r>
    </w:p>
    <w:p>
      <w:pPr>
        <w:autoSpaceDE w:val="0"/>
        <w:autoSpaceDN w:val="0"/>
        <w:adjustRightInd w:val="0"/>
        <w:spacing w:line="586" w:lineRule="exact"/>
        <w:ind w:left="-224" w:leftChars="-70" w:firstLine="626" w:firstLineChars="195"/>
        <w:rPr>
          <w:rFonts w:hint="default" w:ascii="Times New Roman" w:hAnsi="Times New Roman" w:cs="Times New Roman"/>
          <w:b/>
          <w:szCs w:val="32"/>
        </w:rPr>
      </w:pPr>
      <w:r>
        <w:rPr>
          <w:rFonts w:hint="default" w:ascii="Times New Roman" w:hAnsi="Times New Roman" w:cs="Times New Roman"/>
          <w:b/>
          <w:szCs w:val="32"/>
        </w:rPr>
        <w:t>附件.</w:t>
      </w:r>
      <w:r>
        <w:rPr>
          <w:rFonts w:hint="default" w:ascii="Times New Roman" w:hAnsi="Times New Roman" w:eastAsia="黑体" w:cs="Times New Roman"/>
          <w:szCs w:val="32"/>
        </w:rPr>
        <w:t xml:space="preserve"> </w:t>
      </w:r>
      <w:r>
        <w:rPr>
          <w:rFonts w:hint="eastAsia" w:ascii="Times New Roman" w:hAnsi="Times New Roman" w:cs="Times New Roman"/>
          <w:b/>
          <w:szCs w:val="32"/>
          <w:lang w:eastAsia="zh-CN"/>
        </w:rPr>
        <w:t>桂林市督查</w:t>
      </w:r>
      <w:r>
        <w:rPr>
          <w:rFonts w:hint="eastAsia" w:cs="Times New Roman"/>
          <w:b/>
          <w:szCs w:val="32"/>
          <w:lang w:eastAsia="zh-CN"/>
        </w:rPr>
        <w:t>和绩效评估中心</w:t>
      </w:r>
      <w:r>
        <w:rPr>
          <w:rFonts w:hint="default" w:ascii="Times New Roman" w:hAnsi="Times New Roman" w:cs="Times New Roman"/>
          <w:b/>
          <w:szCs w:val="32"/>
        </w:rPr>
        <w:t>预算报表（财政审核）（桂林市本级预算公开表）.xls</w:t>
      </w:r>
    </w:p>
    <w:p>
      <w:pPr>
        <w:pStyle w:val="4"/>
        <w:rPr>
          <w:rFonts w:hint="eastAsia" w:cs="Times New Roman"/>
          <w:lang w:val="en-US" w:eastAsia="zh-CN"/>
        </w:rPr>
      </w:pPr>
      <w:r>
        <w:rPr>
          <w:rFonts w:hint="eastAsia" w:cs="Times New Roman"/>
          <w:lang w:val="en-US" w:eastAsia="zh-CN"/>
        </w:rPr>
        <w:t xml:space="preserve">  </w:t>
      </w:r>
    </w:p>
    <w:p>
      <w:pPr>
        <w:rPr>
          <w:rFonts w:hint="eastAsia" w:cs="Times New Roman"/>
          <w:lang w:val="en-US" w:eastAsia="zh-CN"/>
        </w:rPr>
      </w:pPr>
    </w:p>
    <w:p>
      <w:pPr>
        <w:rPr>
          <w:rFonts w:hint="eastAsia" w:cs="Times New Roman"/>
          <w:lang w:val="en-US" w:eastAsia="zh-CN"/>
        </w:rPr>
      </w:pPr>
    </w:p>
    <w:p>
      <w:pPr>
        <w:rPr>
          <w:rFonts w:hint="eastAsia" w:cs="Times New Roman"/>
          <w:lang w:val="en-US" w:eastAsia="zh-CN"/>
        </w:rPr>
      </w:pPr>
      <w:r>
        <w:rPr>
          <w:rFonts w:hint="eastAsia" w:cs="Times New Roman"/>
          <w:lang w:val="en-US" w:eastAsia="zh-CN"/>
        </w:rPr>
        <w:t xml:space="preserve">                         桂林市督查和绩效评估中心</w:t>
      </w:r>
    </w:p>
    <w:p>
      <w:pPr>
        <w:rPr>
          <w:rFonts w:hint="default" w:cs="Times New Roman"/>
          <w:lang w:val="en-US" w:eastAsia="zh-CN"/>
        </w:rPr>
      </w:pPr>
      <w:r>
        <w:rPr>
          <w:rFonts w:hint="eastAsia" w:cs="Times New Roman"/>
          <w:lang w:val="en-US" w:eastAsia="zh-CN"/>
        </w:rPr>
        <w:t xml:space="preserve">                              2024年3月8日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4C8FD5"/>
    <w:multiLevelType w:val="singleLevel"/>
    <w:tmpl w:val="864C8FD5"/>
    <w:lvl w:ilvl="0" w:tentative="0">
      <w:start w:val="3"/>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5NGFmYmM4MmU5ZjU2MmFmYzVhOTVjYTU3ZTBjMzAifQ=="/>
  </w:docVars>
  <w:rsids>
    <w:rsidRoot w:val="00000000"/>
    <w:rsid w:val="0E130D89"/>
    <w:rsid w:val="206C6A87"/>
    <w:rsid w:val="2418218D"/>
    <w:rsid w:val="25EB78E9"/>
    <w:rsid w:val="2F3A0134"/>
    <w:rsid w:val="3F566EA7"/>
    <w:rsid w:val="3F92641F"/>
    <w:rsid w:val="4A73021F"/>
    <w:rsid w:val="5B5959EC"/>
    <w:rsid w:val="654A3A05"/>
    <w:rsid w:val="6FA0693C"/>
    <w:rsid w:val="722C7FF9"/>
    <w:rsid w:val="78B55E3D"/>
    <w:rsid w:val="7B0059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rPr>
      <w:sz w:val="32"/>
    </w:rPr>
  </w:style>
  <w:style w:type="paragraph" w:styleId="3">
    <w:name w:val="Plain Text"/>
    <w:basedOn w:val="1"/>
    <w:autoRedefine/>
    <w:qFormat/>
    <w:uiPriority w:val="0"/>
    <w:rPr>
      <w:rFonts w:ascii="宋体" w:hAnsi="Courier New" w:cs="Courier New"/>
      <w:szCs w:val="21"/>
    </w:rPr>
  </w:style>
  <w:style w:type="paragraph" w:styleId="4">
    <w:name w:val="Body Text First Indent"/>
    <w:basedOn w:val="2"/>
    <w:next w:val="1"/>
    <w:autoRedefine/>
    <w:qFormat/>
    <w:uiPriority w:val="0"/>
    <w:pPr>
      <w:spacing w:line="600" w:lineRule="exact"/>
      <w:ind w:firstLine="80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2024-03-06T01:28:00Z</dcterms:created>
  <dc:creator>Administrator</dc:creator>
  <cp:lastModifiedBy>Administrator</cp:lastModifiedBy>
  <dcterms:modified xsi:type="dcterms:W3CDTF">2024-03-08T03:43:49Z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2312BD210E7C49B0A9FD6E3943623FBD_12</vt:lpwstr>
  </property>
</Properties>
</file>