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beforeAutospacing="0" w:afterAutospacing="0" w:line="586" w:lineRule="exact"/>
        <w:jc w:val="center"/>
        <w:rPr>
          <w:rFonts w:ascii="方正小标宋_GBK" w:hAnsi="仿宋" w:eastAsia="方正小标宋_GBK"/>
          <w:sz w:val="44"/>
          <w:szCs w:val="44"/>
          <w:u w:val="none"/>
        </w:rPr>
      </w:pPr>
      <w:r>
        <w:rPr>
          <w:rFonts w:hint="eastAsia" w:ascii="方正小标宋_GBK" w:hAnsi="仿宋" w:eastAsia="方正小标宋_GBK"/>
          <w:sz w:val="44"/>
          <w:szCs w:val="44"/>
          <w:lang w:eastAsia="zh-CN"/>
        </w:rPr>
        <w:t>全州县人民检察院</w:t>
      </w:r>
      <w:r>
        <w:rPr>
          <w:rFonts w:ascii="方正小标宋_GBK" w:hAnsi="仿宋" w:eastAsia="方正小标宋_GBK"/>
          <w:sz w:val="44"/>
          <w:szCs w:val="44"/>
        </w:rPr>
        <w:t>202</w:t>
      </w:r>
      <w:r>
        <w:rPr>
          <w:rFonts w:hint="eastAsia" w:ascii="方正小标宋_GBK" w:hAnsi="仿宋" w:eastAsia="方正小标宋_GBK"/>
          <w:sz w:val="44"/>
          <w:szCs w:val="44"/>
          <w:lang w:val="en-US" w:eastAsia="zh-CN"/>
        </w:rPr>
        <w:t>4</w:t>
      </w:r>
      <w:r>
        <w:rPr>
          <w:rFonts w:ascii="方正小标宋_GBK" w:hAnsi="仿宋" w:eastAsia="方正小标宋_GBK"/>
          <w:sz w:val="44"/>
          <w:szCs w:val="44"/>
        </w:rPr>
        <w:t>年部门预算</w:t>
      </w:r>
      <w:r>
        <w:rPr>
          <w:rFonts w:hint="eastAsia" w:ascii="方正小标宋_GBK" w:hAnsi="仿宋" w:eastAsia="方正小标宋_GBK"/>
          <w:sz w:val="44"/>
          <w:szCs w:val="44"/>
          <w:lang w:val="en-US" w:eastAsia="zh-CN"/>
        </w:rPr>
        <w:t>公开</w:t>
      </w:r>
      <w:r>
        <w:rPr>
          <w:rFonts w:ascii="方正小标宋_GBK" w:hAnsi="仿宋" w:eastAsia="方正小标宋_GBK"/>
          <w:sz w:val="44"/>
          <w:szCs w:val="44"/>
        </w:rPr>
        <w:t>说明</w:t>
      </w:r>
    </w:p>
    <w:p>
      <w:pPr>
        <w:adjustRightInd w:val="0"/>
        <w:snapToGrid w:val="0"/>
        <w:spacing w:line="560" w:lineRule="exact"/>
        <w:ind w:right="-333" w:rightChars="-104"/>
        <w:jc w:val="center"/>
        <w:rPr>
          <w:rFonts w:ascii="黑体" w:hAnsi="宋体" w:eastAsia="黑体"/>
          <w:bCs/>
          <w:szCs w:val="32"/>
        </w:rPr>
      </w:pPr>
    </w:p>
    <w:p>
      <w:pPr>
        <w:adjustRightInd w:val="0"/>
        <w:snapToGrid w:val="0"/>
        <w:spacing w:line="560" w:lineRule="exact"/>
        <w:ind w:right="-333" w:rightChars="-104"/>
        <w:jc w:val="center"/>
        <w:rPr>
          <w:rFonts w:ascii="黑体" w:hAnsi="宋体" w:eastAsia="黑体"/>
          <w:bCs/>
          <w:szCs w:val="32"/>
        </w:rPr>
      </w:pPr>
      <w:r>
        <w:rPr>
          <w:rFonts w:hint="eastAsia" w:ascii="黑体" w:hAnsi="宋体" w:eastAsia="黑体"/>
          <w:bCs/>
          <w:szCs w:val="32"/>
        </w:rPr>
        <w:t>目  录</w:t>
      </w:r>
    </w:p>
    <w:p>
      <w:pPr>
        <w:adjustRightInd w:val="0"/>
        <w:snapToGrid w:val="0"/>
        <w:spacing w:line="560" w:lineRule="exact"/>
        <w:ind w:right="-333" w:rightChars="-104"/>
        <w:rPr>
          <w:rFonts w:ascii="黑体" w:hAnsi="宋体" w:eastAsia="黑体"/>
          <w:bCs/>
          <w:szCs w:val="32"/>
        </w:rPr>
      </w:pPr>
      <w:r>
        <w:rPr>
          <w:rFonts w:hint="eastAsia" w:ascii="黑体" w:hAnsi="宋体" w:eastAsia="黑体"/>
          <w:bCs/>
          <w:szCs w:val="32"/>
        </w:rPr>
        <w:t>第一部分：部门概况</w:t>
      </w:r>
    </w:p>
    <w:p>
      <w:pPr>
        <w:spacing w:line="600" w:lineRule="exact"/>
        <w:rPr>
          <w:rFonts w:hint="eastAsia"/>
          <w:szCs w:val="32"/>
        </w:rPr>
      </w:pPr>
      <w:r>
        <w:rPr>
          <w:rFonts w:hint="eastAsia"/>
          <w:szCs w:val="32"/>
        </w:rPr>
        <w:t>一、主要职能职责</w:t>
      </w:r>
    </w:p>
    <w:p>
      <w:pPr>
        <w:spacing w:line="600" w:lineRule="exact"/>
        <w:rPr>
          <w:rFonts w:hint="eastAsia"/>
          <w:szCs w:val="32"/>
        </w:rPr>
      </w:pPr>
      <w:r>
        <w:rPr>
          <w:rFonts w:hint="eastAsia"/>
          <w:szCs w:val="32"/>
        </w:rPr>
        <w:t>二、机构设置</w:t>
      </w:r>
    </w:p>
    <w:p>
      <w:pPr>
        <w:adjustRightInd w:val="0"/>
        <w:snapToGrid w:val="0"/>
        <w:spacing w:line="560" w:lineRule="exact"/>
        <w:ind w:right="-333" w:rightChars="-104"/>
        <w:rPr>
          <w:rFonts w:ascii="黑体" w:hAnsi="宋体" w:eastAsia="黑体"/>
          <w:bCs/>
          <w:szCs w:val="32"/>
        </w:rPr>
      </w:pPr>
      <w:r>
        <w:rPr>
          <w:rFonts w:hint="eastAsia" w:ascii="黑体" w:eastAsia="黑体"/>
          <w:szCs w:val="32"/>
        </w:rPr>
        <w:t>第二部分：</w:t>
      </w:r>
      <w:r>
        <w:rPr>
          <w:rFonts w:hint="eastAsia" w:ascii="黑体" w:hAnsi="宋体" w:eastAsia="黑体"/>
          <w:szCs w:val="32"/>
        </w:rPr>
        <w:t>2024年</w:t>
      </w:r>
      <w:r>
        <w:rPr>
          <w:rFonts w:hint="eastAsia" w:ascii="黑体" w:eastAsia="黑体"/>
          <w:szCs w:val="32"/>
        </w:rPr>
        <w:t>部门预算情况说明</w:t>
      </w:r>
    </w:p>
    <w:p>
      <w:pPr>
        <w:tabs>
          <w:tab w:val="center" w:pos="4475"/>
        </w:tabs>
        <w:spacing w:line="560" w:lineRule="exact"/>
        <w:rPr>
          <w:rFonts w:eastAsia="仿宋_GB2312"/>
          <w:sz w:val="32"/>
          <w:szCs w:val="32"/>
        </w:rPr>
      </w:pPr>
      <w:r>
        <w:rPr>
          <w:rFonts w:eastAsia="仿宋_GB2312"/>
          <w:sz w:val="32"/>
          <w:szCs w:val="32"/>
        </w:rPr>
        <w:t>一、</w:t>
      </w:r>
      <w:r>
        <w:rPr>
          <w:rFonts w:hint="eastAsia" w:eastAsia="仿宋_GB2312"/>
          <w:sz w:val="32"/>
          <w:szCs w:val="32"/>
        </w:rPr>
        <w:t>部门收支</w:t>
      </w:r>
      <w:r>
        <w:rPr>
          <w:rFonts w:hint="eastAsia"/>
          <w:sz w:val="32"/>
          <w:szCs w:val="32"/>
          <w:lang w:val="en-US" w:eastAsia="zh-CN"/>
        </w:rPr>
        <w:t>预算</w:t>
      </w:r>
      <w:r>
        <w:rPr>
          <w:rFonts w:hint="eastAsia" w:eastAsia="仿宋_GB2312"/>
          <w:sz w:val="32"/>
          <w:szCs w:val="32"/>
        </w:rPr>
        <w:t>总体情况说明</w:t>
      </w:r>
    </w:p>
    <w:p>
      <w:pPr>
        <w:keepNext w:val="0"/>
        <w:keepLines w:val="0"/>
        <w:pageBreakBefore w:val="0"/>
        <w:kinsoku/>
        <w:overflowPunct/>
        <w:topLinePunct w:val="0"/>
        <w:bidi w:val="0"/>
        <w:spacing w:line="586" w:lineRule="exact"/>
        <w:rPr>
          <w:rFonts w:eastAsia="仿宋_GB2312"/>
          <w:sz w:val="32"/>
          <w:szCs w:val="32"/>
        </w:rPr>
      </w:pPr>
      <w:r>
        <w:rPr>
          <w:rFonts w:eastAsia="仿宋_GB2312"/>
          <w:sz w:val="32"/>
          <w:szCs w:val="32"/>
        </w:rPr>
        <w:t>二、</w:t>
      </w:r>
      <w:r>
        <w:rPr>
          <w:rFonts w:hint="eastAsia" w:eastAsia="仿宋_GB2312"/>
          <w:sz w:val="32"/>
          <w:szCs w:val="32"/>
        </w:rPr>
        <w:t>部门收入</w:t>
      </w:r>
      <w:r>
        <w:rPr>
          <w:rFonts w:hint="eastAsia"/>
          <w:sz w:val="32"/>
          <w:szCs w:val="32"/>
          <w:lang w:val="en-US" w:eastAsia="zh-CN"/>
        </w:rPr>
        <w:t>预算</w:t>
      </w:r>
      <w:r>
        <w:rPr>
          <w:rFonts w:hint="eastAsia" w:eastAsia="仿宋_GB2312"/>
          <w:sz w:val="32"/>
          <w:szCs w:val="32"/>
        </w:rPr>
        <w:t>总体情况说明</w:t>
      </w:r>
    </w:p>
    <w:p>
      <w:pPr>
        <w:keepNext w:val="0"/>
        <w:keepLines w:val="0"/>
        <w:pageBreakBefore w:val="0"/>
        <w:kinsoku/>
        <w:overflowPunct/>
        <w:topLinePunct w:val="0"/>
        <w:bidi w:val="0"/>
        <w:spacing w:line="586" w:lineRule="exact"/>
        <w:rPr>
          <w:rFonts w:eastAsia="仿宋_GB2312"/>
          <w:sz w:val="32"/>
          <w:szCs w:val="32"/>
        </w:rPr>
      </w:pPr>
      <w:r>
        <w:rPr>
          <w:rFonts w:eastAsia="仿宋_GB2312"/>
          <w:sz w:val="32"/>
          <w:szCs w:val="32"/>
        </w:rPr>
        <w:t>三、</w:t>
      </w:r>
      <w:r>
        <w:rPr>
          <w:rFonts w:hint="eastAsia" w:eastAsia="仿宋_GB2312"/>
          <w:sz w:val="32"/>
          <w:szCs w:val="32"/>
        </w:rPr>
        <w:t>部门</w:t>
      </w:r>
      <w:r>
        <w:rPr>
          <w:rFonts w:eastAsia="仿宋_GB2312"/>
          <w:sz w:val="32"/>
          <w:szCs w:val="32"/>
        </w:rPr>
        <w:t>支出预算总体情况</w:t>
      </w:r>
      <w:r>
        <w:rPr>
          <w:rFonts w:hint="eastAsia" w:eastAsia="仿宋_GB2312"/>
          <w:sz w:val="32"/>
          <w:szCs w:val="32"/>
        </w:rPr>
        <w:t>说明</w:t>
      </w:r>
    </w:p>
    <w:p>
      <w:pPr>
        <w:keepNext w:val="0"/>
        <w:keepLines w:val="0"/>
        <w:pageBreakBefore w:val="0"/>
        <w:kinsoku/>
        <w:overflowPunct/>
        <w:topLinePunct w:val="0"/>
        <w:bidi w:val="0"/>
        <w:spacing w:line="586" w:lineRule="exact"/>
        <w:rPr>
          <w:rFonts w:eastAsia="仿宋_GB2312"/>
          <w:sz w:val="32"/>
          <w:szCs w:val="32"/>
        </w:rPr>
      </w:pPr>
      <w:r>
        <w:rPr>
          <w:rFonts w:eastAsia="仿宋_GB2312"/>
          <w:sz w:val="32"/>
          <w:szCs w:val="32"/>
        </w:rPr>
        <w:t>四、财政拨款收支预算情况说明</w:t>
      </w:r>
    </w:p>
    <w:p>
      <w:pPr>
        <w:keepNext w:val="0"/>
        <w:keepLines w:val="0"/>
        <w:pageBreakBefore w:val="0"/>
        <w:kinsoku/>
        <w:overflowPunct/>
        <w:topLinePunct w:val="0"/>
        <w:bidi w:val="0"/>
        <w:spacing w:line="586" w:lineRule="exact"/>
        <w:rPr>
          <w:rFonts w:eastAsia="仿宋_GB2312"/>
          <w:sz w:val="32"/>
          <w:szCs w:val="32"/>
        </w:rPr>
      </w:pPr>
      <w:r>
        <w:rPr>
          <w:rFonts w:eastAsia="仿宋_GB2312"/>
          <w:sz w:val="32"/>
          <w:szCs w:val="32"/>
        </w:rPr>
        <w:t>五、一般公共预算支出情况</w:t>
      </w:r>
    </w:p>
    <w:p>
      <w:pPr>
        <w:keepNext w:val="0"/>
        <w:keepLines w:val="0"/>
        <w:pageBreakBefore w:val="0"/>
        <w:kinsoku/>
        <w:overflowPunct/>
        <w:topLinePunct w:val="0"/>
        <w:bidi w:val="0"/>
        <w:spacing w:line="586" w:lineRule="exact"/>
        <w:rPr>
          <w:rFonts w:eastAsia="仿宋_GB2312"/>
          <w:sz w:val="32"/>
          <w:szCs w:val="32"/>
        </w:rPr>
      </w:pPr>
      <w:r>
        <w:rPr>
          <w:rFonts w:eastAsia="仿宋_GB2312"/>
          <w:sz w:val="32"/>
          <w:szCs w:val="32"/>
        </w:rPr>
        <w:t xml:space="preserve">六、一般公共预算基本支出情况 </w:t>
      </w:r>
    </w:p>
    <w:p>
      <w:pPr>
        <w:keepNext w:val="0"/>
        <w:keepLines w:val="0"/>
        <w:pageBreakBefore w:val="0"/>
        <w:kinsoku/>
        <w:overflowPunct/>
        <w:topLinePunct w:val="0"/>
        <w:bidi w:val="0"/>
        <w:spacing w:line="586" w:lineRule="exact"/>
        <w:rPr>
          <w:rFonts w:eastAsia="仿宋_GB2312"/>
          <w:sz w:val="32"/>
          <w:szCs w:val="32"/>
        </w:rPr>
      </w:pPr>
      <w:r>
        <w:rPr>
          <w:rFonts w:eastAsia="仿宋_GB2312"/>
          <w:sz w:val="32"/>
          <w:szCs w:val="32"/>
        </w:rPr>
        <w:t>七、一般公共预算“三公”经费情况</w:t>
      </w:r>
    </w:p>
    <w:p>
      <w:pPr>
        <w:keepNext w:val="0"/>
        <w:keepLines w:val="0"/>
        <w:pageBreakBefore w:val="0"/>
        <w:kinsoku/>
        <w:overflowPunct/>
        <w:topLinePunct w:val="0"/>
        <w:bidi w:val="0"/>
        <w:spacing w:line="586" w:lineRule="exact"/>
        <w:rPr>
          <w:rFonts w:eastAsia="仿宋_GB2312"/>
          <w:sz w:val="32"/>
          <w:szCs w:val="32"/>
        </w:rPr>
      </w:pPr>
      <w:r>
        <w:rPr>
          <w:rFonts w:eastAsia="仿宋_GB2312"/>
          <w:sz w:val="32"/>
          <w:szCs w:val="32"/>
        </w:rPr>
        <w:t xml:space="preserve">八、政府性基金预算情况 </w:t>
      </w:r>
    </w:p>
    <w:p>
      <w:pPr>
        <w:keepNext w:val="0"/>
        <w:keepLines w:val="0"/>
        <w:pageBreakBefore w:val="0"/>
        <w:kinsoku/>
        <w:overflowPunct/>
        <w:topLinePunct w:val="0"/>
        <w:bidi w:val="0"/>
        <w:spacing w:line="586" w:lineRule="exact"/>
        <w:rPr>
          <w:rFonts w:eastAsia="仿宋_GB2312"/>
          <w:sz w:val="32"/>
          <w:szCs w:val="32"/>
        </w:rPr>
      </w:pPr>
      <w:r>
        <w:rPr>
          <w:rFonts w:eastAsia="仿宋_GB2312"/>
          <w:sz w:val="32"/>
          <w:szCs w:val="32"/>
        </w:rPr>
        <w:t>九、国有资本经营预算情况</w:t>
      </w:r>
    </w:p>
    <w:p>
      <w:pPr>
        <w:keepNext w:val="0"/>
        <w:keepLines w:val="0"/>
        <w:pageBreakBefore w:val="0"/>
        <w:kinsoku/>
        <w:overflowPunct/>
        <w:topLinePunct w:val="0"/>
        <w:bidi w:val="0"/>
        <w:spacing w:line="586" w:lineRule="exact"/>
        <w:rPr>
          <w:rFonts w:ascii="黑体" w:hAnsi="宋体" w:eastAsia="黑体"/>
          <w:bCs/>
          <w:szCs w:val="32"/>
        </w:rPr>
      </w:pPr>
      <w:r>
        <w:rPr>
          <w:rFonts w:eastAsia="仿宋_GB2312"/>
          <w:sz w:val="32"/>
          <w:szCs w:val="32"/>
        </w:rPr>
        <w:t>十、其他重要事项情况说明</w:t>
      </w:r>
    </w:p>
    <w:p>
      <w:pPr>
        <w:adjustRightInd w:val="0"/>
        <w:snapToGrid w:val="0"/>
        <w:spacing w:line="560" w:lineRule="exact"/>
        <w:ind w:right="-333" w:rightChars="-104"/>
        <w:rPr>
          <w:rFonts w:hint="default" w:ascii="黑体" w:eastAsia="黑体"/>
          <w:szCs w:val="32"/>
          <w:lang w:val="en-US" w:eastAsia="zh-CN"/>
        </w:rPr>
      </w:pPr>
      <w:r>
        <w:rPr>
          <w:rFonts w:hint="eastAsia" w:ascii="黑体" w:eastAsia="黑体"/>
          <w:szCs w:val="32"/>
        </w:rPr>
        <w:t>第三部分：</w:t>
      </w:r>
      <w:r>
        <w:rPr>
          <w:rFonts w:hint="eastAsia" w:ascii="黑体" w:eastAsia="黑体"/>
          <w:szCs w:val="32"/>
          <w:lang w:val="en-US" w:eastAsia="zh-CN"/>
        </w:rPr>
        <w:t>名词解释</w:t>
      </w:r>
    </w:p>
    <w:p>
      <w:pPr>
        <w:adjustRightInd w:val="0"/>
        <w:snapToGrid w:val="0"/>
        <w:spacing w:line="560" w:lineRule="exact"/>
        <w:ind w:right="-333" w:rightChars="-104"/>
        <w:rPr>
          <w:rFonts w:hint="eastAsia" w:ascii="黑体" w:eastAsia="黑体"/>
          <w:szCs w:val="32"/>
        </w:rPr>
      </w:pPr>
      <w:r>
        <w:rPr>
          <w:rFonts w:hint="eastAsia" w:ascii="黑体" w:eastAsia="黑体"/>
          <w:szCs w:val="32"/>
        </w:rPr>
        <w:t>第</w:t>
      </w:r>
      <w:r>
        <w:rPr>
          <w:rFonts w:hint="eastAsia" w:ascii="黑体" w:eastAsia="黑体"/>
          <w:szCs w:val="32"/>
          <w:lang w:val="en-US" w:eastAsia="zh-CN"/>
        </w:rPr>
        <w:t>四</w:t>
      </w:r>
      <w:r>
        <w:rPr>
          <w:rFonts w:hint="eastAsia" w:ascii="黑体" w:eastAsia="黑体"/>
          <w:szCs w:val="32"/>
        </w:rPr>
        <w:t>部分：</w:t>
      </w:r>
      <w:r>
        <w:rPr>
          <w:rFonts w:hint="eastAsia" w:ascii="黑体" w:hAnsi="宋体" w:eastAsia="黑体"/>
          <w:szCs w:val="32"/>
        </w:rPr>
        <w:t>2024年</w:t>
      </w:r>
      <w:r>
        <w:rPr>
          <w:rFonts w:hint="eastAsia" w:ascii="黑体" w:eastAsia="黑体"/>
          <w:szCs w:val="32"/>
        </w:rPr>
        <w:t>部门预算报表</w:t>
      </w:r>
    </w:p>
    <w:p>
      <w:pPr>
        <w:adjustRightInd w:val="0"/>
        <w:snapToGrid w:val="0"/>
        <w:spacing w:line="586" w:lineRule="exact"/>
        <w:rPr>
          <w:szCs w:val="32"/>
        </w:rPr>
      </w:pPr>
      <w:r>
        <w:rPr>
          <w:szCs w:val="32"/>
        </w:rPr>
        <w:t>一、部门收支总体情况表（表1）</w:t>
      </w:r>
    </w:p>
    <w:p>
      <w:pPr>
        <w:adjustRightInd w:val="0"/>
        <w:snapToGrid w:val="0"/>
        <w:spacing w:line="586" w:lineRule="exact"/>
        <w:rPr>
          <w:szCs w:val="32"/>
        </w:rPr>
      </w:pPr>
      <w:r>
        <w:rPr>
          <w:szCs w:val="32"/>
        </w:rPr>
        <w:t>二、部门收入总体情况表（表2）</w:t>
      </w:r>
    </w:p>
    <w:p>
      <w:pPr>
        <w:adjustRightInd w:val="0"/>
        <w:snapToGrid w:val="0"/>
        <w:spacing w:line="586" w:lineRule="exact"/>
        <w:rPr>
          <w:szCs w:val="32"/>
        </w:rPr>
      </w:pPr>
      <w:r>
        <w:rPr>
          <w:szCs w:val="32"/>
        </w:rPr>
        <w:t>三、部门支出总体情况表（表3）</w:t>
      </w:r>
    </w:p>
    <w:p>
      <w:pPr>
        <w:adjustRightInd w:val="0"/>
        <w:snapToGrid w:val="0"/>
        <w:spacing w:line="586" w:lineRule="exact"/>
        <w:rPr>
          <w:szCs w:val="32"/>
        </w:rPr>
      </w:pPr>
      <w:r>
        <w:rPr>
          <w:szCs w:val="32"/>
        </w:rPr>
        <w:t>四、财政拨款收支总体情况表（表4）</w:t>
      </w:r>
    </w:p>
    <w:p>
      <w:pPr>
        <w:adjustRightInd w:val="0"/>
        <w:snapToGrid w:val="0"/>
        <w:spacing w:line="586" w:lineRule="exact"/>
        <w:rPr>
          <w:szCs w:val="32"/>
        </w:rPr>
      </w:pPr>
      <w:r>
        <w:rPr>
          <w:szCs w:val="32"/>
        </w:rPr>
        <w:t>五、一般公共预算支出情况表（表5）</w:t>
      </w:r>
    </w:p>
    <w:p>
      <w:pPr>
        <w:adjustRightInd w:val="0"/>
        <w:snapToGrid w:val="0"/>
        <w:spacing w:line="586" w:lineRule="exact"/>
        <w:rPr>
          <w:szCs w:val="32"/>
        </w:rPr>
      </w:pPr>
      <w:r>
        <w:rPr>
          <w:szCs w:val="32"/>
        </w:rPr>
        <w:t>六、一般公共预算基本支出情况表（表6）</w:t>
      </w:r>
    </w:p>
    <w:p>
      <w:pPr>
        <w:adjustRightInd w:val="0"/>
        <w:snapToGrid w:val="0"/>
        <w:spacing w:line="586" w:lineRule="exact"/>
        <w:rPr>
          <w:szCs w:val="32"/>
        </w:rPr>
      </w:pPr>
      <w:r>
        <w:rPr>
          <w:szCs w:val="32"/>
        </w:rPr>
        <w:t>七、一般公共预算“三公”经费支出</w:t>
      </w:r>
      <w:r>
        <w:rPr>
          <w:rFonts w:hint="eastAsia"/>
          <w:szCs w:val="32"/>
          <w:lang w:eastAsia="zh-CN"/>
        </w:rPr>
        <w:t>预算</w:t>
      </w:r>
      <w:r>
        <w:rPr>
          <w:szCs w:val="32"/>
        </w:rPr>
        <w:t>表（表7）</w:t>
      </w:r>
    </w:p>
    <w:p>
      <w:pPr>
        <w:adjustRightInd w:val="0"/>
        <w:snapToGrid w:val="0"/>
        <w:spacing w:line="586" w:lineRule="exact"/>
        <w:rPr>
          <w:szCs w:val="32"/>
        </w:rPr>
      </w:pPr>
      <w:r>
        <w:rPr>
          <w:szCs w:val="32"/>
        </w:rPr>
        <w:t>八、政府性基金预算支出情况表（表8）</w:t>
      </w:r>
    </w:p>
    <w:p>
      <w:pPr>
        <w:adjustRightInd w:val="0"/>
        <w:snapToGrid w:val="0"/>
        <w:spacing w:line="586" w:lineRule="exact"/>
        <w:rPr>
          <w:szCs w:val="32"/>
        </w:rPr>
      </w:pPr>
      <w:r>
        <w:rPr>
          <w:szCs w:val="32"/>
        </w:rPr>
        <w:t>九、国有资本经营预算支出表（表9）</w:t>
      </w:r>
    </w:p>
    <w:p>
      <w:pPr>
        <w:adjustRightInd w:val="0"/>
        <w:snapToGrid w:val="0"/>
        <w:spacing w:line="586" w:lineRule="exact"/>
        <w:rPr>
          <w:szCs w:val="32"/>
        </w:rPr>
      </w:pPr>
      <w:r>
        <w:rPr>
          <w:szCs w:val="32"/>
        </w:rPr>
        <w:t>十、政府采购预算表（表10）</w:t>
      </w:r>
    </w:p>
    <w:p>
      <w:pPr>
        <w:adjustRightInd w:val="0"/>
        <w:snapToGrid w:val="0"/>
        <w:spacing w:line="586" w:lineRule="exact"/>
        <w:rPr>
          <w:szCs w:val="32"/>
        </w:rPr>
      </w:pPr>
      <w:r>
        <w:rPr>
          <w:szCs w:val="32"/>
        </w:rPr>
        <w:t>十一、部门预算支出经济分类表（表11）</w:t>
      </w:r>
    </w:p>
    <w:p>
      <w:pPr>
        <w:adjustRightInd w:val="0"/>
        <w:snapToGrid w:val="0"/>
        <w:spacing w:line="560" w:lineRule="exact"/>
        <w:ind w:right="-333" w:rightChars="-104"/>
        <w:rPr>
          <w:szCs w:val="32"/>
        </w:rPr>
      </w:pPr>
      <w:r>
        <w:rPr>
          <w:szCs w:val="32"/>
        </w:rPr>
        <w:t>十二、政府预算支出经济分类表（表12）</w:t>
      </w:r>
    </w:p>
    <w:p>
      <w:pPr>
        <w:adjustRightInd w:val="0"/>
        <w:snapToGrid w:val="0"/>
        <w:spacing w:line="586" w:lineRule="exact"/>
        <w:rPr>
          <w:rFonts w:ascii="黑体" w:hAnsi="宋体" w:eastAsia="黑体"/>
          <w:bCs/>
          <w:szCs w:val="32"/>
        </w:rPr>
      </w:pPr>
      <w:r>
        <w:rPr>
          <w:rFonts w:hint="eastAsia"/>
          <w:szCs w:val="32"/>
          <w:lang w:val="en-US" w:eastAsia="zh-CN"/>
        </w:rPr>
        <w:t>十三、</w:t>
      </w:r>
      <w:r>
        <w:rPr>
          <w:rFonts w:hint="eastAsia"/>
          <w:szCs w:val="32"/>
        </w:rPr>
        <w:t>项目支出（部门预算）绩效目标申报表（表13）</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p>
    <w:p>
      <w:pPr>
        <w:widowControl/>
        <w:jc w:val="left"/>
        <w:rPr>
          <w:rFonts w:ascii="黑体" w:hAnsi="宋体" w:eastAsia="黑体"/>
          <w:bCs/>
          <w:szCs w:val="32"/>
        </w:rPr>
      </w:pPr>
      <w:r>
        <w:rPr>
          <w:rFonts w:ascii="黑体" w:hAnsi="宋体" w:eastAsia="黑体"/>
          <w:bCs/>
          <w:szCs w:val="32"/>
        </w:rPr>
        <w:br w:type="page"/>
      </w:r>
    </w:p>
    <w:p>
      <w:pPr>
        <w:keepNext w:val="0"/>
        <w:keepLines w:val="0"/>
        <w:pageBreakBefore w:val="0"/>
        <w:kinsoku/>
        <w:overflowPunct/>
        <w:topLinePunct w:val="0"/>
        <w:bidi w:val="0"/>
        <w:adjustRightInd w:val="0"/>
        <w:snapToGrid w:val="0"/>
        <w:spacing w:line="586" w:lineRule="exact"/>
        <w:ind w:leftChars="0" w:right="0" w:rightChars="0" w:firstLine="640" w:firstLineChars="200"/>
        <w:textAlignment w:val="auto"/>
        <w:rPr>
          <w:rFonts w:ascii="黑体" w:hAnsi="宋体" w:eastAsia="黑体"/>
          <w:bCs/>
          <w:szCs w:val="32"/>
        </w:rPr>
      </w:pPr>
      <w:r>
        <w:rPr>
          <w:rFonts w:hint="eastAsia" w:ascii="黑体" w:hAnsi="宋体" w:eastAsia="黑体"/>
          <w:bCs/>
          <w:szCs w:val="32"/>
        </w:rPr>
        <w:t>第一部分：部门概况</w:t>
      </w:r>
    </w:p>
    <w:p>
      <w:pPr>
        <w:keepNext w:val="0"/>
        <w:keepLines w:val="0"/>
        <w:pageBreakBefore w:val="0"/>
        <w:kinsoku/>
        <w:overflowPunct/>
        <w:topLinePunct w:val="0"/>
        <w:bidi w:val="0"/>
        <w:adjustRightInd w:val="0"/>
        <w:snapToGrid w:val="0"/>
        <w:spacing w:line="586" w:lineRule="exact"/>
        <w:ind w:leftChars="0" w:right="0" w:rightChars="0" w:firstLine="640" w:firstLineChars="200"/>
        <w:textAlignment w:val="auto"/>
        <w:rPr>
          <w:rFonts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pPr>
        <w:keepNext w:val="0"/>
        <w:keepLines w:val="0"/>
        <w:pageBreakBefore w:val="0"/>
        <w:kinsoku/>
        <w:overflowPunct/>
        <w:topLinePunct w:val="0"/>
        <w:bidi w:val="0"/>
        <w:spacing w:line="586" w:lineRule="exact"/>
        <w:ind w:leftChars="0" w:right="0" w:rightChars="0" w:firstLine="640" w:firstLineChars="200"/>
        <w:textAlignment w:val="auto"/>
        <w:rPr>
          <w:rFonts w:hint="eastAsia" w:eastAsia="仿宋_GB2312"/>
          <w:sz w:val="32"/>
          <w:szCs w:val="32"/>
          <w:lang w:val="en-US" w:eastAsia="zh-CN"/>
        </w:rPr>
      </w:pPr>
      <w:r>
        <w:rPr>
          <w:rFonts w:hint="eastAsia" w:eastAsia="仿宋_GB2312"/>
          <w:sz w:val="32"/>
          <w:szCs w:val="32"/>
          <w:lang w:val="en-US" w:eastAsia="zh-CN"/>
        </w:rPr>
        <w:t>坚持以习近平新时代中国特色社会主义思想为指导，深刻领悟“两个确立”的决定性意义，坚决做到“两个维护”，深入学习宣传贯彻党的二十大精神，认真学习贯彻习近平总书记“五个更大”重要要求，全面贯彻习近平总书记视察广西“4·27”重要讲话和对广西工作系列重要讲话精神，坚持党对检察工作的绝对领导，为凝心聚力建设新时代壮美广西贡献检察力量。</w:t>
      </w:r>
    </w:p>
    <w:p>
      <w:pPr>
        <w:keepNext w:val="0"/>
        <w:keepLines w:val="0"/>
        <w:pageBreakBefore w:val="0"/>
        <w:widowControl/>
        <w:suppressLineNumbers w:val="0"/>
        <w:kinsoku/>
        <w:overflowPunct/>
        <w:topLinePunct w:val="0"/>
        <w:bidi w:val="0"/>
        <w:spacing w:line="586" w:lineRule="exact"/>
        <w:ind w:leftChars="0" w:right="0" w:rightChars="0" w:firstLine="640" w:firstLineChars="200"/>
        <w:jc w:val="both"/>
        <w:textAlignment w:val="auto"/>
        <w:rPr>
          <w:rFonts w:hint="eastAsia" w:eastAsia="仿宋_GB2312"/>
          <w:sz w:val="32"/>
          <w:szCs w:val="32"/>
          <w:lang w:val="en-US" w:eastAsia="zh-CN"/>
        </w:rPr>
      </w:pPr>
      <w:r>
        <w:rPr>
          <w:rFonts w:hint="eastAsia" w:eastAsia="仿宋_GB2312"/>
          <w:sz w:val="32"/>
          <w:szCs w:val="32"/>
          <w:lang w:val="en-US" w:eastAsia="zh-CN"/>
        </w:rPr>
        <w:t>（一）深入贯彻习近平新时代中国特色社会主义思想，深入</w:t>
      </w:r>
      <w:r>
        <w:rPr>
          <w:rFonts w:hint="default" w:eastAsia="仿宋_GB2312"/>
          <w:sz w:val="32"/>
          <w:szCs w:val="32"/>
          <w:lang w:val="en-US" w:eastAsia="zh-CN"/>
        </w:rPr>
        <w:t xml:space="preserve">贯彻党的路线方针政策和决策部署，统一全体检察人员思想和行动，坚持党对检察工作的绝对领导，坚决维护习近平总书记党中央的核心、全党的核心地位，坚决维护党中央权威和集中统一领导。 </w:t>
      </w:r>
    </w:p>
    <w:p>
      <w:pPr>
        <w:keepNext w:val="0"/>
        <w:keepLines w:val="0"/>
        <w:pageBreakBefore w:val="0"/>
        <w:widowControl/>
        <w:suppressLineNumbers w:val="0"/>
        <w:kinsoku/>
        <w:overflowPunct/>
        <w:topLinePunct w:val="0"/>
        <w:bidi w:val="0"/>
        <w:spacing w:line="586" w:lineRule="exact"/>
        <w:ind w:leftChars="0" w:right="0" w:rightChars="0" w:firstLine="640" w:firstLineChars="200"/>
        <w:jc w:val="both"/>
        <w:textAlignment w:val="auto"/>
        <w:rPr>
          <w:rFonts w:hint="eastAsia" w:eastAsia="仿宋_GB2312"/>
          <w:sz w:val="32"/>
          <w:szCs w:val="32"/>
          <w:lang w:val="en-US" w:eastAsia="zh-CN"/>
        </w:rPr>
      </w:pPr>
      <w:r>
        <w:rPr>
          <w:rFonts w:hint="default" w:eastAsia="仿宋_GB2312"/>
          <w:sz w:val="32"/>
          <w:szCs w:val="32"/>
          <w:lang w:val="en-US" w:eastAsia="zh-CN"/>
        </w:rPr>
        <w:t xml:space="preserve">（二）依法向全州县人民代表大会及其常务委员会提出议案。 </w:t>
      </w:r>
    </w:p>
    <w:p>
      <w:pPr>
        <w:keepNext w:val="0"/>
        <w:keepLines w:val="0"/>
        <w:pageBreakBefore w:val="0"/>
        <w:widowControl/>
        <w:suppressLineNumbers w:val="0"/>
        <w:kinsoku/>
        <w:overflowPunct/>
        <w:topLinePunct w:val="0"/>
        <w:bidi w:val="0"/>
        <w:spacing w:line="586" w:lineRule="exact"/>
        <w:ind w:leftChars="0" w:right="0" w:rightChars="0" w:firstLine="640" w:firstLineChars="200"/>
        <w:jc w:val="both"/>
        <w:textAlignment w:val="auto"/>
        <w:rPr>
          <w:rFonts w:hint="eastAsia" w:eastAsia="仿宋_GB2312"/>
          <w:sz w:val="32"/>
          <w:szCs w:val="32"/>
          <w:lang w:val="en-US" w:eastAsia="zh-CN"/>
        </w:rPr>
      </w:pPr>
      <w:r>
        <w:rPr>
          <w:rFonts w:hint="default" w:eastAsia="仿宋_GB2312"/>
          <w:sz w:val="32"/>
          <w:szCs w:val="32"/>
          <w:lang w:val="en-US" w:eastAsia="zh-CN"/>
        </w:rPr>
        <w:t xml:space="preserve">（三）贯彻执行上级人民检察院检察工作方针，落实检察工作任务，接受相关业务指导。 </w:t>
      </w:r>
    </w:p>
    <w:p>
      <w:pPr>
        <w:keepNext w:val="0"/>
        <w:keepLines w:val="0"/>
        <w:pageBreakBefore w:val="0"/>
        <w:widowControl/>
        <w:suppressLineNumbers w:val="0"/>
        <w:kinsoku/>
        <w:overflowPunct/>
        <w:topLinePunct w:val="0"/>
        <w:bidi w:val="0"/>
        <w:spacing w:line="586" w:lineRule="exact"/>
        <w:ind w:leftChars="0" w:right="0" w:rightChars="0" w:firstLine="640" w:firstLineChars="200"/>
        <w:jc w:val="both"/>
        <w:textAlignment w:val="auto"/>
        <w:rPr>
          <w:rFonts w:hint="eastAsia" w:eastAsia="仿宋_GB2312"/>
          <w:sz w:val="32"/>
          <w:szCs w:val="32"/>
          <w:lang w:val="en-US" w:eastAsia="zh-CN"/>
        </w:rPr>
      </w:pPr>
      <w:r>
        <w:rPr>
          <w:rFonts w:hint="default" w:eastAsia="仿宋_GB2312"/>
          <w:sz w:val="32"/>
          <w:szCs w:val="32"/>
          <w:lang w:val="en-US" w:eastAsia="zh-CN"/>
        </w:rPr>
        <w:t xml:space="preserve">（四）负责应由全州县人民检察院管辖的刑事犯罪案件的审查批准逮捕、决定逮捕、提起公诉工作。 </w:t>
      </w:r>
    </w:p>
    <w:p>
      <w:pPr>
        <w:keepNext w:val="0"/>
        <w:keepLines w:val="0"/>
        <w:pageBreakBefore w:val="0"/>
        <w:widowControl/>
        <w:suppressLineNumbers w:val="0"/>
        <w:kinsoku/>
        <w:overflowPunct/>
        <w:topLinePunct w:val="0"/>
        <w:bidi w:val="0"/>
        <w:spacing w:line="586" w:lineRule="exact"/>
        <w:ind w:leftChars="0" w:right="0" w:rightChars="0" w:firstLine="640" w:firstLineChars="200"/>
        <w:jc w:val="both"/>
        <w:textAlignment w:val="auto"/>
        <w:rPr>
          <w:rFonts w:hint="eastAsia" w:eastAsia="仿宋_GB2312"/>
          <w:sz w:val="32"/>
          <w:szCs w:val="32"/>
          <w:lang w:val="en-US" w:eastAsia="zh-CN"/>
        </w:rPr>
      </w:pPr>
      <w:r>
        <w:rPr>
          <w:rFonts w:hint="default" w:eastAsia="仿宋_GB2312"/>
          <w:sz w:val="32"/>
          <w:szCs w:val="32"/>
          <w:lang w:val="en-US" w:eastAsia="zh-CN"/>
        </w:rPr>
        <w:t xml:space="preserve">（五）负责应由全州县人民检察院承办的刑事、民事、行政诉讼活动及刑事、民事、行政判决和裁定等生效法律文书执行的法律监督工作。 </w:t>
      </w:r>
    </w:p>
    <w:p>
      <w:pPr>
        <w:keepNext w:val="0"/>
        <w:keepLines w:val="0"/>
        <w:pageBreakBefore w:val="0"/>
        <w:widowControl/>
        <w:suppressLineNumbers w:val="0"/>
        <w:kinsoku/>
        <w:overflowPunct/>
        <w:topLinePunct w:val="0"/>
        <w:bidi w:val="0"/>
        <w:spacing w:line="586" w:lineRule="exact"/>
        <w:ind w:leftChars="0" w:right="0" w:rightChars="0" w:firstLine="640" w:firstLineChars="200"/>
        <w:jc w:val="both"/>
        <w:textAlignment w:val="auto"/>
        <w:rPr>
          <w:rFonts w:hint="default" w:eastAsia="仿宋_GB2312"/>
          <w:sz w:val="32"/>
          <w:szCs w:val="32"/>
          <w:lang w:val="en-US" w:eastAsia="zh-CN"/>
        </w:rPr>
      </w:pPr>
      <w:r>
        <w:rPr>
          <w:rFonts w:hint="default" w:eastAsia="仿宋_GB2312"/>
          <w:sz w:val="32"/>
          <w:szCs w:val="32"/>
          <w:lang w:val="en-US" w:eastAsia="zh-CN"/>
        </w:rPr>
        <w:t>（六）负责应由全州县人民检察院承办的提起公益诉讼工作。</w:t>
      </w:r>
    </w:p>
    <w:p>
      <w:pPr>
        <w:keepNext w:val="0"/>
        <w:keepLines w:val="0"/>
        <w:pageBreakBefore w:val="0"/>
        <w:widowControl/>
        <w:suppressLineNumbers w:val="0"/>
        <w:kinsoku/>
        <w:overflowPunct/>
        <w:topLinePunct w:val="0"/>
        <w:bidi w:val="0"/>
        <w:spacing w:line="586" w:lineRule="exact"/>
        <w:ind w:leftChars="0" w:right="0" w:rightChars="0" w:firstLine="640" w:firstLineChars="200"/>
        <w:jc w:val="both"/>
        <w:textAlignment w:val="auto"/>
        <w:rPr>
          <w:rFonts w:hint="eastAsia" w:eastAsia="仿宋_GB2312"/>
          <w:sz w:val="32"/>
          <w:szCs w:val="32"/>
          <w:lang w:val="en-US" w:eastAsia="zh-CN"/>
        </w:rPr>
      </w:pPr>
      <w:r>
        <w:rPr>
          <w:rFonts w:hint="default" w:eastAsia="仿宋_GB2312"/>
          <w:sz w:val="32"/>
          <w:szCs w:val="32"/>
          <w:lang w:val="en-US" w:eastAsia="zh-CN"/>
        </w:rPr>
        <w:t xml:space="preserve">（七）负责应由全州县人民检察院承办的对看守所和社区矫正机构等执法活动的法律监督工作。 </w:t>
      </w:r>
    </w:p>
    <w:p>
      <w:pPr>
        <w:keepNext w:val="0"/>
        <w:keepLines w:val="0"/>
        <w:pageBreakBefore w:val="0"/>
        <w:widowControl/>
        <w:suppressLineNumbers w:val="0"/>
        <w:kinsoku/>
        <w:overflowPunct/>
        <w:topLinePunct w:val="0"/>
        <w:bidi w:val="0"/>
        <w:spacing w:line="586" w:lineRule="exact"/>
        <w:ind w:leftChars="0" w:right="0" w:rightChars="0" w:firstLine="640" w:firstLineChars="200"/>
        <w:jc w:val="both"/>
        <w:textAlignment w:val="auto"/>
        <w:rPr>
          <w:rFonts w:hint="eastAsia" w:eastAsia="仿宋_GB2312"/>
          <w:sz w:val="32"/>
          <w:szCs w:val="32"/>
          <w:lang w:val="en-US" w:eastAsia="zh-CN"/>
        </w:rPr>
      </w:pPr>
      <w:r>
        <w:rPr>
          <w:rFonts w:hint="default" w:eastAsia="仿宋_GB2312"/>
          <w:sz w:val="32"/>
          <w:szCs w:val="32"/>
          <w:lang w:val="en-US" w:eastAsia="zh-CN"/>
        </w:rPr>
        <w:t xml:space="preserve">（八）受理向全州县人民检察院的控告申诉。 </w:t>
      </w:r>
    </w:p>
    <w:p>
      <w:pPr>
        <w:keepNext w:val="0"/>
        <w:keepLines w:val="0"/>
        <w:pageBreakBefore w:val="0"/>
        <w:widowControl/>
        <w:suppressLineNumbers w:val="0"/>
        <w:kinsoku/>
        <w:overflowPunct/>
        <w:topLinePunct w:val="0"/>
        <w:bidi w:val="0"/>
        <w:spacing w:line="586" w:lineRule="exact"/>
        <w:ind w:leftChars="0" w:right="0" w:rightChars="0" w:firstLine="640" w:firstLineChars="200"/>
        <w:jc w:val="both"/>
        <w:textAlignment w:val="auto"/>
        <w:rPr>
          <w:rFonts w:hint="eastAsia" w:eastAsia="仿宋_GB2312"/>
          <w:sz w:val="32"/>
          <w:szCs w:val="32"/>
          <w:lang w:val="en-US" w:eastAsia="zh-CN"/>
        </w:rPr>
      </w:pPr>
      <w:r>
        <w:rPr>
          <w:rFonts w:hint="default" w:eastAsia="仿宋_GB2312"/>
          <w:sz w:val="32"/>
          <w:szCs w:val="32"/>
          <w:lang w:val="en-US" w:eastAsia="zh-CN"/>
        </w:rPr>
        <w:t xml:space="preserve">（九）组织开展检察理论研究工作。 </w:t>
      </w:r>
    </w:p>
    <w:p>
      <w:pPr>
        <w:keepNext w:val="0"/>
        <w:keepLines w:val="0"/>
        <w:pageBreakBefore w:val="0"/>
        <w:widowControl/>
        <w:suppressLineNumbers w:val="0"/>
        <w:kinsoku/>
        <w:overflowPunct/>
        <w:topLinePunct w:val="0"/>
        <w:bidi w:val="0"/>
        <w:spacing w:line="586" w:lineRule="exact"/>
        <w:ind w:leftChars="0" w:right="0" w:rightChars="0" w:firstLine="640" w:firstLineChars="200"/>
        <w:jc w:val="both"/>
        <w:textAlignment w:val="auto"/>
        <w:rPr>
          <w:rFonts w:hint="eastAsia" w:eastAsia="仿宋_GB2312"/>
          <w:sz w:val="32"/>
          <w:szCs w:val="32"/>
          <w:lang w:val="en-US" w:eastAsia="zh-CN"/>
        </w:rPr>
      </w:pPr>
      <w:r>
        <w:rPr>
          <w:rFonts w:hint="default" w:eastAsia="仿宋_GB2312"/>
          <w:sz w:val="32"/>
          <w:szCs w:val="32"/>
          <w:lang w:val="en-US" w:eastAsia="zh-CN"/>
        </w:rPr>
        <w:t>（十）负责全州县人民检察院的队伍建设和思想政治工作</w:t>
      </w:r>
      <w:r>
        <w:rPr>
          <w:rFonts w:hint="eastAsia" w:eastAsia="仿宋_GB2312"/>
          <w:sz w:val="32"/>
          <w:szCs w:val="32"/>
          <w:lang w:val="en-US" w:eastAsia="zh-CN"/>
        </w:rPr>
        <w:t>。</w:t>
      </w:r>
      <w:r>
        <w:rPr>
          <w:rFonts w:hint="default" w:eastAsia="仿宋_GB2312"/>
          <w:sz w:val="32"/>
          <w:szCs w:val="32"/>
          <w:lang w:val="en-US" w:eastAsia="zh-CN"/>
        </w:rPr>
        <w:t>依法管理全院检察官及其他检察人员，制定相关人员管理办法，组织开展检察教育培训工作。</w:t>
      </w:r>
    </w:p>
    <w:p>
      <w:pPr>
        <w:keepNext w:val="0"/>
        <w:keepLines w:val="0"/>
        <w:pageBreakBefore w:val="0"/>
        <w:widowControl/>
        <w:suppressLineNumbers w:val="0"/>
        <w:kinsoku/>
        <w:overflowPunct/>
        <w:topLinePunct w:val="0"/>
        <w:bidi w:val="0"/>
        <w:spacing w:line="586" w:lineRule="exact"/>
        <w:ind w:leftChars="0" w:right="0" w:rightChars="0" w:firstLine="640" w:firstLineChars="200"/>
        <w:jc w:val="both"/>
        <w:textAlignment w:val="auto"/>
        <w:rPr>
          <w:rFonts w:hint="eastAsia" w:eastAsia="仿宋_GB2312"/>
          <w:sz w:val="32"/>
          <w:szCs w:val="32"/>
          <w:lang w:val="en-US" w:eastAsia="zh-CN"/>
        </w:rPr>
      </w:pPr>
      <w:r>
        <w:rPr>
          <w:rFonts w:hint="default" w:eastAsia="仿宋_GB2312"/>
          <w:sz w:val="32"/>
          <w:szCs w:val="32"/>
          <w:lang w:val="en-US" w:eastAsia="zh-CN"/>
        </w:rPr>
        <w:t xml:space="preserve">（十一）负责实施检察机关财务装备、检察技术信息工作规划。 </w:t>
      </w:r>
    </w:p>
    <w:p>
      <w:pPr>
        <w:keepNext w:val="0"/>
        <w:keepLines w:val="0"/>
        <w:pageBreakBefore w:val="0"/>
        <w:widowControl/>
        <w:suppressLineNumbers w:val="0"/>
        <w:kinsoku/>
        <w:overflowPunct/>
        <w:topLinePunct w:val="0"/>
        <w:bidi w:val="0"/>
        <w:spacing w:line="586" w:lineRule="exact"/>
        <w:ind w:leftChars="0" w:right="0" w:rightChars="0" w:firstLine="640" w:firstLineChars="200"/>
        <w:jc w:val="both"/>
        <w:textAlignment w:val="auto"/>
        <w:rPr>
          <w:rFonts w:hint="eastAsia" w:eastAsia="仿宋_GB2312"/>
          <w:sz w:val="32"/>
          <w:szCs w:val="32"/>
          <w:lang w:val="en-US" w:eastAsia="zh-CN"/>
        </w:rPr>
      </w:pPr>
      <w:r>
        <w:rPr>
          <w:rFonts w:hint="eastAsia"/>
          <w:sz w:val="32"/>
          <w:szCs w:val="32"/>
          <w:lang w:val="en-US" w:eastAsia="zh-CN"/>
        </w:rPr>
        <w:t>（十二）</w:t>
      </w:r>
      <w:r>
        <w:rPr>
          <w:rFonts w:hint="default" w:eastAsia="仿宋_GB2312"/>
          <w:sz w:val="32"/>
          <w:szCs w:val="32"/>
          <w:lang w:val="en-US" w:eastAsia="zh-CN"/>
        </w:rPr>
        <w:t>负责其他应当由全州县人民检察院承办的事项。</w:t>
      </w:r>
    </w:p>
    <w:p>
      <w:pPr>
        <w:keepNext w:val="0"/>
        <w:keepLines w:val="0"/>
        <w:pageBreakBefore w:val="0"/>
        <w:kinsoku/>
        <w:overflowPunct/>
        <w:topLinePunct w:val="0"/>
        <w:bidi w:val="0"/>
        <w:spacing w:line="586" w:lineRule="exact"/>
        <w:ind w:leftChars="0" w:right="0" w:rightChars="0" w:firstLine="640" w:firstLineChars="200"/>
        <w:textAlignment w:val="auto"/>
        <w:rPr>
          <w:rFonts w:ascii="黑体" w:hAnsi="宋体" w:eastAsia="黑体"/>
          <w:szCs w:val="32"/>
        </w:rPr>
      </w:pPr>
      <w:r>
        <w:rPr>
          <w:rFonts w:hint="eastAsia" w:ascii="黑体" w:hAnsi="宋体" w:eastAsia="黑体"/>
          <w:szCs w:val="32"/>
        </w:rPr>
        <w:t>二、机构设置情况</w:t>
      </w:r>
    </w:p>
    <w:p>
      <w:pPr>
        <w:keepNext w:val="0"/>
        <w:keepLines w:val="0"/>
        <w:pageBreakBefore w:val="0"/>
        <w:kinsoku/>
        <w:overflowPunct/>
        <w:topLinePunct w:val="0"/>
        <w:bidi w:val="0"/>
        <w:spacing w:line="586" w:lineRule="exact"/>
        <w:ind w:leftChars="0" w:right="0" w:rightChars="0" w:firstLine="640" w:firstLineChars="200"/>
        <w:textAlignment w:val="auto"/>
        <w:rPr>
          <w:rFonts w:hint="eastAsia" w:eastAsia="仿宋_GB2312"/>
          <w:sz w:val="32"/>
          <w:szCs w:val="32"/>
        </w:rPr>
      </w:pPr>
      <w:r>
        <w:rPr>
          <w:rFonts w:hint="eastAsia" w:eastAsia="仿宋_GB2312"/>
          <w:sz w:val="32"/>
          <w:szCs w:val="32"/>
          <w:lang w:val="en-US" w:eastAsia="zh-CN"/>
        </w:rPr>
        <w:t>202</w:t>
      </w:r>
      <w:r>
        <w:rPr>
          <w:rFonts w:hint="eastAsia"/>
          <w:sz w:val="32"/>
          <w:szCs w:val="32"/>
          <w:lang w:val="en-US" w:eastAsia="zh-CN"/>
        </w:rPr>
        <w:t>4</w:t>
      </w:r>
      <w:r>
        <w:rPr>
          <w:rFonts w:hint="eastAsia" w:eastAsia="仿宋_GB2312"/>
          <w:sz w:val="32"/>
          <w:szCs w:val="32"/>
        </w:rPr>
        <w:t>年我院部门预算编制单位共1个，具体如下：</w:t>
      </w:r>
    </w:p>
    <w:p>
      <w:pPr>
        <w:keepNext w:val="0"/>
        <w:keepLines w:val="0"/>
        <w:pageBreakBefore w:val="0"/>
        <w:kinsoku/>
        <w:overflowPunct/>
        <w:topLinePunct w:val="0"/>
        <w:bidi w:val="0"/>
        <w:spacing w:line="586" w:lineRule="exact"/>
        <w:ind w:leftChars="0" w:right="0" w:rightChars="0" w:firstLine="640" w:firstLineChars="200"/>
        <w:textAlignment w:val="auto"/>
        <w:rPr>
          <w:rFonts w:eastAsia="黑体"/>
          <w:szCs w:val="32"/>
        </w:rPr>
      </w:pPr>
      <w:r>
        <w:rPr>
          <w:rFonts w:hint="eastAsia" w:eastAsia="仿宋_GB2312"/>
          <w:sz w:val="32"/>
          <w:szCs w:val="32"/>
        </w:rPr>
        <w:t>行政单位1个，即：全州县人民检察院。其中内设</w:t>
      </w:r>
      <w:r>
        <w:rPr>
          <w:rFonts w:hint="eastAsia"/>
          <w:sz w:val="32"/>
          <w:szCs w:val="32"/>
          <w:lang w:val="en-US" w:eastAsia="zh-CN"/>
        </w:rPr>
        <w:t>部门</w:t>
      </w:r>
      <w:r>
        <w:rPr>
          <w:rFonts w:hint="eastAsia" w:eastAsia="仿宋_GB2312"/>
          <w:sz w:val="32"/>
          <w:szCs w:val="32"/>
        </w:rPr>
        <w:t>有：办公室、政治部、第一检察部、第二检察部、第三检察部、第四检察部、第五检察部、综合业务部、派驻</w:t>
      </w:r>
      <w:r>
        <w:rPr>
          <w:rFonts w:hint="eastAsia"/>
          <w:sz w:val="32"/>
          <w:szCs w:val="32"/>
          <w:lang w:val="en-US" w:eastAsia="zh-CN"/>
        </w:rPr>
        <w:t>石塘检察室、派驻黄沙河检察室、派驻城关监察室</w:t>
      </w:r>
      <w:r>
        <w:rPr>
          <w:rFonts w:hint="eastAsia" w:eastAsia="仿宋_GB2312"/>
          <w:sz w:val="32"/>
          <w:szCs w:val="32"/>
          <w:lang w:val="en-US" w:eastAsia="zh-CN"/>
        </w:rPr>
        <w:t>。</w:t>
      </w:r>
    </w:p>
    <w:p>
      <w:pPr>
        <w:keepNext w:val="0"/>
        <w:keepLines w:val="0"/>
        <w:pageBreakBefore w:val="0"/>
        <w:kinsoku/>
        <w:overflowPunct/>
        <w:topLinePunct w:val="0"/>
        <w:autoSpaceDE w:val="0"/>
        <w:autoSpaceDN w:val="0"/>
        <w:bidi w:val="0"/>
        <w:adjustRightInd w:val="0"/>
        <w:spacing w:line="586" w:lineRule="exact"/>
        <w:ind w:left="16" w:leftChars="0" w:right="0" w:rightChars="0" w:firstLine="640" w:firstLineChars="200"/>
        <w:textAlignment w:val="auto"/>
        <w:rPr>
          <w:rFonts w:eastAsia="黑体"/>
          <w:szCs w:val="32"/>
        </w:rPr>
      </w:pPr>
      <w:r>
        <w:rPr>
          <w:rFonts w:hint="eastAsia" w:ascii="黑体" w:eastAsia="黑体"/>
          <w:szCs w:val="32"/>
        </w:rPr>
        <w:t>第二部分：</w:t>
      </w:r>
      <w:r>
        <w:rPr>
          <w:rFonts w:hAnsi="黑体" w:eastAsia="黑体"/>
          <w:sz w:val="32"/>
          <w:szCs w:val="32"/>
        </w:rPr>
        <w:t>202</w:t>
      </w:r>
      <w:r>
        <w:rPr>
          <w:rFonts w:hint="eastAsia" w:hAnsi="黑体" w:eastAsia="黑体"/>
          <w:sz w:val="32"/>
          <w:szCs w:val="32"/>
          <w:lang w:val="en-US" w:eastAsia="zh-CN"/>
        </w:rPr>
        <w:t>4</w:t>
      </w:r>
      <w:r>
        <w:rPr>
          <w:rFonts w:hAnsi="黑体" w:eastAsia="黑体"/>
          <w:sz w:val="32"/>
          <w:szCs w:val="32"/>
        </w:rPr>
        <w:t>年部门预算情况说明</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ascii="黑体" w:eastAsia="黑体"/>
          <w:szCs w:val="32"/>
        </w:rPr>
      </w:pPr>
      <w:r>
        <w:rPr>
          <w:rFonts w:hint="eastAsia" w:ascii="黑体" w:eastAsia="黑体"/>
          <w:szCs w:val="32"/>
        </w:rPr>
        <w:t>一、部门收支</w:t>
      </w:r>
      <w:r>
        <w:rPr>
          <w:rFonts w:hint="eastAsia" w:ascii="黑体" w:eastAsia="黑体"/>
          <w:szCs w:val="32"/>
          <w:lang w:val="en-US" w:eastAsia="zh-CN"/>
        </w:rPr>
        <w:t>预算</w:t>
      </w:r>
      <w:r>
        <w:rPr>
          <w:rFonts w:hint="eastAsia" w:ascii="黑体" w:eastAsia="黑体"/>
          <w:szCs w:val="32"/>
        </w:rPr>
        <w:t>总体情况说明</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eastAsia" w:ascii="仿宋_GB2312" w:hAnsi="宋体" w:eastAsia="仿宋_GB2312" w:cs="仿宋_GB2312"/>
          <w:i w:val="0"/>
          <w:iCs w:val="0"/>
          <w:caps w:val="0"/>
          <w:color w:val="333333"/>
          <w:spacing w:val="0"/>
          <w:sz w:val="32"/>
          <w:szCs w:val="32"/>
          <w:lang w:val="en-US" w:eastAsia="zh-CN"/>
        </w:rPr>
      </w:pPr>
      <w:r>
        <w:rPr>
          <w:rFonts w:hint="eastAsia" w:ascii="仿宋_GB2312"/>
          <w:szCs w:val="32"/>
          <w:lang w:eastAsia="zh-CN"/>
        </w:rPr>
        <w:t>我院</w:t>
      </w:r>
      <w:r>
        <w:rPr>
          <w:rFonts w:hint="eastAsia" w:ascii="仿宋_GB2312"/>
          <w:szCs w:val="32"/>
          <w:lang w:val="en-US" w:eastAsia="zh-CN"/>
        </w:rPr>
        <w:t>2024年</w:t>
      </w:r>
      <w:r>
        <w:rPr>
          <w:rFonts w:hint="eastAsia" w:ascii="仿宋_GB2312"/>
          <w:szCs w:val="32"/>
        </w:rPr>
        <w:t>总收入</w:t>
      </w:r>
      <w:r>
        <w:rPr>
          <w:rFonts w:hint="eastAsia" w:ascii="仿宋_GB2312"/>
          <w:szCs w:val="32"/>
          <w:lang w:val="en-US" w:eastAsia="zh-CN"/>
        </w:rPr>
        <w:t>1379.53</w:t>
      </w:r>
      <w:r>
        <w:rPr>
          <w:rFonts w:hint="eastAsia" w:ascii="仿宋_GB2312"/>
          <w:szCs w:val="32"/>
        </w:rPr>
        <w:t>万元，总支出</w:t>
      </w:r>
      <w:r>
        <w:rPr>
          <w:rFonts w:hint="eastAsia" w:ascii="仿宋_GB2312"/>
          <w:szCs w:val="32"/>
          <w:lang w:val="en-US" w:eastAsia="zh-CN"/>
        </w:rPr>
        <w:t>1375.53</w:t>
      </w:r>
      <w:r>
        <w:rPr>
          <w:rFonts w:hint="eastAsia" w:ascii="仿宋_GB2312"/>
          <w:szCs w:val="32"/>
        </w:rPr>
        <w:t>万元。总收入较上年增长</w:t>
      </w:r>
      <w:r>
        <w:rPr>
          <w:rFonts w:hint="eastAsia" w:ascii="仿宋_GB2312"/>
          <w:szCs w:val="32"/>
          <w:lang w:val="en-US" w:eastAsia="zh-CN"/>
        </w:rPr>
        <w:t>7.36</w:t>
      </w:r>
      <w:r>
        <w:rPr>
          <w:rFonts w:hint="eastAsia" w:ascii="仿宋_GB2312"/>
          <w:szCs w:val="32"/>
        </w:rPr>
        <w:t>%，</w:t>
      </w:r>
      <w:r>
        <w:rPr>
          <w:rFonts w:hint="eastAsia"/>
          <w:sz w:val="32"/>
          <w:szCs w:val="32"/>
          <w:highlight w:val="none"/>
          <w:lang w:val="en-US" w:eastAsia="zh-CN"/>
        </w:rPr>
        <w:t>主要原因是人员工资待遇变动产生的四险两金数额增加以及2024年基础绩效奖金计入了年初预算。</w:t>
      </w:r>
      <w:r>
        <w:rPr>
          <w:rFonts w:hint="eastAsia" w:ascii="仿宋_GB2312"/>
          <w:szCs w:val="32"/>
        </w:rPr>
        <w:t>总支出较上年增长</w:t>
      </w:r>
      <w:r>
        <w:rPr>
          <w:rFonts w:hint="eastAsia" w:ascii="仿宋_GB2312"/>
          <w:szCs w:val="32"/>
          <w:lang w:val="en-US" w:eastAsia="zh-CN"/>
        </w:rPr>
        <w:t>7.36</w:t>
      </w:r>
      <w:r>
        <w:rPr>
          <w:rFonts w:hint="eastAsia" w:ascii="仿宋_GB2312"/>
          <w:szCs w:val="32"/>
        </w:rPr>
        <w:t xml:space="preserve"> %</w:t>
      </w:r>
      <w:r>
        <w:rPr>
          <w:rFonts w:hint="eastAsia" w:ascii="仿宋_GB2312"/>
          <w:szCs w:val="32"/>
          <w:lang w:eastAsia="zh-CN"/>
        </w:rPr>
        <w:t>，</w:t>
      </w:r>
      <w:r>
        <w:rPr>
          <w:rFonts w:hint="eastAsia"/>
          <w:sz w:val="32"/>
          <w:szCs w:val="32"/>
          <w:highlight w:val="none"/>
          <w:lang w:val="en-US" w:eastAsia="zh-CN"/>
        </w:rPr>
        <w:t>主要原因是人员工资变动产生的四险两金数额增加以及2024年基础绩效奖金计入了年初预算。</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ascii="黑体" w:eastAsia="黑体"/>
          <w:szCs w:val="32"/>
        </w:rPr>
      </w:pPr>
      <w:r>
        <w:rPr>
          <w:rFonts w:hint="eastAsia" w:ascii="黑体" w:eastAsia="黑体"/>
          <w:szCs w:val="32"/>
        </w:rPr>
        <w:t>二、部门收入</w:t>
      </w:r>
      <w:r>
        <w:rPr>
          <w:rFonts w:hint="eastAsia" w:ascii="黑体" w:eastAsia="黑体"/>
          <w:szCs w:val="32"/>
          <w:lang w:val="en-US" w:eastAsia="zh-CN"/>
        </w:rPr>
        <w:t>预算</w:t>
      </w:r>
      <w:r>
        <w:rPr>
          <w:rFonts w:hint="eastAsia" w:ascii="黑体" w:eastAsia="黑体"/>
          <w:szCs w:val="32"/>
        </w:rPr>
        <w:t>总体情况说明</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ascii="黑体" w:eastAsia="黑体"/>
          <w:color w:val="FF0000"/>
          <w:szCs w:val="32"/>
        </w:rPr>
      </w:pPr>
      <w:r>
        <w:rPr>
          <w:rFonts w:hint="eastAsia" w:ascii="仿宋_GB2312" w:hAnsi="宋体"/>
          <w:szCs w:val="32"/>
          <w:lang w:val="en-US" w:eastAsia="zh-CN"/>
        </w:rPr>
        <w:t>我院2024年</w:t>
      </w:r>
      <w:r>
        <w:rPr>
          <w:rFonts w:hint="eastAsia" w:ascii="仿宋_GB2312"/>
          <w:szCs w:val="32"/>
        </w:rPr>
        <w:t>总收入</w:t>
      </w:r>
      <w:r>
        <w:rPr>
          <w:rFonts w:hint="eastAsia" w:ascii="仿宋_GB2312"/>
          <w:szCs w:val="32"/>
          <w:lang w:val="en-US" w:eastAsia="zh-CN"/>
        </w:rPr>
        <w:t>预算</w:t>
      </w:r>
      <w:r>
        <w:rPr>
          <w:rFonts w:hint="eastAsia" w:eastAsia="仿宋_GB2312"/>
          <w:sz w:val="32"/>
          <w:szCs w:val="32"/>
          <w:highlight w:val="none"/>
          <w:lang w:val="en-US" w:eastAsia="zh-CN"/>
        </w:rPr>
        <w:t>1379.53</w:t>
      </w:r>
      <w:r>
        <w:rPr>
          <w:rFonts w:hint="eastAsia" w:ascii="仿宋_GB2312"/>
          <w:szCs w:val="32"/>
        </w:rPr>
        <w:t>万元，</w:t>
      </w:r>
      <w:r>
        <w:rPr>
          <w:rFonts w:hint="eastAsia" w:eastAsia="仿宋_GB2312"/>
          <w:sz w:val="32"/>
          <w:szCs w:val="32"/>
          <w:highlight w:val="none"/>
          <w:lang w:val="en-US" w:eastAsia="zh-CN"/>
        </w:rPr>
        <w:t>同比增加预算</w:t>
      </w:r>
      <w:r>
        <w:rPr>
          <w:rFonts w:hint="eastAsia"/>
          <w:sz w:val="32"/>
          <w:szCs w:val="32"/>
          <w:highlight w:val="none"/>
          <w:lang w:val="en-US" w:eastAsia="zh-CN"/>
        </w:rPr>
        <w:t>94.54</w:t>
      </w:r>
      <w:r>
        <w:rPr>
          <w:rFonts w:hint="eastAsia" w:eastAsia="仿宋_GB2312"/>
          <w:sz w:val="32"/>
          <w:szCs w:val="32"/>
          <w:highlight w:val="none"/>
          <w:lang w:val="en-US" w:eastAsia="zh-CN"/>
        </w:rPr>
        <w:t>万元</w:t>
      </w:r>
      <w:r>
        <w:rPr>
          <w:rFonts w:hint="eastAsia"/>
          <w:sz w:val="32"/>
          <w:szCs w:val="32"/>
          <w:highlight w:val="none"/>
          <w:lang w:val="en-US" w:eastAsia="zh-CN"/>
        </w:rPr>
        <w:t>，</w:t>
      </w:r>
      <w:r>
        <w:rPr>
          <w:rFonts w:hint="eastAsia" w:ascii="仿宋_GB2312"/>
          <w:szCs w:val="32"/>
        </w:rPr>
        <w:t>较上年增长</w:t>
      </w:r>
      <w:r>
        <w:rPr>
          <w:rFonts w:hint="eastAsia" w:ascii="仿宋_GB2312"/>
          <w:szCs w:val="32"/>
          <w:lang w:val="en-US" w:eastAsia="zh-CN"/>
        </w:rPr>
        <w:t>7.36</w:t>
      </w:r>
      <w:r>
        <w:rPr>
          <w:rFonts w:hint="eastAsia" w:ascii="仿宋_GB2312"/>
          <w:szCs w:val="32"/>
        </w:rPr>
        <w:t>%</w:t>
      </w:r>
      <w:r>
        <w:rPr>
          <w:rFonts w:hint="eastAsia" w:ascii="仿宋_GB2312"/>
          <w:szCs w:val="32"/>
          <w:lang w:eastAsia="zh-CN"/>
        </w:rPr>
        <w:t>，</w:t>
      </w:r>
      <w:r>
        <w:rPr>
          <w:rFonts w:hint="eastAsia"/>
          <w:sz w:val="32"/>
          <w:szCs w:val="32"/>
          <w:highlight w:val="none"/>
          <w:lang w:val="en-US" w:eastAsia="zh-CN"/>
        </w:rPr>
        <w:t>主要原因是人员工资待遇变动产生的四险两金数额增加以及2024年基础绩效奖金计入了年初预算。</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ascii="黑体" w:eastAsia="黑体"/>
          <w:szCs w:val="32"/>
        </w:rPr>
      </w:pPr>
      <w:r>
        <w:rPr>
          <w:rFonts w:hint="eastAsia" w:ascii="黑体" w:eastAsia="黑体"/>
          <w:szCs w:val="32"/>
        </w:rPr>
        <w:t>三、部门支出</w:t>
      </w:r>
      <w:r>
        <w:rPr>
          <w:rFonts w:hint="eastAsia" w:ascii="黑体" w:eastAsia="黑体"/>
          <w:szCs w:val="32"/>
          <w:lang w:val="en-US" w:eastAsia="zh-CN"/>
        </w:rPr>
        <w:t>预算</w:t>
      </w:r>
      <w:r>
        <w:rPr>
          <w:rFonts w:hint="eastAsia" w:ascii="黑体" w:eastAsia="黑体"/>
          <w:szCs w:val="32"/>
        </w:rPr>
        <w:t>总体情况说明</w:t>
      </w:r>
    </w:p>
    <w:p>
      <w:pPr>
        <w:pStyle w:val="5"/>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86"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仿宋_GB2312" w:hAnsi="宋体"/>
          <w:sz w:val="32"/>
          <w:szCs w:val="32"/>
          <w:lang w:val="en-US" w:eastAsia="zh-CN"/>
        </w:rPr>
        <w:t>我院2024年</w:t>
      </w:r>
      <w:r>
        <w:rPr>
          <w:rFonts w:hint="eastAsia" w:ascii="仿宋_GB2312"/>
          <w:sz w:val="32"/>
          <w:szCs w:val="32"/>
        </w:rPr>
        <w:t>总</w:t>
      </w:r>
      <w:r>
        <w:rPr>
          <w:rFonts w:hint="eastAsia" w:ascii="仿宋_GB2312"/>
          <w:sz w:val="32"/>
          <w:szCs w:val="32"/>
          <w:lang w:val="en-US" w:eastAsia="zh-CN"/>
        </w:rPr>
        <w:t>支出预算</w:t>
      </w:r>
      <w:r>
        <w:rPr>
          <w:rFonts w:hint="eastAsia" w:eastAsia="仿宋_GB2312"/>
          <w:sz w:val="32"/>
          <w:szCs w:val="32"/>
          <w:highlight w:val="none"/>
          <w:lang w:val="en-US" w:eastAsia="zh-CN"/>
        </w:rPr>
        <w:t>1379.53</w:t>
      </w:r>
      <w:r>
        <w:rPr>
          <w:rFonts w:hint="eastAsia" w:ascii="仿宋_GB2312"/>
          <w:sz w:val="32"/>
          <w:szCs w:val="32"/>
        </w:rPr>
        <w:t>万元，</w:t>
      </w:r>
      <w:r>
        <w:rPr>
          <w:rFonts w:hint="eastAsia" w:eastAsia="仿宋_GB2312"/>
          <w:sz w:val="32"/>
          <w:szCs w:val="32"/>
          <w:highlight w:val="none"/>
          <w:lang w:val="en-US" w:eastAsia="zh-CN"/>
        </w:rPr>
        <w:t>同比增加预算</w:t>
      </w:r>
      <w:r>
        <w:rPr>
          <w:rFonts w:hint="eastAsia"/>
          <w:sz w:val="32"/>
          <w:szCs w:val="32"/>
          <w:highlight w:val="none"/>
          <w:lang w:val="en-US" w:eastAsia="zh-CN"/>
        </w:rPr>
        <w:t>94.54</w:t>
      </w:r>
      <w:r>
        <w:rPr>
          <w:rFonts w:hint="eastAsia" w:eastAsia="仿宋_GB2312"/>
          <w:sz w:val="32"/>
          <w:szCs w:val="32"/>
          <w:highlight w:val="none"/>
          <w:lang w:val="en-US" w:eastAsia="zh-CN"/>
        </w:rPr>
        <w:t>万元</w:t>
      </w:r>
      <w:r>
        <w:rPr>
          <w:rFonts w:hint="eastAsia"/>
          <w:sz w:val="32"/>
          <w:szCs w:val="32"/>
          <w:highlight w:val="none"/>
          <w:lang w:val="en-US" w:eastAsia="zh-CN"/>
        </w:rPr>
        <w:t>，</w:t>
      </w:r>
      <w:r>
        <w:rPr>
          <w:rFonts w:hint="eastAsia" w:ascii="仿宋_GB2312"/>
          <w:sz w:val="32"/>
          <w:szCs w:val="32"/>
        </w:rPr>
        <w:t>较上年增长</w:t>
      </w:r>
      <w:r>
        <w:rPr>
          <w:rFonts w:hint="eastAsia" w:ascii="仿宋_GB2312"/>
          <w:sz w:val="32"/>
          <w:szCs w:val="32"/>
          <w:lang w:val="en-US" w:eastAsia="zh-CN"/>
        </w:rPr>
        <w:t>7.36</w:t>
      </w:r>
      <w:r>
        <w:rPr>
          <w:rFonts w:hint="eastAsia" w:ascii="仿宋_GB2312"/>
          <w:sz w:val="32"/>
          <w:szCs w:val="32"/>
        </w:rPr>
        <w:t>%</w:t>
      </w:r>
      <w:r>
        <w:rPr>
          <w:rFonts w:hint="eastAsia" w:ascii="仿宋_GB2312"/>
          <w:sz w:val="32"/>
          <w:szCs w:val="32"/>
          <w:lang w:eastAsia="zh-CN"/>
        </w:rPr>
        <w:t>，主要原因</w:t>
      </w:r>
      <w:r>
        <w:rPr>
          <w:rFonts w:hint="eastAsia"/>
          <w:sz w:val="32"/>
          <w:szCs w:val="32"/>
          <w:highlight w:val="none"/>
          <w:lang w:val="en-US" w:eastAsia="zh-CN"/>
        </w:rPr>
        <w:t>是人员工资变动产生的四险两金数额增加以及2024年基础绩效奖金计入了年初预算。</w:t>
      </w:r>
      <w:r>
        <w:rPr>
          <w:rFonts w:hint="eastAsia" w:eastAsia="仿宋_GB2312"/>
          <w:sz w:val="32"/>
          <w:szCs w:val="32"/>
          <w:lang w:val="en-US" w:eastAsia="zh-CN"/>
        </w:rPr>
        <w:t>其中</w:t>
      </w:r>
      <w:r>
        <w:rPr>
          <w:rFonts w:hint="eastAsia"/>
          <w:sz w:val="32"/>
          <w:szCs w:val="32"/>
          <w:lang w:val="en-US" w:eastAsia="zh-CN"/>
        </w:rPr>
        <w:t>基本支出</w:t>
      </w:r>
      <w:r>
        <w:rPr>
          <w:rFonts w:hint="eastAsia" w:eastAsia="仿宋_GB2312"/>
          <w:sz w:val="32"/>
          <w:szCs w:val="32"/>
          <w:highlight w:val="none"/>
          <w:lang w:val="en-US" w:eastAsia="zh-CN"/>
        </w:rPr>
        <w:t>1322.73</w:t>
      </w:r>
      <w:r>
        <w:rPr>
          <w:rFonts w:hint="eastAsia" w:eastAsia="仿宋_GB2312"/>
          <w:sz w:val="32"/>
          <w:szCs w:val="32"/>
          <w:lang w:val="en-US" w:eastAsia="zh-CN"/>
        </w:rPr>
        <w:t>万元，</w:t>
      </w:r>
      <w:r>
        <w:rPr>
          <w:rFonts w:hint="eastAsia" w:eastAsia="仿宋_GB2312"/>
          <w:sz w:val="32"/>
          <w:szCs w:val="32"/>
          <w:highlight w:val="none"/>
          <w:lang w:val="en-US" w:eastAsia="zh-CN"/>
        </w:rPr>
        <w:t>同比增加预算</w:t>
      </w:r>
      <w:r>
        <w:rPr>
          <w:rFonts w:hint="eastAsia"/>
          <w:sz w:val="32"/>
          <w:szCs w:val="32"/>
          <w:highlight w:val="none"/>
          <w:lang w:val="en-US" w:eastAsia="zh-CN"/>
        </w:rPr>
        <w:t>266.64</w:t>
      </w:r>
      <w:r>
        <w:rPr>
          <w:rFonts w:hint="eastAsia" w:eastAsia="仿宋_GB2312"/>
          <w:sz w:val="32"/>
          <w:szCs w:val="32"/>
          <w:highlight w:val="none"/>
          <w:lang w:val="en-US" w:eastAsia="zh-CN"/>
        </w:rPr>
        <w:t>万元</w:t>
      </w:r>
      <w:r>
        <w:rPr>
          <w:rFonts w:hint="eastAsia"/>
          <w:sz w:val="32"/>
          <w:szCs w:val="32"/>
          <w:highlight w:val="none"/>
          <w:lang w:val="en-US" w:eastAsia="zh-CN"/>
        </w:rPr>
        <w:t>，</w:t>
      </w:r>
      <w:r>
        <w:rPr>
          <w:rFonts w:hint="eastAsia" w:ascii="仿宋_GB2312"/>
          <w:sz w:val="32"/>
          <w:szCs w:val="32"/>
        </w:rPr>
        <w:t>较上年增长</w:t>
      </w:r>
      <w:r>
        <w:rPr>
          <w:rFonts w:hint="eastAsia" w:ascii="仿宋_GB2312"/>
          <w:sz w:val="32"/>
          <w:szCs w:val="32"/>
          <w:lang w:val="en-US" w:eastAsia="zh-CN"/>
        </w:rPr>
        <w:t>25.25</w:t>
      </w:r>
      <w:r>
        <w:rPr>
          <w:rFonts w:hint="eastAsia" w:ascii="仿宋_GB2312"/>
          <w:sz w:val="32"/>
          <w:szCs w:val="32"/>
        </w:rPr>
        <w:t>%</w:t>
      </w:r>
      <w:r>
        <w:rPr>
          <w:rFonts w:hint="eastAsia"/>
          <w:sz w:val="32"/>
          <w:szCs w:val="32"/>
          <w:lang w:val="en-US" w:eastAsia="zh-CN"/>
        </w:rPr>
        <w:t>，主要原因</w:t>
      </w:r>
      <w:r>
        <w:rPr>
          <w:rFonts w:hint="eastAsia"/>
          <w:sz w:val="32"/>
          <w:szCs w:val="32"/>
          <w:highlight w:val="none"/>
          <w:lang w:val="en-US" w:eastAsia="zh-CN"/>
        </w:rPr>
        <w:t>是人员工资待遇变动产生的四险两金数额增加以及2024年基础绩效奖金计入了年初预算。</w:t>
      </w:r>
      <w:r>
        <w:rPr>
          <w:rFonts w:hint="eastAsia"/>
          <w:sz w:val="32"/>
          <w:szCs w:val="32"/>
          <w:lang w:val="en-US" w:eastAsia="zh-CN"/>
        </w:rPr>
        <w:t>项目支出56.80万元，</w:t>
      </w:r>
      <w:r>
        <w:rPr>
          <w:rFonts w:hint="eastAsia" w:eastAsia="仿宋_GB2312"/>
          <w:sz w:val="32"/>
          <w:szCs w:val="32"/>
          <w:highlight w:val="none"/>
          <w:lang w:val="en-US" w:eastAsia="zh-CN"/>
        </w:rPr>
        <w:t>同比</w:t>
      </w:r>
      <w:r>
        <w:rPr>
          <w:rFonts w:hint="eastAsia"/>
          <w:sz w:val="32"/>
          <w:szCs w:val="32"/>
          <w:highlight w:val="none"/>
          <w:lang w:val="en-US" w:eastAsia="zh-CN"/>
        </w:rPr>
        <w:t>减少</w:t>
      </w:r>
      <w:r>
        <w:rPr>
          <w:rFonts w:hint="eastAsia" w:eastAsia="仿宋_GB2312"/>
          <w:sz w:val="32"/>
          <w:szCs w:val="32"/>
          <w:highlight w:val="none"/>
          <w:lang w:val="en-US" w:eastAsia="zh-CN"/>
        </w:rPr>
        <w:t>预算</w:t>
      </w:r>
      <w:r>
        <w:rPr>
          <w:rFonts w:hint="eastAsia"/>
          <w:sz w:val="32"/>
          <w:szCs w:val="32"/>
          <w:highlight w:val="none"/>
          <w:lang w:val="en-US" w:eastAsia="zh-CN"/>
        </w:rPr>
        <w:t>172.1</w:t>
      </w:r>
      <w:r>
        <w:rPr>
          <w:rFonts w:hint="eastAsia" w:eastAsia="仿宋_GB2312"/>
          <w:sz w:val="32"/>
          <w:szCs w:val="32"/>
          <w:highlight w:val="none"/>
          <w:lang w:val="en-US" w:eastAsia="zh-CN"/>
        </w:rPr>
        <w:t>万元</w:t>
      </w:r>
      <w:r>
        <w:rPr>
          <w:rFonts w:hint="eastAsia"/>
          <w:sz w:val="32"/>
          <w:szCs w:val="32"/>
          <w:highlight w:val="none"/>
          <w:lang w:val="en-US" w:eastAsia="zh-CN"/>
        </w:rPr>
        <w:t>，</w:t>
      </w:r>
      <w:r>
        <w:rPr>
          <w:rFonts w:hint="eastAsia" w:ascii="仿宋_GB2312"/>
          <w:sz w:val="32"/>
          <w:szCs w:val="32"/>
        </w:rPr>
        <w:t>较上年</w:t>
      </w:r>
      <w:r>
        <w:rPr>
          <w:rFonts w:hint="eastAsia" w:ascii="仿宋_GB2312"/>
          <w:sz w:val="32"/>
          <w:szCs w:val="32"/>
          <w:lang w:val="en-US" w:eastAsia="zh-CN"/>
        </w:rPr>
        <w:t>减少75.19</w:t>
      </w:r>
      <w:r>
        <w:rPr>
          <w:rFonts w:hint="eastAsia" w:ascii="仿宋_GB2312"/>
          <w:sz w:val="32"/>
          <w:szCs w:val="32"/>
        </w:rPr>
        <w:t>%</w:t>
      </w:r>
      <w:r>
        <w:rPr>
          <w:rFonts w:hint="eastAsia" w:ascii="仿宋_GB2312"/>
          <w:sz w:val="32"/>
          <w:szCs w:val="32"/>
          <w:lang w:eastAsia="zh-CN"/>
        </w:rPr>
        <w:t>，主要原因是</w:t>
      </w:r>
      <w:r>
        <w:rPr>
          <w:rFonts w:hint="eastAsia" w:ascii="仿宋_GB2312"/>
          <w:sz w:val="32"/>
          <w:szCs w:val="32"/>
          <w:lang w:val="en-US" w:eastAsia="zh-CN"/>
        </w:rPr>
        <w:t>2023年中央转移支付办案业务费及业务装备费计入项目预算，而2024年这两项暂未计入年初预算。</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ascii="黑体" w:eastAsia="黑体"/>
          <w:szCs w:val="32"/>
        </w:rPr>
      </w:pPr>
      <w:r>
        <w:rPr>
          <w:rFonts w:hint="eastAsia" w:ascii="黑体" w:eastAsia="黑体"/>
          <w:szCs w:val="32"/>
        </w:rPr>
        <w:t>四、财政拨款收支</w:t>
      </w:r>
      <w:r>
        <w:rPr>
          <w:rFonts w:hint="eastAsia" w:ascii="黑体" w:eastAsia="黑体"/>
          <w:szCs w:val="32"/>
          <w:lang w:val="en-US" w:eastAsia="zh-CN"/>
        </w:rPr>
        <w:t>预算</w:t>
      </w:r>
      <w:r>
        <w:rPr>
          <w:rFonts w:hint="eastAsia" w:ascii="黑体" w:eastAsia="黑体"/>
          <w:szCs w:val="32"/>
        </w:rPr>
        <w:t>总体情况说明</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eastAsia" w:ascii="黑体" w:eastAsia="黑体"/>
          <w:szCs w:val="32"/>
        </w:rPr>
      </w:pPr>
      <w:r>
        <w:rPr>
          <w:rFonts w:hint="eastAsia"/>
          <w:sz w:val="32"/>
          <w:szCs w:val="32"/>
          <w:lang w:val="en-US" w:eastAsia="zh-CN"/>
        </w:rPr>
        <w:t>我院2024年</w:t>
      </w:r>
      <w:r>
        <w:rPr>
          <w:rFonts w:hint="default" w:eastAsia="仿宋_GB2312"/>
          <w:sz w:val="32"/>
          <w:szCs w:val="32"/>
          <w:lang w:val="en-US" w:eastAsia="zh-CN"/>
        </w:rPr>
        <w:t>财政拨款</w:t>
      </w:r>
      <w:r>
        <w:rPr>
          <w:rFonts w:hint="eastAsia"/>
          <w:sz w:val="32"/>
          <w:szCs w:val="32"/>
          <w:lang w:val="en-US" w:eastAsia="zh-CN"/>
        </w:rPr>
        <w:t>总</w:t>
      </w:r>
      <w:r>
        <w:rPr>
          <w:rFonts w:hint="default" w:eastAsia="仿宋_GB2312"/>
          <w:sz w:val="32"/>
          <w:szCs w:val="32"/>
          <w:lang w:val="en-US" w:eastAsia="zh-CN"/>
        </w:rPr>
        <w:t>收入</w:t>
      </w:r>
      <w:r>
        <w:rPr>
          <w:rFonts w:hint="eastAsia"/>
          <w:sz w:val="32"/>
          <w:szCs w:val="32"/>
          <w:lang w:val="en-US" w:eastAsia="zh-CN"/>
        </w:rPr>
        <w:t>1379.53</w:t>
      </w:r>
      <w:r>
        <w:rPr>
          <w:rFonts w:hint="eastAsia" w:eastAsia="仿宋_GB2312"/>
          <w:sz w:val="32"/>
          <w:szCs w:val="32"/>
          <w:lang w:val="en-US" w:eastAsia="zh-CN"/>
        </w:rPr>
        <w:t>万元</w:t>
      </w:r>
      <w:r>
        <w:rPr>
          <w:rFonts w:hint="default" w:eastAsia="仿宋_GB2312"/>
          <w:sz w:val="32"/>
          <w:szCs w:val="32"/>
          <w:lang w:val="en-US" w:eastAsia="zh-CN"/>
        </w:rPr>
        <w:t>，</w:t>
      </w:r>
      <w:r>
        <w:rPr>
          <w:rFonts w:hint="eastAsia" w:eastAsia="仿宋_GB2312"/>
          <w:sz w:val="32"/>
          <w:szCs w:val="32"/>
          <w:highlight w:val="none"/>
          <w:lang w:val="en-US" w:eastAsia="zh-CN"/>
        </w:rPr>
        <w:t>同比增加</w:t>
      </w:r>
      <w:r>
        <w:rPr>
          <w:rFonts w:hint="eastAsia"/>
          <w:sz w:val="32"/>
          <w:szCs w:val="32"/>
          <w:highlight w:val="none"/>
          <w:lang w:val="en-US" w:eastAsia="zh-CN"/>
        </w:rPr>
        <w:t>94.54</w:t>
      </w:r>
      <w:r>
        <w:rPr>
          <w:rFonts w:hint="eastAsia" w:eastAsia="仿宋_GB2312"/>
          <w:sz w:val="32"/>
          <w:szCs w:val="32"/>
          <w:highlight w:val="none"/>
          <w:lang w:val="en-US" w:eastAsia="zh-CN"/>
        </w:rPr>
        <w:t>万元，增长</w:t>
      </w:r>
      <w:r>
        <w:rPr>
          <w:rFonts w:hint="eastAsia"/>
          <w:sz w:val="32"/>
          <w:szCs w:val="32"/>
          <w:highlight w:val="none"/>
          <w:lang w:val="en-US" w:eastAsia="zh-CN"/>
        </w:rPr>
        <w:t>7.36</w:t>
      </w:r>
      <w:r>
        <w:rPr>
          <w:rFonts w:hint="eastAsia" w:eastAsia="仿宋_GB2312"/>
          <w:sz w:val="32"/>
          <w:szCs w:val="32"/>
          <w:highlight w:val="none"/>
          <w:lang w:val="en-US" w:eastAsia="zh-CN"/>
        </w:rPr>
        <w:t>%</w:t>
      </w:r>
      <w:r>
        <w:rPr>
          <w:rFonts w:hint="eastAsia"/>
          <w:sz w:val="32"/>
          <w:szCs w:val="32"/>
          <w:highlight w:val="none"/>
          <w:lang w:val="en-US" w:eastAsia="zh-CN"/>
        </w:rPr>
        <w:t>，</w:t>
      </w:r>
      <w:r>
        <w:rPr>
          <w:rFonts w:hint="eastAsia" w:ascii="仿宋_GB2312"/>
          <w:sz w:val="32"/>
          <w:szCs w:val="32"/>
          <w:lang w:eastAsia="zh-CN"/>
        </w:rPr>
        <w:t>主要原因</w:t>
      </w:r>
      <w:r>
        <w:rPr>
          <w:rFonts w:hint="eastAsia"/>
          <w:sz w:val="32"/>
          <w:szCs w:val="32"/>
          <w:highlight w:val="none"/>
          <w:lang w:val="en-US" w:eastAsia="zh-CN"/>
        </w:rPr>
        <w:t>是人员工资待遇变动产生的四险两金数额增加以及2024年基础绩效奖金计入了年初预算。</w:t>
      </w:r>
      <w:r>
        <w:rPr>
          <w:rFonts w:hint="default" w:eastAsia="仿宋_GB2312"/>
          <w:sz w:val="32"/>
          <w:szCs w:val="32"/>
          <w:lang w:val="en-US" w:eastAsia="zh-CN"/>
        </w:rPr>
        <w:t>财政拨款</w:t>
      </w:r>
      <w:r>
        <w:rPr>
          <w:rFonts w:hint="eastAsia"/>
          <w:sz w:val="32"/>
          <w:szCs w:val="32"/>
          <w:lang w:val="en-US" w:eastAsia="zh-CN"/>
        </w:rPr>
        <w:t>总</w:t>
      </w:r>
      <w:r>
        <w:rPr>
          <w:rFonts w:hint="default" w:eastAsia="仿宋_GB2312"/>
          <w:sz w:val="32"/>
          <w:szCs w:val="32"/>
          <w:lang w:val="en-US" w:eastAsia="zh-CN"/>
        </w:rPr>
        <w:t>支出</w:t>
      </w:r>
      <w:r>
        <w:rPr>
          <w:rFonts w:hint="eastAsia"/>
          <w:sz w:val="32"/>
          <w:szCs w:val="32"/>
          <w:lang w:val="en-US" w:eastAsia="zh-CN"/>
        </w:rPr>
        <w:t>1379.53</w:t>
      </w:r>
      <w:r>
        <w:rPr>
          <w:rFonts w:hint="eastAsia" w:eastAsia="仿宋_GB2312"/>
          <w:sz w:val="32"/>
          <w:szCs w:val="32"/>
          <w:lang w:val="en-US" w:eastAsia="zh-CN"/>
        </w:rPr>
        <w:t>万元</w:t>
      </w:r>
      <w:r>
        <w:rPr>
          <w:rFonts w:hint="default" w:eastAsia="仿宋_GB2312"/>
          <w:sz w:val="32"/>
          <w:szCs w:val="32"/>
          <w:lang w:val="en-US" w:eastAsia="zh-CN"/>
        </w:rPr>
        <w:t>，</w:t>
      </w:r>
      <w:r>
        <w:rPr>
          <w:rFonts w:hint="eastAsia" w:eastAsia="仿宋_GB2312"/>
          <w:sz w:val="32"/>
          <w:szCs w:val="32"/>
          <w:highlight w:val="none"/>
          <w:lang w:val="en-US" w:eastAsia="zh-CN"/>
        </w:rPr>
        <w:t>同比增加</w:t>
      </w:r>
      <w:r>
        <w:rPr>
          <w:rFonts w:hint="eastAsia"/>
          <w:sz w:val="32"/>
          <w:szCs w:val="32"/>
          <w:highlight w:val="none"/>
          <w:lang w:val="en-US" w:eastAsia="zh-CN"/>
        </w:rPr>
        <w:t>94.54</w:t>
      </w:r>
      <w:r>
        <w:rPr>
          <w:rFonts w:hint="eastAsia" w:eastAsia="仿宋_GB2312"/>
          <w:sz w:val="32"/>
          <w:szCs w:val="32"/>
          <w:highlight w:val="none"/>
          <w:lang w:val="en-US" w:eastAsia="zh-CN"/>
        </w:rPr>
        <w:t>万元，增长</w:t>
      </w:r>
      <w:r>
        <w:rPr>
          <w:rFonts w:hint="eastAsia"/>
          <w:sz w:val="32"/>
          <w:szCs w:val="32"/>
          <w:highlight w:val="none"/>
          <w:lang w:val="en-US" w:eastAsia="zh-CN"/>
        </w:rPr>
        <w:t>7.36</w:t>
      </w:r>
      <w:r>
        <w:rPr>
          <w:rFonts w:hint="eastAsia" w:eastAsia="仿宋_GB2312"/>
          <w:sz w:val="32"/>
          <w:szCs w:val="32"/>
          <w:highlight w:val="none"/>
          <w:lang w:val="en-US" w:eastAsia="zh-CN"/>
        </w:rPr>
        <w:t>%</w:t>
      </w:r>
      <w:r>
        <w:rPr>
          <w:rFonts w:hint="eastAsia"/>
          <w:sz w:val="32"/>
          <w:szCs w:val="32"/>
          <w:highlight w:val="none"/>
          <w:lang w:val="en-US" w:eastAsia="zh-CN"/>
        </w:rPr>
        <w:t>，</w:t>
      </w:r>
      <w:r>
        <w:rPr>
          <w:rFonts w:hint="eastAsia" w:ascii="仿宋_GB2312"/>
          <w:sz w:val="32"/>
          <w:szCs w:val="32"/>
          <w:lang w:eastAsia="zh-CN"/>
        </w:rPr>
        <w:t>主要原因</w:t>
      </w:r>
      <w:r>
        <w:rPr>
          <w:rFonts w:hint="eastAsia"/>
          <w:sz w:val="32"/>
          <w:szCs w:val="32"/>
          <w:highlight w:val="none"/>
          <w:lang w:val="en-US" w:eastAsia="zh-CN"/>
        </w:rPr>
        <w:t>是人员工资变动产生的四险两金数额增加以及2024年基础绩效奖金计入了年初预算。</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ascii="黑体" w:eastAsia="黑体"/>
          <w:szCs w:val="32"/>
        </w:rPr>
      </w:pPr>
      <w:r>
        <w:rPr>
          <w:rFonts w:hint="eastAsia" w:ascii="黑体" w:eastAsia="黑体"/>
          <w:szCs w:val="32"/>
        </w:rPr>
        <w:t>五、一般公共预算支出情况说明</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ascii="仿宋_GB2312"/>
          <w:szCs w:val="32"/>
        </w:rPr>
      </w:pPr>
      <w:r>
        <w:rPr>
          <w:rFonts w:hint="eastAsia" w:ascii="仿宋_GB2312"/>
          <w:szCs w:val="32"/>
        </w:rPr>
        <w:t>我</w:t>
      </w:r>
      <w:r>
        <w:rPr>
          <w:rFonts w:hint="eastAsia" w:ascii="仿宋_GB2312"/>
          <w:szCs w:val="32"/>
          <w:lang w:val="en-US" w:eastAsia="zh-CN"/>
        </w:rPr>
        <w:t>院2024年</w:t>
      </w:r>
      <w:r>
        <w:rPr>
          <w:rFonts w:hint="eastAsia" w:ascii="仿宋_GB2312"/>
          <w:szCs w:val="32"/>
        </w:rPr>
        <w:t>一般公共预算支出共</w:t>
      </w:r>
      <w:r>
        <w:rPr>
          <w:rFonts w:hint="eastAsia"/>
          <w:sz w:val="32"/>
          <w:szCs w:val="32"/>
          <w:lang w:val="en-US" w:eastAsia="zh-CN"/>
        </w:rPr>
        <w:t>1379.53</w:t>
      </w:r>
      <w:r>
        <w:rPr>
          <w:rFonts w:hint="eastAsia" w:eastAsia="仿宋_GB2312"/>
          <w:sz w:val="32"/>
          <w:szCs w:val="32"/>
          <w:lang w:val="en-US" w:eastAsia="zh-CN"/>
        </w:rPr>
        <w:t>万元</w:t>
      </w:r>
      <w:r>
        <w:rPr>
          <w:rFonts w:hint="default" w:eastAsia="仿宋_GB2312"/>
          <w:sz w:val="32"/>
          <w:szCs w:val="32"/>
          <w:lang w:val="en-US" w:eastAsia="zh-CN"/>
        </w:rPr>
        <w:t>，</w:t>
      </w:r>
      <w:r>
        <w:rPr>
          <w:rFonts w:hint="eastAsia" w:eastAsia="仿宋_GB2312"/>
          <w:sz w:val="32"/>
          <w:szCs w:val="32"/>
          <w:highlight w:val="none"/>
          <w:lang w:val="en-US" w:eastAsia="zh-CN"/>
        </w:rPr>
        <w:t>同比增加</w:t>
      </w:r>
      <w:r>
        <w:rPr>
          <w:rFonts w:hint="eastAsia"/>
          <w:sz w:val="32"/>
          <w:szCs w:val="32"/>
          <w:highlight w:val="none"/>
          <w:lang w:val="en-US" w:eastAsia="zh-CN"/>
        </w:rPr>
        <w:t>94.54</w:t>
      </w:r>
      <w:r>
        <w:rPr>
          <w:rFonts w:hint="eastAsia" w:eastAsia="仿宋_GB2312"/>
          <w:sz w:val="32"/>
          <w:szCs w:val="32"/>
          <w:highlight w:val="none"/>
          <w:lang w:val="en-US" w:eastAsia="zh-CN"/>
        </w:rPr>
        <w:t>万元，增长</w:t>
      </w:r>
      <w:r>
        <w:rPr>
          <w:rFonts w:hint="eastAsia"/>
          <w:sz w:val="32"/>
          <w:szCs w:val="32"/>
          <w:highlight w:val="none"/>
          <w:lang w:val="en-US" w:eastAsia="zh-CN"/>
        </w:rPr>
        <w:t>7.36</w:t>
      </w:r>
      <w:r>
        <w:rPr>
          <w:rFonts w:hint="eastAsia" w:eastAsia="仿宋_GB2312"/>
          <w:sz w:val="32"/>
          <w:szCs w:val="32"/>
          <w:highlight w:val="none"/>
          <w:lang w:val="en-US" w:eastAsia="zh-CN"/>
        </w:rPr>
        <w:t>%</w:t>
      </w:r>
      <w:r>
        <w:rPr>
          <w:rFonts w:hint="eastAsia" w:ascii="仿宋_GB2312"/>
          <w:szCs w:val="32"/>
        </w:rPr>
        <w:t>。</w:t>
      </w:r>
      <w:r>
        <w:rPr>
          <w:rFonts w:hint="eastAsia" w:ascii="仿宋_GB2312"/>
          <w:sz w:val="32"/>
          <w:szCs w:val="32"/>
          <w:lang w:eastAsia="zh-CN"/>
        </w:rPr>
        <w:t>主要原因</w:t>
      </w:r>
      <w:r>
        <w:rPr>
          <w:rFonts w:hint="eastAsia"/>
          <w:sz w:val="32"/>
          <w:szCs w:val="32"/>
          <w:highlight w:val="none"/>
          <w:lang w:val="en-US" w:eastAsia="zh-CN"/>
        </w:rPr>
        <w:t>是人员工资变动产生的四险两金数额增加以及2024年基础绩效奖金计入了年初预算。</w:t>
      </w:r>
      <w:r>
        <w:rPr>
          <w:rFonts w:hint="eastAsia" w:ascii="仿宋_GB2312"/>
          <w:szCs w:val="32"/>
        </w:rPr>
        <w:t>具体情况为：</w:t>
      </w:r>
    </w:p>
    <w:p>
      <w:pPr>
        <w:keepNext w:val="0"/>
        <w:keepLines w:val="0"/>
        <w:pageBreakBefore w:val="0"/>
        <w:kinsoku/>
        <w:overflowPunct/>
        <w:topLinePunct w:val="0"/>
        <w:autoSpaceDE w:val="0"/>
        <w:autoSpaceDN w:val="0"/>
        <w:bidi w:val="0"/>
        <w:adjustRightInd w:val="0"/>
        <w:spacing w:beforeAutospacing="0" w:afterAutospacing="0" w:line="586" w:lineRule="exact"/>
        <w:ind w:leftChars="0" w:right="0" w:rightChars="0" w:firstLine="640" w:firstLineChars="200"/>
        <w:textAlignment w:val="auto"/>
        <w:rPr>
          <w:rFonts w:hint="default" w:ascii="Times New Roman" w:hAnsi="Times New Roman" w:eastAsia="仿宋_GB2312" w:cs="Times New Roman"/>
          <w:kern w:val="2"/>
          <w:sz w:val="32"/>
          <w:szCs w:val="32"/>
          <w:highlight w:val="yellow"/>
          <w:lang w:val="en-US" w:eastAsia="zh-CN" w:bidi="ar-SA"/>
        </w:rPr>
      </w:pP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一</w:t>
      </w:r>
      <w:r>
        <w:rPr>
          <w:rFonts w:hint="eastAsia" w:ascii="Times New Roman" w:hAnsi="Times New Roman" w:eastAsia="仿宋_GB2312" w:cs="Times New Roman"/>
          <w:kern w:val="2"/>
          <w:sz w:val="32"/>
          <w:szCs w:val="32"/>
          <w:lang w:val="en-US" w:eastAsia="zh-CN" w:bidi="ar-SA"/>
        </w:rPr>
        <w:t>）行政运行支出</w:t>
      </w:r>
      <w:r>
        <w:rPr>
          <w:rFonts w:hint="eastAsia" w:cs="Times New Roman"/>
          <w:kern w:val="2"/>
          <w:sz w:val="32"/>
          <w:szCs w:val="32"/>
          <w:lang w:val="en-US" w:eastAsia="zh-CN" w:bidi="ar-SA"/>
        </w:rPr>
        <w:t>807.15</w:t>
      </w:r>
      <w:r>
        <w:rPr>
          <w:rFonts w:hint="eastAsia" w:ascii="Times New Roman" w:hAnsi="Times New Roman" w:eastAsia="仿宋_GB2312" w:cs="Times New Roman"/>
          <w:kern w:val="2"/>
          <w:sz w:val="32"/>
          <w:szCs w:val="32"/>
          <w:lang w:val="en-US" w:eastAsia="zh-CN" w:bidi="ar-SA"/>
        </w:rPr>
        <w:t>万元，同比增加</w:t>
      </w:r>
      <w:r>
        <w:rPr>
          <w:rFonts w:hint="eastAsia" w:cs="Times New Roman"/>
          <w:kern w:val="2"/>
          <w:sz w:val="32"/>
          <w:szCs w:val="32"/>
          <w:lang w:val="en-US" w:eastAsia="zh-CN" w:bidi="ar-SA"/>
        </w:rPr>
        <w:t>147.21</w:t>
      </w:r>
      <w:r>
        <w:rPr>
          <w:rFonts w:hint="eastAsia" w:ascii="Times New Roman" w:hAnsi="Times New Roman" w:eastAsia="仿宋_GB2312" w:cs="Times New Roman"/>
          <w:kern w:val="2"/>
          <w:sz w:val="32"/>
          <w:szCs w:val="32"/>
          <w:lang w:val="en-US" w:eastAsia="zh-CN" w:bidi="ar-SA"/>
        </w:rPr>
        <w:t>万元，增长</w:t>
      </w:r>
      <w:r>
        <w:rPr>
          <w:rFonts w:hint="eastAsia" w:cs="Times New Roman"/>
          <w:kern w:val="2"/>
          <w:sz w:val="32"/>
          <w:szCs w:val="32"/>
          <w:lang w:val="en-US" w:eastAsia="zh-CN" w:bidi="ar-SA"/>
        </w:rPr>
        <w:t>22.31</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w:t>
      </w:r>
      <w:r>
        <w:rPr>
          <w:rFonts w:hint="eastAsia" w:eastAsia="仿宋_GB2312" w:cs="Times New Roman"/>
          <w:kern w:val="2"/>
          <w:sz w:val="32"/>
          <w:szCs w:val="32"/>
          <w:lang w:val="en-US" w:eastAsia="zh-CN" w:bidi="ar-SA"/>
        </w:rPr>
        <w:t>增长的主要原因：</w:t>
      </w:r>
      <w:r>
        <w:rPr>
          <w:rFonts w:hint="eastAsia" w:ascii="仿宋_GB2312"/>
          <w:sz w:val="32"/>
          <w:szCs w:val="32"/>
          <w:lang w:eastAsia="zh-CN"/>
        </w:rPr>
        <w:t>主要原因</w:t>
      </w:r>
      <w:r>
        <w:rPr>
          <w:rFonts w:hint="eastAsia"/>
          <w:sz w:val="32"/>
          <w:szCs w:val="32"/>
          <w:highlight w:val="none"/>
          <w:lang w:val="en-US" w:eastAsia="zh-CN"/>
        </w:rPr>
        <w:t>是人员工资待遇变动产生的四险两金数额增加以及2024年基础绩效奖金计入了年初预算。</w:t>
      </w:r>
    </w:p>
    <w:p>
      <w:pPr>
        <w:pStyle w:val="5"/>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86" w:lineRule="exact"/>
        <w:ind w:leftChars="0" w:right="0" w:rightChars="0" w:firstLine="640" w:firstLineChars="200"/>
        <w:textAlignment w:val="auto"/>
        <w:rPr>
          <w:rFonts w:hint="eastAsia"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二</w:t>
      </w:r>
      <w:r>
        <w:rPr>
          <w:rFonts w:hint="eastAsia" w:ascii="Times New Roman" w:hAnsi="Times New Roman" w:eastAsia="仿宋_GB2312" w:cs="Times New Roman"/>
          <w:kern w:val="2"/>
          <w:sz w:val="32"/>
          <w:szCs w:val="32"/>
          <w:lang w:val="en-US" w:eastAsia="zh-CN" w:bidi="ar-SA"/>
        </w:rPr>
        <w:t>）一般行政管理事务</w:t>
      </w:r>
      <w:r>
        <w:rPr>
          <w:rFonts w:hint="eastAsia" w:ascii="Times New Roman" w:hAnsi="Times New Roman" w:eastAsia="仿宋_GB2312" w:cs="Times New Roman"/>
          <w:kern w:val="2"/>
          <w:sz w:val="32"/>
          <w:szCs w:val="32"/>
          <w:highlight w:val="none"/>
          <w:lang w:val="en-US" w:eastAsia="zh-CN" w:bidi="ar-SA"/>
        </w:rPr>
        <w:t>支出</w:t>
      </w:r>
      <w:r>
        <w:rPr>
          <w:rFonts w:hint="eastAsia" w:cs="Times New Roman"/>
          <w:kern w:val="2"/>
          <w:sz w:val="32"/>
          <w:szCs w:val="32"/>
          <w:lang w:val="en-US" w:eastAsia="zh-CN" w:bidi="ar-SA"/>
        </w:rPr>
        <w:t>175.93</w:t>
      </w:r>
      <w:r>
        <w:rPr>
          <w:rFonts w:hint="eastAsia" w:ascii="Times New Roman" w:hAnsi="Times New Roman" w:eastAsia="仿宋_GB2312" w:cs="Times New Roman"/>
          <w:kern w:val="2"/>
          <w:sz w:val="32"/>
          <w:szCs w:val="32"/>
          <w:lang w:val="en-US" w:eastAsia="zh-CN" w:bidi="ar-SA"/>
        </w:rPr>
        <w:t>万元，同比增加</w:t>
      </w:r>
      <w:r>
        <w:rPr>
          <w:rFonts w:hint="eastAsia" w:cs="Times New Roman"/>
          <w:kern w:val="2"/>
          <w:sz w:val="32"/>
          <w:szCs w:val="32"/>
          <w:lang w:val="en-US" w:eastAsia="zh-CN" w:bidi="ar-SA"/>
        </w:rPr>
        <w:t>62.4</w:t>
      </w:r>
      <w:r>
        <w:rPr>
          <w:rFonts w:hint="eastAsia" w:ascii="Times New Roman" w:hAnsi="Times New Roman" w:eastAsia="仿宋_GB2312" w:cs="Times New Roman"/>
          <w:kern w:val="2"/>
          <w:sz w:val="32"/>
          <w:szCs w:val="32"/>
          <w:lang w:val="en-US" w:eastAsia="zh-CN" w:bidi="ar-SA"/>
        </w:rPr>
        <w:t>万元，增长</w:t>
      </w:r>
      <w:r>
        <w:rPr>
          <w:rFonts w:hint="eastAsia" w:cs="Times New Roman"/>
          <w:kern w:val="2"/>
          <w:sz w:val="32"/>
          <w:szCs w:val="32"/>
          <w:lang w:val="en-US" w:eastAsia="zh-CN" w:bidi="ar-SA"/>
        </w:rPr>
        <w:t>35.47</w:t>
      </w:r>
      <w:r>
        <w:rPr>
          <w:rFonts w:hint="eastAsia" w:ascii="Times New Roman" w:hAnsi="Times New Roman" w:eastAsia="仿宋_GB2312" w:cs="Times New Roman"/>
          <w:kern w:val="2"/>
          <w:sz w:val="32"/>
          <w:szCs w:val="32"/>
          <w:lang w:val="en-US" w:eastAsia="zh-CN" w:bidi="ar-SA"/>
        </w:rPr>
        <w:t>%，</w:t>
      </w:r>
      <w:r>
        <w:rPr>
          <w:rFonts w:hint="eastAsia" w:cs="Times New Roman"/>
          <w:color w:val="auto"/>
          <w:kern w:val="2"/>
          <w:sz w:val="32"/>
          <w:szCs w:val="32"/>
          <w:lang w:val="en-US" w:eastAsia="zh-CN" w:bidi="ar-SA"/>
        </w:rPr>
        <w:t>主要原因是2024年物业费等刚性支出计入了该科目，而2023年物业费等刚性支出未计入该科目</w:t>
      </w:r>
      <w:r>
        <w:rPr>
          <w:rFonts w:hint="eastAsia" w:eastAsia="仿宋_GB2312" w:cs="Times New Roman"/>
          <w:color w:val="auto"/>
          <w:kern w:val="2"/>
          <w:sz w:val="32"/>
          <w:szCs w:val="32"/>
          <w:lang w:val="en-US" w:eastAsia="zh-CN" w:bidi="ar-SA"/>
        </w:rPr>
        <w:t>。</w:t>
      </w:r>
    </w:p>
    <w:p>
      <w:pPr>
        <w:pStyle w:val="5"/>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86"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三</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highlight w:val="none"/>
          <w:lang w:val="en-US" w:eastAsia="zh-CN" w:bidi="ar-SA"/>
        </w:rPr>
        <w:t>行政单位离退休支出</w:t>
      </w:r>
      <w:r>
        <w:rPr>
          <w:rFonts w:hint="eastAsia" w:cs="Times New Roman"/>
          <w:kern w:val="2"/>
          <w:sz w:val="32"/>
          <w:szCs w:val="32"/>
          <w:highlight w:val="none"/>
          <w:lang w:val="en-US" w:eastAsia="zh-CN" w:bidi="ar-SA"/>
        </w:rPr>
        <w:t>42</w:t>
      </w:r>
      <w:r>
        <w:rPr>
          <w:rFonts w:hint="eastAsia" w:ascii="Times New Roman" w:hAnsi="Times New Roman" w:eastAsia="仿宋_GB2312" w:cs="Times New Roman"/>
          <w:kern w:val="2"/>
          <w:sz w:val="32"/>
          <w:szCs w:val="32"/>
          <w:highlight w:val="none"/>
          <w:lang w:val="en-US" w:eastAsia="zh-CN" w:bidi="ar-SA"/>
        </w:rPr>
        <w:t>万元</w:t>
      </w:r>
      <w:r>
        <w:rPr>
          <w:rFonts w:hint="eastAsia"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lang w:val="en-US" w:eastAsia="zh-CN" w:bidi="ar-SA"/>
        </w:rPr>
        <w:t>同比减少</w:t>
      </w:r>
      <w:r>
        <w:rPr>
          <w:rFonts w:hint="eastAsia" w:cs="Times New Roman"/>
          <w:kern w:val="2"/>
          <w:sz w:val="32"/>
          <w:szCs w:val="32"/>
          <w:lang w:val="en-US" w:eastAsia="zh-CN" w:bidi="ar-SA"/>
        </w:rPr>
        <w:t>0.39</w:t>
      </w:r>
      <w:r>
        <w:rPr>
          <w:rFonts w:hint="eastAsia" w:ascii="Times New Roman" w:hAnsi="Times New Roman" w:eastAsia="仿宋_GB2312" w:cs="Times New Roman"/>
          <w:kern w:val="2"/>
          <w:sz w:val="32"/>
          <w:szCs w:val="32"/>
          <w:lang w:val="en-US" w:eastAsia="zh-CN" w:bidi="ar-SA"/>
        </w:rPr>
        <w:t>万元，减少</w:t>
      </w:r>
      <w:r>
        <w:rPr>
          <w:rFonts w:hint="eastAsia" w:cs="Times New Roman"/>
          <w:kern w:val="2"/>
          <w:sz w:val="32"/>
          <w:szCs w:val="32"/>
          <w:lang w:val="en-US" w:eastAsia="zh-CN" w:bidi="ar-SA"/>
        </w:rPr>
        <w:t>0.92</w:t>
      </w:r>
      <w:r>
        <w:rPr>
          <w:rFonts w:hint="eastAsia" w:ascii="Times New Roman" w:hAnsi="Times New Roman" w:eastAsia="仿宋_GB2312" w:cs="Times New Roman"/>
          <w:kern w:val="2"/>
          <w:sz w:val="32"/>
          <w:szCs w:val="32"/>
          <w:lang w:val="en-US" w:eastAsia="zh-CN" w:bidi="ar-SA"/>
        </w:rPr>
        <w:t>%。</w:t>
      </w:r>
    </w:p>
    <w:p>
      <w:pPr>
        <w:pStyle w:val="5"/>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86" w:lineRule="exact"/>
        <w:ind w:leftChars="0" w:right="0" w:rightChars="0" w:firstLine="640" w:firstLineChars="200"/>
        <w:textAlignment w:val="auto"/>
        <w:rPr>
          <w:rFonts w:hint="eastAsia"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四</w:t>
      </w:r>
      <w:r>
        <w:rPr>
          <w:rFonts w:hint="eastAsia" w:ascii="Times New Roman" w:hAnsi="Times New Roman" w:eastAsia="仿宋_GB2312" w:cs="Times New Roman"/>
          <w:kern w:val="2"/>
          <w:sz w:val="32"/>
          <w:szCs w:val="32"/>
          <w:lang w:val="en-US" w:eastAsia="zh-CN" w:bidi="ar-SA"/>
        </w:rPr>
        <w:t>）机关事业单位基本养老保险缴费支出109.08万元</w:t>
      </w:r>
      <w:r>
        <w:rPr>
          <w:rFonts w:hint="eastAsia"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同比增长</w:t>
      </w:r>
      <w:r>
        <w:rPr>
          <w:rFonts w:hint="eastAsia" w:cs="Times New Roman"/>
          <w:kern w:val="2"/>
          <w:sz w:val="32"/>
          <w:szCs w:val="32"/>
          <w:lang w:val="en-US" w:eastAsia="zh-CN" w:bidi="ar-SA"/>
        </w:rPr>
        <w:t>24.05</w:t>
      </w:r>
      <w:r>
        <w:rPr>
          <w:rFonts w:hint="eastAsia" w:ascii="Times New Roman" w:hAnsi="Times New Roman" w:eastAsia="仿宋_GB2312" w:cs="Times New Roman"/>
          <w:kern w:val="2"/>
          <w:sz w:val="32"/>
          <w:szCs w:val="32"/>
          <w:lang w:val="en-US" w:eastAsia="zh-CN" w:bidi="ar-SA"/>
        </w:rPr>
        <w:t>万元，增长</w:t>
      </w:r>
      <w:r>
        <w:rPr>
          <w:rFonts w:hint="eastAsia" w:cs="Times New Roman"/>
          <w:kern w:val="2"/>
          <w:sz w:val="32"/>
          <w:szCs w:val="32"/>
          <w:lang w:val="en-US" w:eastAsia="zh-CN" w:bidi="ar-SA"/>
        </w:rPr>
        <w:t>28.28</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；机关事业单位职业年金缴费支出54.54万元，</w:t>
      </w:r>
      <w:r>
        <w:rPr>
          <w:rFonts w:hint="eastAsia" w:ascii="Times New Roman" w:hAnsi="Times New Roman" w:eastAsia="仿宋_GB2312" w:cs="Times New Roman"/>
          <w:kern w:val="2"/>
          <w:sz w:val="32"/>
          <w:szCs w:val="32"/>
          <w:lang w:val="en-US" w:eastAsia="zh-CN" w:bidi="ar-SA"/>
        </w:rPr>
        <w:t>同比增长</w:t>
      </w:r>
      <w:r>
        <w:rPr>
          <w:rFonts w:hint="eastAsia" w:cs="Times New Roman"/>
          <w:kern w:val="2"/>
          <w:sz w:val="32"/>
          <w:szCs w:val="32"/>
          <w:lang w:val="en-US" w:eastAsia="zh-CN" w:bidi="ar-SA"/>
        </w:rPr>
        <w:t>9.02</w:t>
      </w:r>
      <w:r>
        <w:rPr>
          <w:rFonts w:hint="eastAsia" w:ascii="Times New Roman" w:hAnsi="Times New Roman" w:eastAsia="仿宋_GB2312" w:cs="Times New Roman"/>
          <w:kern w:val="2"/>
          <w:sz w:val="32"/>
          <w:szCs w:val="32"/>
          <w:lang w:val="en-US" w:eastAsia="zh-CN" w:bidi="ar-SA"/>
        </w:rPr>
        <w:t>万元，增长</w:t>
      </w:r>
      <w:r>
        <w:rPr>
          <w:rFonts w:hint="eastAsia" w:cs="Times New Roman"/>
          <w:kern w:val="2"/>
          <w:sz w:val="32"/>
          <w:szCs w:val="32"/>
          <w:lang w:val="en-US" w:eastAsia="zh-CN" w:bidi="ar-SA"/>
        </w:rPr>
        <w:t>21.21</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；行政单位医疗</w:t>
      </w:r>
      <w:r>
        <w:rPr>
          <w:rFonts w:hint="eastAsia" w:ascii="Times New Roman" w:hAnsi="Times New Roman" w:eastAsia="仿宋_GB2312" w:cs="Times New Roman"/>
          <w:kern w:val="2"/>
          <w:sz w:val="32"/>
          <w:szCs w:val="32"/>
          <w:lang w:val="en-US" w:eastAsia="zh-CN" w:bidi="ar-SA"/>
        </w:rPr>
        <w:t>支出</w:t>
      </w:r>
      <w:r>
        <w:rPr>
          <w:rFonts w:hint="eastAsia" w:cs="Times New Roman"/>
          <w:kern w:val="2"/>
          <w:sz w:val="32"/>
          <w:szCs w:val="32"/>
          <w:lang w:val="en-US" w:eastAsia="zh-CN" w:bidi="ar-SA"/>
        </w:rPr>
        <w:t>62.72万元，</w:t>
      </w:r>
      <w:r>
        <w:rPr>
          <w:rFonts w:hint="eastAsia" w:ascii="Times New Roman" w:hAnsi="Times New Roman" w:eastAsia="仿宋_GB2312" w:cs="Times New Roman"/>
          <w:kern w:val="2"/>
          <w:sz w:val="32"/>
          <w:szCs w:val="32"/>
          <w:lang w:val="en-US" w:eastAsia="zh-CN" w:bidi="ar-SA"/>
        </w:rPr>
        <w:t>同比增长</w:t>
      </w:r>
      <w:r>
        <w:rPr>
          <w:rFonts w:hint="eastAsia" w:cs="Times New Roman"/>
          <w:kern w:val="2"/>
          <w:sz w:val="32"/>
          <w:szCs w:val="32"/>
          <w:lang w:val="en-US" w:eastAsia="zh-CN" w:bidi="ar-SA"/>
        </w:rPr>
        <w:t>13.83</w:t>
      </w:r>
      <w:r>
        <w:rPr>
          <w:rFonts w:hint="eastAsia" w:ascii="Times New Roman" w:hAnsi="Times New Roman" w:eastAsia="仿宋_GB2312" w:cs="Times New Roman"/>
          <w:kern w:val="2"/>
          <w:sz w:val="32"/>
          <w:szCs w:val="32"/>
          <w:lang w:val="en-US" w:eastAsia="zh-CN" w:bidi="ar-SA"/>
        </w:rPr>
        <w:t>万元，增长</w:t>
      </w:r>
      <w:r>
        <w:rPr>
          <w:rFonts w:hint="eastAsia" w:cs="Times New Roman"/>
          <w:kern w:val="2"/>
          <w:sz w:val="32"/>
          <w:szCs w:val="32"/>
          <w:lang w:val="en-US" w:eastAsia="zh-CN" w:bidi="ar-SA"/>
        </w:rPr>
        <w:t>28.28</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住房公积金支出</w:t>
      </w:r>
      <w:r>
        <w:rPr>
          <w:rFonts w:hint="eastAsia" w:cs="Times New Roman"/>
          <w:kern w:val="2"/>
          <w:sz w:val="32"/>
          <w:szCs w:val="32"/>
          <w:lang w:val="en-US" w:eastAsia="zh-CN" w:bidi="ar-SA"/>
        </w:rPr>
        <w:t>81.18万元，</w:t>
      </w:r>
      <w:r>
        <w:rPr>
          <w:rFonts w:hint="eastAsia" w:ascii="Times New Roman" w:hAnsi="Times New Roman" w:eastAsia="仿宋_GB2312" w:cs="Times New Roman"/>
          <w:kern w:val="2"/>
          <w:sz w:val="32"/>
          <w:szCs w:val="32"/>
          <w:lang w:val="en-US" w:eastAsia="zh-CN" w:bidi="ar-SA"/>
        </w:rPr>
        <w:t>同比增长</w:t>
      </w:r>
      <w:r>
        <w:rPr>
          <w:rFonts w:hint="eastAsia" w:cs="Times New Roman"/>
          <w:kern w:val="2"/>
          <w:sz w:val="32"/>
          <w:szCs w:val="32"/>
          <w:lang w:val="en-US" w:eastAsia="zh-CN" w:bidi="ar-SA"/>
        </w:rPr>
        <w:t>18.03</w:t>
      </w:r>
      <w:r>
        <w:rPr>
          <w:rFonts w:hint="eastAsia" w:ascii="Times New Roman" w:hAnsi="Times New Roman" w:eastAsia="仿宋_GB2312" w:cs="Times New Roman"/>
          <w:kern w:val="2"/>
          <w:sz w:val="32"/>
          <w:szCs w:val="32"/>
          <w:lang w:val="en-US" w:eastAsia="zh-CN" w:bidi="ar-SA"/>
        </w:rPr>
        <w:t>万元，增长</w:t>
      </w:r>
      <w:r>
        <w:rPr>
          <w:rFonts w:hint="eastAsia" w:cs="Times New Roman"/>
          <w:kern w:val="2"/>
          <w:sz w:val="32"/>
          <w:szCs w:val="32"/>
          <w:lang w:val="en-US" w:eastAsia="zh-CN" w:bidi="ar-SA"/>
        </w:rPr>
        <w:t>28.27</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增长的主要原因</w:t>
      </w:r>
      <w:r>
        <w:rPr>
          <w:rFonts w:hint="eastAsia" w:cs="Times New Roman"/>
          <w:kern w:val="2"/>
          <w:sz w:val="32"/>
          <w:szCs w:val="32"/>
          <w:lang w:val="en-US" w:eastAsia="zh-CN" w:bidi="ar-SA"/>
        </w:rPr>
        <w:t>：</w:t>
      </w:r>
      <w:r>
        <w:rPr>
          <w:rFonts w:hint="eastAsia" w:ascii="仿宋_GB2312"/>
          <w:sz w:val="32"/>
          <w:szCs w:val="32"/>
          <w:lang w:eastAsia="zh-CN"/>
        </w:rPr>
        <w:t>主要原因</w:t>
      </w:r>
      <w:r>
        <w:rPr>
          <w:rFonts w:hint="eastAsia"/>
          <w:sz w:val="32"/>
          <w:szCs w:val="32"/>
          <w:highlight w:val="none"/>
          <w:lang w:val="en-US" w:eastAsia="zh-CN"/>
        </w:rPr>
        <w:t>是人员工资待遇变动产生的四险两金数额增加</w:t>
      </w:r>
      <w:r>
        <w:rPr>
          <w:rFonts w:hint="eastAsia" w:cs="Times New Roman"/>
          <w:kern w:val="2"/>
          <w:sz w:val="32"/>
          <w:szCs w:val="32"/>
          <w:lang w:val="en-US" w:eastAsia="zh-CN" w:bidi="ar-SA"/>
        </w:rPr>
        <w:t>。</w:t>
      </w:r>
    </w:p>
    <w:p>
      <w:pPr>
        <w:pStyle w:val="5"/>
        <w:keepNext w:val="0"/>
        <w:keepLines w:val="0"/>
        <w:pageBreakBefore w:val="0"/>
        <w:widowControl/>
        <w:numPr>
          <w:ilvl w:val="0"/>
          <w:numId w:val="0"/>
        </w:numPr>
        <w:kinsoku/>
        <w:wordWrap w:val="0"/>
        <w:overflowPunct/>
        <w:topLinePunct w:val="0"/>
        <w:autoSpaceDE/>
        <w:autoSpaceDN/>
        <w:bidi w:val="0"/>
        <w:adjustRightInd/>
        <w:snapToGrid/>
        <w:spacing w:beforeAutospacing="0" w:afterAutospacing="0" w:line="586"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五</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新增</w:t>
      </w:r>
      <w:r>
        <w:rPr>
          <w:rFonts w:hint="eastAsia" w:ascii="Times New Roman" w:hAnsi="Times New Roman" w:eastAsia="仿宋_GB2312" w:cs="Times New Roman"/>
          <w:kern w:val="2"/>
          <w:sz w:val="32"/>
          <w:szCs w:val="32"/>
          <w:lang w:val="en-US" w:eastAsia="zh-CN" w:bidi="ar-SA"/>
        </w:rPr>
        <w:t>公务员医疗补助支出</w:t>
      </w:r>
      <w:r>
        <w:rPr>
          <w:rFonts w:hint="eastAsia" w:cs="Times New Roman"/>
          <w:kern w:val="2"/>
          <w:sz w:val="32"/>
          <w:szCs w:val="32"/>
          <w:lang w:val="en-US" w:eastAsia="zh-CN" w:bidi="ar-SA"/>
        </w:rPr>
        <w:t>46.30万元，增长幅度100%。</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ascii="黑体" w:eastAsia="黑体"/>
          <w:szCs w:val="32"/>
        </w:rPr>
      </w:pPr>
      <w:r>
        <w:rPr>
          <w:rFonts w:hint="eastAsia" w:ascii="黑体" w:eastAsia="黑体"/>
          <w:szCs w:val="32"/>
        </w:rPr>
        <w:t>六、一般公共预算基本支出情况说明</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我院</w:t>
      </w:r>
      <w:r>
        <w:rPr>
          <w:rFonts w:hint="default" w:ascii="Times New Roman" w:hAnsi="Times New Roman" w:eastAsia="仿宋_GB2312" w:cs="Times New Roman"/>
          <w:kern w:val="2"/>
          <w:sz w:val="32"/>
          <w:szCs w:val="32"/>
          <w:lang w:val="en-US" w:eastAsia="zh-CN" w:bidi="ar-SA"/>
        </w:rPr>
        <w:t>202</w:t>
      </w:r>
      <w:r>
        <w:rPr>
          <w:rFonts w:hint="eastAsia"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年一般公共预算基本支出</w:t>
      </w:r>
      <w:r>
        <w:rPr>
          <w:rFonts w:hint="eastAsia" w:cs="Times New Roman"/>
          <w:kern w:val="2"/>
          <w:sz w:val="32"/>
          <w:szCs w:val="32"/>
          <w:lang w:val="en-US" w:eastAsia="zh-CN" w:bidi="ar-SA"/>
        </w:rPr>
        <w:t>1322.73</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同比增</w:t>
      </w:r>
      <w:r>
        <w:rPr>
          <w:rFonts w:hint="eastAsia" w:cs="Times New Roman"/>
          <w:kern w:val="2"/>
          <w:sz w:val="32"/>
          <w:szCs w:val="32"/>
          <w:lang w:val="en-US" w:eastAsia="zh-CN" w:bidi="ar-SA"/>
        </w:rPr>
        <w:t>加266.64</w:t>
      </w:r>
      <w:r>
        <w:rPr>
          <w:rFonts w:hint="eastAsia" w:ascii="Times New Roman" w:hAnsi="Times New Roman" w:eastAsia="仿宋_GB2312" w:cs="Times New Roman"/>
          <w:kern w:val="2"/>
          <w:sz w:val="32"/>
          <w:szCs w:val="32"/>
          <w:lang w:val="en-US" w:eastAsia="zh-CN" w:bidi="ar-SA"/>
        </w:rPr>
        <w:t>万元，同比增长</w:t>
      </w:r>
      <w:r>
        <w:rPr>
          <w:rFonts w:hint="eastAsia" w:cs="Times New Roman"/>
          <w:kern w:val="2"/>
          <w:sz w:val="32"/>
          <w:szCs w:val="32"/>
          <w:lang w:val="en-US" w:eastAsia="zh-CN" w:bidi="ar-SA"/>
        </w:rPr>
        <w:t>25.25</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。主要原因是</w:t>
      </w:r>
      <w:r>
        <w:rPr>
          <w:rFonts w:hint="eastAsia"/>
          <w:sz w:val="32"/>
          <w:szCs w:val="32"/>
          <w:highlight w:val="none"/>
          <w:lang w:val="en-US" w:eastAsia="zh-CN"/>
        </w:rPr>
        <w:t>人员工资待遇变动产生的四险两金数额增加以及2024年基础绩效奖金计入了年初预算。</w:t>
      </w:r>
      <w:r>
        <w:rPr>
          <w:rFonts w:hint="eastAsia" w:ascii="仿宋_GB2312"/>
          <w:szCs w:val="32"/>
        </w:rPr>
        <w:t>具体情况为</w:t>
      </w:r>
      <w:r>
        <w:rPr>
          <w:rFonts w:hint="default" w:ascii="Times New Roman" w:hAnsi="Times New Roman"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（一）</w:t>
      </w:r>
      <w:r>
        <w:rPr>
          <w:rFonts w:hint="default" w:ascii="Times New Roman" w:hAnsi="Times New Roman" w:eastAsia="仿宋_GB2312" w:cs="Times New Roman"/>
          <w:kern w:val="2"/>
          <w:sz w:val="32"/>
          <w:szCs w:val="32"/>
          <w:lang w:val="en-US" w:eastAsia="zh-CN" w:bidi="ar-SA"/>
        </w:rPr>
        <w:t>人员经费</w:t>
      </w:r>
      <w:r>
        <w:rPr>
          <w:rFonts w:hint="eastAsia" w:cs="Times New Roman"/>
          <w:kern w:val="2"/>
          <w:sz w:val="32"/>
          <w:szCs w:val="32"/>
          <w:lang w:val="en-US" w:eastAsia="zh-CN" w:bidi="ar-SA"/>
        </w:rPr>
        <w:t>1192.74</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同比增</w:t>
      </w:r>
      <w:r>
        <w:rPr>
          <w:rFonts w:hint="eastAsia" w:cs="Times New Roman"/>
          <w:kern w:val="2"/>
          <w:sz w:val="32"/>
          <w:szCs w:val="32"/>
          <w:lang w:val="en-US" w:eastAsia="zh-CN" w:bidi="ar-SA"/>
        </w:rPr>
        <w:t>加269.63</w:t>
      </w:r>
      <w:r>
        <w:rPr>
          <w:rFonts w:hint="eastAsia" w:ascii="Times New Roman" w:hAnsi="Times New Roman" w:eastAsia="仿宋_GB2312" w:cs="Times New Roman"/>
          <w:kern w:val="2"/>
          <w:sz w:val="32"/>
          <w:szCs w:val="32"/>
          <w:lang w:val="en-US" w:eastAsia="zh-CN" w:bidi="ar-SA"/>
        </w:rPr>
        <w:t>万元，</w:t>
      </w:r>
      <w:r>
        <w:rPr>
          <w:rFonts w:hint="eastAsia" w:cs="Times New Roman"/>
          <w:kern w:val="2"/>
          <w:sz w:val="32"/>
          <w:szCs w:val="32"/>
          <w:lang w:val="en-US" w:eastAsia="zh-CN" w:bidi="ar-SA"/>
        </w:rPr>
        <w:t>同比</w:t>
      </w:r>
      <w:r>
        <w:rPr>
          <w:rFonts w:hint="eastAsia" w:ascii="Times New Roman" w:hAnsi="Times New Roman" w:eastAsia="仿宋_GB2312" w:cs="Times New Roman"/>
          <w:kern w:val="2"/>
          <w:sz w:val="32"/>
          <w:szCs w:val="32"/>
          <w:lang w:val="en-US" w:eastAsia="zh-CN" w:bidi="ar-SA"/>
        </w:rPr>
        <w:t>增长</w:t>
      </w:r>
      <w:r>
        <w:rPr>
          <w:rFonts w:hint="eastAsia" w:cs="Times New Roman"/>
          <w:kern w:val="2"/>
          <w:sz w:val="32"/>
          <w:szCs w:val="32"/>
          <w:lang w:val="en-US" w:eastAsia="zh-CN" w:bidi="ar-SA"/>
        </w:rPr>
        <w:t>29.21</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主要包括：基本工资、津贴补贴、奖金、机关事业单位基本养老保险缴费</w:t>
      </w:r>
      <w:r>
        <w:rPr>
          <w:rFonts w:hint="eastAsia" w:cs="Times New Roman"/>
          <w:kern w:val="2"/>
          <w:sz w:val="32"/>
          <w:szCs w:val="32"/>
          <w:lang w:val="en-US" w:eastAsia="zh-CN" w:bidi="ar-SA"/>
        </w:rPr>
        <w:t>、职业年金缴费、职工基本医疗保险缴费、公务员医疗补助缴费、其他社会保障缴费、住房公积金、其他工资福利、退休费、生活补助、医疗费补助</w:t>
      </w:r>
      <w:r>
        <w:rPr>
          <w:rFonts w:hint="default" w:ascii="Times New Roman" w:hAnsi="Times New Roman" w:eastAsia="仿宋_GB2312" w:cs="Times New Roman"/>
          <w:kern w:val="2"/>
          <w:sz w:val="32"/>
          <w:szCs w:val="32"/>
          <w:lang w:val="en-US" w:eastAsia="zh-CN" w:bidi="ar-SA"/>
        </w:rPr>
        <w:t xml:space="preserve">支出。 </w:t>
      </w:r>
    </w:p>
    <w:p>
      <w:pPr>
        <w:keepNext w:val="0"/>
        <w:keepLines w:val="0"/>
        <w:pageBreakBefore w:val="0"/>
        <w:widowControl w:val="0"/>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cs="Times New Roman"/>
          <w:kern w:val="2"/>
          <w:sz w:val="32"/>
          <w:szCs w:val="32"/>
          <w:lang w:val="en-US" w:eastAsia="zh-CN" w:bidi="ar-SA"/>
        </w:rPr>
        <w:t>（二）</w:t>
      </w:r>
      <w:r>
        <w:rPr>
          <w:rFonts w:hint="default" w:ascii="Times New Roman" w:hAnsi="Times New Roman" w:eastAsia="仿宋_GB2312" w:cs="Times New Roman"/>
          <w:kern w:val="2"/>
          <w:sz w:val="32"/>
          <w:szCs w:val="32"/>
          <w:lang w:val="en-US" w:eastAsia="zh-CN" w:bidi="ar-SA"/>
        </w:rPr>
        <w:t>公用经费</w:t>
      </w:r>
      <w:r>
        <w:rPr>
          <w:rFonts w:hint="eastAsia" w:cs="Times New Roman"/>
          <w:kern w:val="2"/>
          <w:sz w:val="32"/>
          <w:szCs w:val="32"/>
          <w:lang w:val="en-US" w:eastAsia="zh-CN" w:bidi="ar-SA"/>
        </w:rPr>
        <w:t>129.99</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同比</w:t>
      </w:r>
      <w:r>
        <w:rPr>
          <w:rFonts w:hint="eastAsia" w:cs="Times New Roman"/>
          <w:kern w:val="2"/>
          <w:sz w:val="32"/>
          <w:szCs w:val="32"/>
          <w:lang w:val="en-US" w:eastAsia="zh-CN" w:bidi="ar-SA"/>
        </w:rPr>
        <w:t>减少2.98</w:t>
      </w:r>
      <w:r>
        <w:rPr>
          <w:rFonts w:hint="eastAsia" w:ascii="Times New Roman" w:hAnsi="Times New Roman" w:eastAsia="仿宋_GB2312" w:cs="Times New Roman"/>
          <w:kern w:val="2"/>
          <w:sz w:val="32"/>
          <w:szCs w:val="32"/>
          <w:lang w:val="en-US" w:eastAsia="zh-CN" w:bidi="ar-SA"/>
        </w:rPr>
        <w:t>万元，同比</w:t>
      </w:r>
      <w:r>
        <w:rPr>
          <w:rFonts w:hint="eastAsia" w:cs="Times New Roman"/>
          <w:kern w:val="2"/>
          <w:sz w:val="32"/>
          <w:szCs w:val="32"/>
          <w:lang w:val="en-US" w:eastAsia="zh-CN" w:bidi="ar-SA"/>
        </w:rPr>
        <w:t>减少0.33</w:t>
      </w:r>
      <w:r>
        <w:rPr>
          <w:rFonts w:hint="eastAsia" w:ascii="Times New Roman" w:hAnsi="Times New Roman" w:eastAsia="仿宋_GB2312" w:cs="Times New Roman"/>
          <w:kern w:val="2"/>
          <w:sz w:val="32"/>
          <w:szCs w:val="32"/>
          <w:lang w:val="en-US" w:eastAsia="zh-CN" w:bidi="ar-SA"/>
        </w:rPr>
        <w:t>%</w:t>
      </w:r>
      <w:r>
        <w:rPr>
          <w:rFonts w:hint="eastAsia"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主要包括：办公费、印刷费、水费、电费、邮电费、差旅费、维修（护）费、会议费、培训费、公务接待费、工会经费、福利费、公务用车运行维护费、其他交通费用、其他商品和服务支出。</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ascii="仿宋_GB2312" w:hAnsi="宋体"/>
          <w:szCs w:val="32"/>
        </w:rPr>
      </w:pPr>
      <w:r>
        <w:rPr>
          <w:rFonts w:hint="eastAsia" w:ascii="黑体" w:eastAsia="黑体"/>
          <w:szCs w:val="32"/>
        </w:rPr>
        <w:t>七、一般公共预算“三公”经费支出情况说明</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ascii="仿宋_GB2312" w:hAnsi="宋体"/>
          <w:szCs w:val="32"/>
        </w:rPr>
      </w:pPr>
      <w:r>
        <w:rPr>
          <w:rFonts w:hint="eastAsia" w:ascii="仿宋_GB2312" w:hAnsi="宋体"/>
          <w:szCs w:val="32"/>
        </w:rPr>
        <w:t>我</w:t>
      </w:r>
      <w:r>
        <w:rPr>
          <w:rFonts w:hint="eastAsia" w:ascii="仿宋_GB2312" w:hAnsi="宋体"/>
          <w:szCs w:val="32"/>
          <w:lang w:val="en-US" w:eastAsia="zh-CN"/>
        </w:rPr>
        <w:t>院</w:t>
      </w:r>
      <w:r>
        <w:rPr>
          <w:rFonts w:hint="eastAsia" w:ascii="仿宋_GB2312"/>
        </w:rPr>
        <w:t>2024年一般公共预算</w:t>
      </w:r>
      <w:r>
        <w:rPr>
          <w:rFonts w:hint="eastAsia" w:ascii="仿宋_GB2312"/>
          <w:bCs/>
        </w:rPr>
        <w:t>安排的“三公”经费支出预算</w:t>
      </w:r>
      <w:r>
        <w:rPr>
          <w:rFonts w:hint="eastAsia" w:ascii="仿宋_GB2312"/>
          <w:bCs/>
          <w:lang w:val="en-US" w:eastAsia="zh-CN"/>
        </w:rPr>
        <w:t>12.54</w:t>
      </w:r>
      <w:r>
        <w:rPr>
          <w:rFonts w:hint="eastAsia" w:ascii="仿宋_GB2312"/>
          <w:bCs/>
        </w:rPr>
        <w:t>万元，同比2023年减少</w:t>
      </w:r>
      <w:r>
        <w:rPr>
          <w:rFonts w:hint="eastAsia" w:ascii="仿宋_GB2312"/>
          <w:bCs/>
          <w:lang w:val="en-US" w:eastAsia="zh-CN"/>
        </w:rPr>
        <w:t>3.14</w:t>
      </w:r>
      <w:r>
        <w:rPr>
          <w:rFonts w:hint="eastAsia" w:ascii="仿宋_GB2312"/>
          <w:bCs/>
        </w:rPr>
        <w:t>万元，下降</w:t>
      </w:r>
      <w:r>
        <w:rPr>
          <w:rFonts w:hint="eastAsia" w:ascii="仿宋_GB2312"/>
          <w:bCs/>
          <w:lang w:val="en-US" w:eastAsia="zh-CN"/>
        </w:rPr>
        <w:t>20.03</w:t>
      </w:r>
      <w:r>
        <w:rPr>
          <w:rFonts w:hint="eastAsia" w:ascii="仿宋_GB2312"/>
          <w:bCs/>
        </w:rPr>
        <w:t>%</w:t>
      </w:r>
      <w:r>
        <w:rPr>
          <w:rFonts w:hint="eastAsia" w:ascii="仿宋_GB2312"/>
          <w:bCs/>
          <w:lang w:eastAsia="zh-CN"/>
        </w:rPr>
        <w:t>。</w:t>
      </w:r>
      <w:r>
        <w:rPr>
          <w:rFonts w:hint="eastAsia" w:ascii="仿宋_GB2312" w:hAnsi="Arial" w:cs="Arial"/>
          <w:color w:val="auto"/>
          <w:kern w:val="0"/>
        </w:rPr>
        <w:t>减少的主要原因是</w:t>
      </w:r>
      <w:r>
        <w:rPr>
          <w:rFonts w:hint="eastAsia" w:ascii="仿宋_GB2312" w:hAnsi="Arial" w:cs="Arial"/>
          <w:color w:val="auto"/>
          <w:kern w:val="0"/>
          <w:lang w:val="en-US" w:eastAsia="zh-CN"/>
        </w:rPr>
        <w:t>积极响应上级厉行节俭的号召，落实上级过紧日子的政策</w:t>
      </w:r>
      <w:r>
        <w:rPr>
          <w:rFonts w:hint="eastAsia" w:ascii="仿宋_GB2312" w:hAnsi="Arial" w:cs="Arial"/>
          <w:color w:val="auto"/>
          <w:kern w:val="0"/>
          <w:lang w:eastAsia="zh-CN"/>
        </w:rPr>
        <w:t>。</w:t>
      </w:r>
      <w:r>
        <w:rPr>
          <w:rFonts w:hint="eastAsia" w:ascii="仿宋_GB2312"/>
          <w:bCs/>
        </w:rPr>
        <w:t>具体如下：</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ascii="仿宋_GB2312" w:hAnsi="Arial" w:cs="Arial"/>
          <w:kern w:val="0"/>
        </w:rPr>
      </w:pPr>
      <w:r>
        <w:rPr>
          <w:rFonts w:hint="eastAsia" w:ascii="仿宋_GB2312"/>
          <w:lang w:eastAsia="zh-CN"/>
        </w:rPr>
        <w:t>（一）</w:t>
      </w:r>
      <w:r>
        <w:rPr>
          <w:rFonts w:hint="eastAsia" w:ascii="仿宋_GB2312"/>
        </w:rPr>
        <w:t>因公出国（境）费</w:t>
      </w:r>
      <w:r>
        <w:rPr>
          <w:rFonts w:hint="eastAsia" w:ascii="仿宋_GB2312" w:hAnsi="宋体"/>
          <w:szCs w:val="32"/>
        </w:rPr>
        <w:t>2024年预算安排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hint="eastAsia" w:ascii="仿宋_GB2312" w:hAnsi="Arial" w:cs="Arial"/>
          <w:color w:val="auto"/>
          <w:kern w:val="0"/>
        </w:rPr>
      </w:pPr>
      <w:r>
        <w:rPr>
          <w:rFonts w:hint="eastAsia" w:ascii="仿宋_GB2312"/>
          <w:lang w:eastAsia="zh-CN"/>
        </w:rPr>
        <w:t>（二）</w:t>
      </w:r>
      <w:r>
        <w:rPr>
          <w:rFonts w:hint="eastAsia" w:ascii="仿宋_GB2312" w:hAnsi="宋体"/>
          <w:szCs w:val="32"/>
        </w:rPr>
        <w:t>公务用车运行维护费2024年预算安排</w:t>
      </w:r>
      <w:r>
        <w:rPr>
          <w:rFonts w:hint="eastAsia" w:ascii="仿宋_GB2312" w:hAnsi="宋体"/>
          <w:szCs w:val="32"/>
          <w:lang w:val="en-US" w:eastAsia="zh-CN"/>
        </w:rPr>
        <w:t>11.4</w:t>
      </w:r>
      <w:r>
        <w:rPr>
          <w:rFonts w:hint="eastAsia" w:ascii="仿宋_GB2312" w:hAnsi="宋体"/>
          <w:szCs w:val="32"/>
        </w:rPr>
        <w:t>万元，</w:t>
      </w:r>
      <w:r>
        <w:rPr>
          <w:rFonts w:hint="eastAsia" w:ascii="仿宋_GB2312" w:hAnsi="宋体"/>
          <w:szCs w:val="32"/>
          <w:lang w:val="en-US" w:eastAsia="zh-CN"/>
        </w:rPr>
        <w:t>同</w:t>
      </w:r>
      <w:r>
        <w:rPr>
          <w:rFonts w:hint="eastAsia" w:ascii="仿宋_GB2312" w:hAnsi="宋体"/>
          <w:szCs w:val="32"/>
        </w:rPr>
        <w:t>比上年减少</w:t>
      </w:r>
      <w:r>
        <w:rPr>
          <w:rFonts w:hint="eastAsia" w:ascii="仿宋_GB2312" w:hAnsi="宋体"/>
          <w:szCs w:val="32"/>
          <w:lang w:val="en-US" w:eastAsia="zh-CN"/>
        </w:rPr>
        <w:t>2.85</w:t>
      </w:r>
      <w:r>
        <w:rPr>
          <w:rFonts w:hint="eastAsia" w:ascii="仿宋_GB2312" w:hAnsi="宋体"/>
          <w:szCs w:val="32"/>
        </w:rPr>
        <w:t>万元，下降</w:t>
      </w:r>
      <w:r>
        <w:rPr>
          <w:rFonts w:hint="eastAsia" w:ascii="仿宋_GB2312" w:hAnsi="宋体"/>
          <w:szCs w:val="32"/>
          <w:lang w:val="en-US" w:eastAsia="zh-CN"/>
        </w:rPr>
        <w:t>20</w:t>
      </w:r>
      <w:r>
        <w:rPr>
          <w:rFonts w:hint="eastAsia" w:ascii="仿宋_GB2312" w:hAnsi="宋体"/>
          <w:szCs w:val="32"/>
        </w:rPr>
        <w:t>%，</w:t>
      </w:r>
      <w:r>
        <w:rPr>
          <w:rFonts w:hint="eastAsia" w:ascii="仿宋_GB2312" w:hAnsi="Arial" w:cs="Arial"/>
          <w:color w:val="auto"/>
          <w:kern w:val="0"/>
        </w:rPr>
        <w:t>减少的主要原因是</w:t>
      </w:r>
      <w:r>
        <w:rPr>
          <w:rFonts w:hint="eastAsia" w:ascii="仿宋_GB2312" w:hAnsi="Arial" w:cs="Arial"/>
          <w:color w:val="auto"/>
          <w:kern w:val="0"/>
          <w:lang w:eastAsia="zh-CN"/>
        </w:rPr>
        <w:t>：</w:t>
      </w:r>
      <w:r>
        <w:rPr>
          <w:rFonts w:hint="eastAsia" w:ascii="仿宋_GB2312" w:hAnsi="Arial" w:cs="Arial"/>
          <w:color w:val="auto"/>
          <w:kern w:val="0"/>
          <w:lang w:val="en-US" w:eastAsia="zh-CN"/>
        </w:rPr>
        <w:t>积极响应上级厉行节俭的号召，落实上级过紧日子的政策</w:t>
      </w:r>
      <w:r>
        <w:rPr>
          <w:rFonts w:hint="eastAsia" w:ascii="仿宋_GB2312" w:hAnsi="Arial" w:cs="Arial"/>
          <w:color w:val="auto"/>
          <w:kern w:val="0"/>
        </w:rPr>
        <w:t>。</w:t>
      </w:r>
    </w:p>
    <w:p>
      <w:pPr>
        <w:keepNext w:val="0"/>
        <w:keepLines w:val="0"/>
        <w:pageBreakBefore w:val="0"/>
        <w:tabs>
          <w:tab w:val="center" w:pos="4475"/>
        </w:tabs>
        <w:kinsoku/>
        <w:overflowPunct/>
        <w:topLinePunct w:val="0"/>
        <w:bidi w:val="0"/>
        <w:spacing w:line="586" w:lineRule="exact"/>
        <w:ind w:leftChars="0" w:right="0" w:rightChars="0" w:firstLine="600" w:firstLineChars="200"/>
        <w:textAlignment w:val="auto"/>
        <w:rPr>
          <w:rFonts w:hint="eastAsia" w:ascii="仿宋_GB2312" w:hAnsi="Arial" w:cs="Arial"/>
          <w:kern w:val="0"/>
        </w:rPr>
      </w:pPr>
      <w:r>
        <w:rPr>
          <w:rFonts w:hint="eastAsia" w:ascii="仿宋_GB2312"/>
          <w:sz w:val="30"/>
          <w:szCs w:val="30"/>
          <w:lang w:val="en-US" w:eastAsia="zh-CN"/>
        </w:rPr>
        <w:t>（三）</w:t>
      </w:r>
      <w:r>
        <w:rPr>
          <w:rFonts w:hint="eastAsia" w:ascii="仿宋_GB2312" w:hAnsi="宋体"/>
          <w:szCs w:val="32"/>
        </w:rPr>
        <w:t>公务用车购置费2024年预算安排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hAnsi="宋体"/>
          <w:szCs w:val="32"/>
          <w:lang w:val="en-US" w:eastAsia="zh-CN"/>
        </w:rPr>
        <w:t>与上年持平</w:t>
      </w:r>
      <w:r>
        <w:rPr>
          <w:rFonts w:hint="eastAsia" w:ascii="仿宋_GB2312" w:hAnsi="Arial" w:cs="Arial"/>
          <w:kern w:val="0"/>
        </w:rPr>
        <w:t>。</w:t>
      </w:r>
    </w:p>
    <w:p>
      <w:pPr>
        <w:keepNext w:val="0"/>
        <w:keepLines w:val="0"/>
        <w:pageBreakBefore w:val="0"/>
        <w:tabs>
          <w:tab w:val="center" w:pos="4475"/>
        </w:tabs>
        <w:kinsoku/>
        <w:overflowPunct/>
        <w:topLinePunct w:val="0"/>
        <w:bidi w:val="0"/>
        <w:spacing w:line="586" w:lineRule="exact"/>
        <w:ind w:leftChars="0" w:right="0" w:rightChars="0" w:firstLine="600" w:firstLineChars="200"/>
        <w:textAlignment w:val="auto"/>
        <w:rPr>
          <w:rFonts w:hint="eastAsia" w:ascii="仿宋_GB2312" w:hAnsi="Arial" w:cs="Arial"/>
          <w:color w:val="auto"/>
          <w:kern w:val="0"/>
        </w:rPr>
      </w:pPr>
      <w:r>
        <w:rPr>
          <w:rFonts w:hint="eastAsia" w:ascii="仿宋_GB2312"/>
          <w:sz w:val="30"/>
          <w:szCs w:val="30"/>
          <w:lang w:val="en-US" w:eastAsia="zh-CN"/>
        </w:rPr>
        <w:t>（四）</w:t>
      </w:r>
      <w:r>
        <w:rPr>
          <w:rFonts w:hint="eastAsia" w:ascii="仿宋_GB2312"/>
        </w:rPr>
        <w:t>公务接待费</w:t>
      </w:r>
      <w:r>
        <w:rPr>
          <w:rFonts w:hint="eastAsia" w:ascii="仿宋_GB2312" w:hAnsi="宋体"/>
          <w:szCs w:val="32"/>
        </w:rPr>
        <w:t>2024年预算安排</w:t>
      </w:r>
      <w:r>
        <w:rPr>
          <w:rFonts w:hint="eastAsia" w:ascii="仿宋_GB2312" w:hAnsi="宋体"/>
          <w:szCs w:val="32"/>
          <w:lang w:val="en-US" w:eastAsia="zh-CN"/>
        </w:rPr>
        <w:t>1.14</w:t>
      </w:r>
      <w:r>
        <w:rPr>
          <w:rFonts w:hint="eastAsia" w:ascii="仿宋_GB2312" w:hAnsi="宋体"/>
          <w:szCs w:val="32"/>
        </w:rPr>
        <w:t>万元，比上年减少</w:t>
      </w:r>
      <w:r>
        <w:rPr>
          <w:rFonts w:hint="eastAsia" w:ascii="仿宋_GB2312" w:hAnsi="宋体"/>
          <w:szCs w:val="32"/>
          <w:lang w:val="en-US" w:eastAsia="zh-CN"/>
        </w:rPr>
        <w:t>0.29</w:t>
      </w:r>
      <w:r>
        <w:rPr>
          <w:rFonts w:hint="eastAsia" w:ascii="仿宋_GB2312" w:hAnsi="宋体"/>
          <w:szCs w:val="32"/>
        </w:rPr>
        <w:t>万元，下降</w:t>
      </w:r>
      <w:r>
        <w:rPr>
          <w:rFonts w:hint="eastAsia" w:ascii="仿宋_GB2312" w:hAnsi="宋体"/>
          <w:szCs w:val="32"/>
          <w:lang w:val="en-US" w:eastAsia="zh-CN"/>
        </w:rPr>
        <w:t>20.28</w:t>
      </w:r>
      <w:r>
        <w:rPr>
          <w:rFonts w:hint="eastAsia" w:ascii="仿宋_GB2312" w:hAnsi="宋体"/>
          <w:szCs w:val="32"/>
        </w:rPr>
        <w:t>%，</w:t>
      </w:r>
      <w:r>
        <w:rPr>
          <w:rFonts w:hint="eastAsia" w:ascii="仿宋_GB2312" w:hAnsi="Arial" w:cs="Arial"/>
          <w:color w:val="auto"/>
          <w:kern w:val="0"/>
        </w:rPr>
        <w:t>减少的主要原因是</w:t>
      </w:r>
      <w:r>
        <w:rPr>
          <w:rFonts w:hint="eastAsia" w:ascii="仿宋_GB2312" w:hAnsi="Arial" w:cs="Arial"/>
          <w:color w:val="auto"/>
          <w:kern w:val="0"/>
          <w:lang w:eastAsia="zh-CN"/>
        </w:rPr>
        <w:t>：</w:t>
      </w:r>
      <w:r>
        <w:rPr>
          <w:rFonts w:hint="eastAsia" w:ascii="仿宋_GB2312" w:hAnsi="Arial" w:cs="Arial"/>
          <w:color w:val="auto"/>
          <w:kern w:val="0"/>
          <w:lang w:val="en-US" w:eastAsia="zh-CN"/>
        </w:rPr>
        <w:t>积极响应上级厉行节俭的号召，落实上级过紧日子的政策</w:t>
      </w:r>
      <w:r>
        <w:rPr>
          <w:rFonts w:hint="eastAsia" w:ascii="仿宋_GB2312" w:hAnsi="Arial" w:cs="Arial"/>
          <w:color w:val="auto"/>
          <w:kern w:val="0"/>
        </w:rPr>
        <w:t>。</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ascii="黑体" w:eastAsia="黑体"/>
          <w:szCs w:val="32"/>
        </w:rPr>
      </w:pPr>
      <w:r>
        <w:rPr>
          <w:rFonts w:hint="eastAsia" w:ascii="黑体" w:eastAsia="黑体"/>
          <w:szCs w:val="32"/>
        </w:rPr>
        <w:t>八、政府性基金预算支出情况说明</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hint="eastAsia" w:ascii="仿宋_GB2312" w:hAnsi="宋体" w:eastAsia="仿宋_GB2312"/>
          <w:szCs w:val="32"/>
          <w:u w:val="single"/>
          <w:lang w:eastAsia="zh-CN"/>
        </w:rPr>
      </w:pPr>
      <w:r>
        <w:rPr>
          <w:rFonts w:hint="eastAsia" w:ascii="仿宋_GB2312" w:hAnsi="宋体"/>
          <w:szCs w:val="32"/>
        </w:rPr>
        <w:t>我</w:t>
      </w:r>
      <w:r>
        <w:rPr>
          <w:rFonts w:hint="eastAsia" w:ascii="仿宋_GB2312" w:hAnsi="宋体"/>
          <w:szCs w:val="32"/>
          <w:lang w:val="en-US" w:eastAsia="zh-CN"/>
        </w:rPr>
        <w:t>院</w:t>
      </w:r>
      <w:r>
        <w:rPr>
          <w:rFonts w:hint="eastAsia" w:ascii="仿宋_GB2312" w:hAnsi="宋体"/>
          <w:szCs w:val="32"/>
        </w:rPr>
        <w:t>2024年部门预算无政府性基金预算</w:t>
      </w:r>
      <w:r>
        <w:rPr>
          <w:rFonts w:hint="eastAsia" w:ascii="仿宋_GB2312" w:hAnsi="宋体"/>
          <w:szCs w:val="32"/>
          <w:lang w:eastAsia="zh-CN"/>
        </w:rPr>
        <w:t>。</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ascii="黑体" w:eastAsia="黑体"/>
          <w:szCs w:val="32"/>
          <w:highlight w:val="yellow"/>
        </w:rPr>
      </w:pPr>
      <w:r>
        <w:rPr>
          <w:rFonts w:hint="eastAsia" w:ascii="黑体" w:eastAsia="黑体"/>
          <w:szCs w:val="32"/>
        </w:rPr>
        <w:t>九、国有资本经营预算支出情况说明</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hint="eastAsia" w:ascii="仿宋_GB2312" w:hAnsi="宋体" w:eastAsia="仿宋_GB2312"/>
          <w:szCs w:val="32"/>
          <w:u w:val="single"/>
          <w:lang w:eastAsia="zh-CN"/>
        </w:rPr>
      </w:pPr>
      <w:r>
        <w:rPr>
          <w:rFonts w:hint="eastAsia" w:ascii="仿宋_GB2312" w:hAnsi="宋体"/>
          <w:szCs w:val="32"/>
        </w:rPr>
        <w:t>我</w:t>
      </w:r>
      <w:r>
        <w:rPr>
          <w:rFonts w:hint="eastAsia" w:ascii="仿宋_GB2312" w:hAnsi="宋体"/>
          <w:szCs w:val="32"/>
          <w:lang w:val="en-US" w:eastAsia="zh-CN"/>
        </w:rPr>
        <w:t>院</w:t>
      </w:r>
      <w:r>
        <w:rPr>
          <w:rFonts w:hint="eastAsia" w:ascii="仿宋_GB2312" w:hAnsi="宋体"/>
          <w:szCs w:val="32"/>
        </w:rPr>
        <w:t>2024年部门预算无国有资本经营预算支出</w:t>
      </w:r>
      <w:r>
        <w:rPr>
          <w:rFonts w:hint="eastAsia" w:ascii="仿宋_GB2312" w:hAnsi="宋体"/>
          <w:szCs w:val="32"/>
          <w:lang w:eastAsia="zh-CN"/>
        </w:rPr>
        <w:t>。</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ascii="黑体" w:eastAsia="黑体"/>
          <w:szCs w:val="32"/>
        </w:rPr>
      </w:pPr>
      <w:r>
        <w:rPr>
          <w:rFonts w:hint="eastAsia" w:ascii="黑体" w:eastAsia="黑体"/>
          <w:szCs w:val="32"/>
        </w:rPr>
        <w:t>十、其他重要事项情况说明</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ascii="楷体_GB2312" w:hAnsi="楷体_GB2312" w:eastAsia="楷体_GB2312" w:cs="楷体_GB2312"/>
          <w:szCs w:val="32"/>
        </w:rPr>
      </w:pPr>
      <w:r>
        <w:rPr>
          <w:rFonts w:hint="eastAsia" w:ascii="楷体_GB2312" w:hAnsi="楷体_GB2312" w:eastAsia="楷体_GB2312" w:cs="楷体_GB2312"/>
          <w:szCs w:val="32"/>
        </w:rPr>
        <w:t>（一）机关运行经费安排情况说明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default" w:ascii="宋体" w:hAnsi="宋体" w:eastAsia="宋体" w:cs="宋体"/>
          <w:color w:val="auto"/>
          <w:kern w:val="0"/>
          <w:sz w:val="32"/>
          <w:szCs w:val="32"/>
          <w:highlight w:val="none"/>
          <w:u w:val="none"/>
          <w:lang w:val="en-US" w:eastAsia="zh-CN" w:bidi="ar-SA"/>
        </w:rPr>
      </w:pPr>
      <w:r>
        <w:rPr>
          <w:rFonts w:hint="default" w:ascii="Times New Roman" w:hAnsi="Times New Roman" w:eastAsia="仿宋_GB2312" w:cs="Times New Roman"/>
          <w:kern w:val="2"/>
          <w:sz w:val="32"/>
          <w:szCs w:val="32"/>
          <w:lang w:val="en-US" w:eastAsia="zh-CN" w:bidi="ar-SA"/>
        </w:rPr>
        <w:t>202</w:t>
      </w:r>
      <w:r>
        <w:rPr>
          <w:rFonts w:hint="eastAsia"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年机关运行经费</w:t>
      </w:r>
      <w:r>
        <w:rPr>
          <w:rFonts w:hint="eastAsia" w:cs="Times New Roman"/>
          <w:kern w:val="2"/>
          <w:sz w:val="32"/>
          <w:szCs w:val="32"/>
          <w:lang w:val="en-US" w:eastAsia="zh-CN" w:bidi="ar-SA"/>
        </w:rPr>
        <w:t>129.99</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同比</w:t>
      </w:r>
      <w:r>
        <w:rPr>
          <w:rFonts w:hint="eastAsia" w:cs="Times New Roman"/>
          <w:kern w:val="2"/>
          <w:sz w:val="32"/>
          <w:szCs w:val="32"/>
          <w:lang w:val="en-US" w:eastAsia="zh-CN" w:bidi="ar-SA"/>
        </w:rPr>
        <w:t>减少2.98</w:t>
      </w:r>
      <w:r>
        <w:rPr>
          <w:rFonts w:hint="eastAsia" w:ascii="Times New Roman" w:hAnsi="Times New Roman" w:eastAsia="仿宋_GB2312" w:cs="Times New Roman"/>
          <w:kern w:val="2"/>
          <w:sz w:val="32"/>
          <w:szCs w:val="32"/>
          <w:lang w:val="en-US" w:eastAsia="zh-CN" w:bidi="ar-SA"/>
        </w:rPr>
        <w:t>万元，同比</w:t>
      </w:r>
      <w:r>
        <w:rPr>
          <w:rFonts w:hint="eastAsia" w:cs="Times New Roman"/>
          <w:kern w:val="2"/>
          <w:sz w:val="32"/>
          <w:szCs w:val="32"/>
          <w:lang w:val="en-US" w:eastAsia="zh-CN" w:bidi="ar-SA"/>
        </w:rPr>
        <w:t>减少0.33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。具体包括</w:t>
      </w:r>
      <w:r>
        <w:rPr>
          <w:rFonts w:hint="eastAsia" w:ascii="Times New Roman" w:hAnsi="Times New Roman" w:eastAsia="仿宋_GB2312" w:cs="Times New Roman"/>
          <w:kern w:val="2"/>
          <w:sz w:val="32"/>
          <w:szCs w:val="32"/>
          <w:lang w:val="en-US" w:eastAsia="zh-CN" w:bidi="ar-SA"/>
        </w:rPr>
        <w:t>办公费5.44万元、印刷费1.81万元、水费1.37万元、电费5.1万元、邮电费3.43万元、差旅费25.28万元、维修</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护</w:t>
      </w:r>
      <w:r>
        <w:rPr>
          <w:rFonts w:hint="eastAsia"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费1.57万元、会议费</w:t>
      </w:r>
      <w:r>
        <w:rPr>
          <w:rFonts w:hint="eastAsia" w:cs="Times New Roman"/>
          <w:kern w:val="2"/>
          <w:sz w:val="32"/>
          <w:szCs w:val="32"/>
          <w:lang w:val="en-US" w:eastAsia="zh-CN" w:bidi="ar-SA"/>
        </w:rPr>
        <w:t>1.6</w:t>
      </w:r>
      <w:r>
        <w:rPr>
          <w:rFonts w:hint="eastAsia" w:ascii="Times New Roman" w:hAnsi="Times New Roman" w:eastAsia="仿宋_GB2312" w:cs="Times New Roman"/>
          <w:kern w:val="2"/>
          <w:sz w:val="32"/>
          <w:szCs w:val="32"/>
          <w:lang w:val="en-US" w:eastAsia="zh-CN" w:bidi="ar-SA"/>
        </w:rPr>
        <w:t>万元、培训费</w:t>
      </w:r>
      <w:r>
        <w:rPr>
          <w:rFonts w:hint="eastAsia" w:cs="Times New Roman"/>
          <w:kern w:val="2"/>
          <w:sz w:val="32"/>
          <w:szCs w:val="32"/>
          <w:lang w:val="en-US" w:eastAsia="zh-CN" w:bidi="ar-SA"/>
        </w:rPr>
        <w:t>1.6</w:t>
      </w:r>
      <w:r>
        <w:rPr>
          <w:rFonts w:hint="eastAsia" w:ascii="Times New Roman" w:hAnsi="Times New Roman" w:eastAsia="仿宋_GB2312" w:cs="Times New Roman"/>
          <w:kern w:val="2"/>
          <w:sz w:val="32"/>
          <w:szCs w:val="32"/>
          <w:lang w:val="en-US" w:eastAsia="zh-CN" w:bidi="ar-SA"/>
        </w:rPr>
        <w:t>万元、公务接待费</w:t>
      </w:r>
      <w:r>
        <w:rPr>
          <w:rFonts w:hint="eastAsia" w:cs="Times New Roman"/>
          <w:kern w:val="2"/>
          <w:sz w:val="32"/>
          <w:szCs w:val="32"/>
          <w:lang w:val="en-US" w:eastAsia="zh-CN" w:bidi="ar-SA"/>
        </w:rPr>
        <w:t>1.14</w:t>
      </w:r>
      <w:r>
        <w:rPr>
          <w:rFonts w:hint="eastAsia" w:ascii="Times New Roman" w:hAnsi="Times New Roman" w:eastAsia="仿宋_GB2312" w:cs="Times New Roman"/>
          <w:kern w:val="2"/>
          <w:sz w:val="32"/>
          <w:szCs w:val="32"/>
          <w:lang w:val="en-US" w:eastAsia="zh-CN" w:bidi="ar-SA"/>
        </w:rPr>
        <w:t>万元、公务用车运行维护费</w:t>
      </w:r>
      <w:r>
        <w:rPr>
          <w:rFonts w:hint="eastAsia" w:cs="Times New Roman"/>
          <w:kern w:val="2"/>
          <w:sz w:val="32"/>
          <w:szCs w:val="32"/>
          <w:lang w:val="en-US" w:eastAsia="zh-CN" w:bidi="ar-SA"/>
        </w:rPr>
        <w:t>11.4</w:t>
      </w:r>
      <w:r>
        <w:rPr>
          <w:rFonts w:hint="eastAsia" w:ascii="Times New Roman" w:hAnsi="Times New Roman" w:eastAsia="仿宋_GB2312" w:cs="Times New Roman"/>
          <w:kern w:val="2"/>
          <w:sz w:val="32"/>
          <w:szCs w:val="32"/>
          <w:lang w:val="en-US" w:eastAsia="zh-CN" w:bidi="ar-SA"/>
        </w:rPr>
        <w:t>万元，福利费1.6万元、工会经费</w:t>
      </w:r>
      <w:r>
        <w:rPr>
          <w:rFonts w:hint="eastAsia" w:cs="Times New Roman"/>
          <w:kern w:val="2"/>
          <w:sz w:val="32"/>
          <w:szCs w:val="32"/>
          <w:lang w:val="en-US" w:eastAsia="zh-CN" w:bidi="ar-SA"/>
        </w:rPr>
        <w:t>10.78</w:t>
      </w:r>
      <w:r>
        <w:rPr>
          <w:rFonts w:hint="eastAsia" w:ascii="Times New Roman" w:hAnsi="Times New Roman" w:eastAsia="仿宋_GB2312" w:cs="Times New Roman"/>
          <w:kern w:val="2"/>
          <w:sz w:val="32"/>
          <w:szCs w:val="32"/>
          <w:lang w:val="en-US" w:eastAsia="zh-CN" w:bidi="ar-SA"/>
        </w:rPr>
        <w:t>万元、其他交通费用</w:t>
      </w:r>
      <w:r>
        <w:rPr>
          <w:rFonts w:hint="eastAsia" w:cs="Times New Roman"/>
          <w:kern w:val="2"/>
          <w:sz w:val="32"/>
          <w:szCs w:val="32"/>
          <w:lang w:val="en-US" w:eastAsia="zh-CN" w:bidi="ar-SA"/>
        </w:rPr>
        <w:t>46.08</w:t>
      </w:r>
      <w:r>
        <w:rPr>
          <w:rFonts w:hint="eastAsia" w:ascii="Times New Roman" w:hAnsi="Times New Roman" w:eastAsia="仿宋_GB2312" w:cs="Times New Roman"/>
          <w:kern w:val="2"/>
          <w:sz w:val="32"/>
          <w:szCs w:val="32"/>
          <w:lang w:val="en-US" w:eastAsia="zh-CN" w:bidi="ar-SA"/>
        </w:rPr>
        <w:t>万元和其他商品和服务支出11.</w:t>
      </w:r>
      <w:r>
        <w:rPr>
          <w:rFonts w:hint="eastAsia" w:cs="Times New Roman"/>
          <w:kern w:val="2"/>
          <w:sz w:val="32"/>
          <w:szCs w:val="32"/>
          <w:lang w:val="en-US" w:eastAsia="zh-CN" w:bidi="ar-SA"/>
        </w:rPr>
        <w:t>79</w:t>
      </w:r>
      <w:r>
        <w:rPr>
          <w:rFonts w:hint="eastAsia" w:ascii="Times New Roman" w:hAnsi="Times New Roman" w:eastAsia="仿宋_GB2312" w:cs="Times New Roman"/>
          <w:kern w:val="2"/>
          <w:sz w:val="32"/>
          <w:szCs w:val="32"/>
          <w:lang w:val="en-US" w:eastAsia="zh-CN" w:bidi="ar-SA"/>
        </w:rPr>
        <w:t>万元。</w:t>
      </w:r>
      <w:r>
        <w:rPr>
          <w:rFonts w:hint="eastAsia" w:cs="Times New Roman"/>
          <w:color w:val="auto"/>
          <w:kern w:val="2"/>
          <w:sz w:val="32"/>
          <w:szCs w:val="32"/>
          <w:lang w:val="en-US" w:eastAsia="zh-CN" w:bidi="ar-SA"/>
        </w:rPr>
        <w:t>减少的主要原因是</w:t>
      </w:r>
      <w:r>
        <w:rPr>
          <w:rFonts w:hint="eastAsia" w:ascii="仿宋_GB2312" w:hAnsi="Arial" w:cs="Arial"/>
          <w:color w:val="auto"/>
          <w:kern w:val="0"/>
          <w:lang w:val="en-US" w:eastAsia="zh-CN"/>
        </w:rPr>
        <w:t>积极响应上级厉行节俭的号召，落实上级过紧日子的政策</w:t>
      </w:r>
      <w:bookmarkStart w:id="0" w:name="_GoBack"/>
      <w:bookmarkEnd w:id="0"/>
      <w:r>
        <w:rPr>
          <w:rFonts w:hint="eastAsia" w:cs="Times New Roman"/>
          <w:color w:val="auto"/>
          <w:kern w:val="2"/>
          <w:sz w:val="32"/>
          <w:szCs w:val="32"/>
          <w:lang w:val="en-US" w:eastAsia="zh-CN" w:bidi="ar-SA"/>
        </w:rPr>
        <w:t>。</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我院2024年部门预算无政府采购预算。</w:t>
      </w:r>
    </w:p>
    <w:p>
      <w:pPr>
        <w:keepNext w:val="0"/>
        <w:keepLines w:val="0"/>
        <w:pageBreakBefore w:val="0"/>
        <w:tabs>
          <w:tab w:val="center" w:pos="4475"/>
        </w:tabs>
        <w:kinsoku/>
        <w:overflowPunct/>
        <w:topLinePunct w:val="0"/>
        <w:bidi w:val="0"/>
        <w:spacing w:line="586" w:lineRule="exact"/>
        <w:ind w:leftChars="0" w:right="0" w:rightChars="0" w:firstLine="640" w:firstLineChars="200"/>
        <w:textAlignment w:val="auto"/>
        <w:rPr>
          <w:rFonts w:ascii="楷体_GB2312" w:hAnsi="楷体_GB2312" w:eastAsia="楷体_GB2312" w:cs="楷体_GB2312"/>
          <w:kern w:val="0"/>
        </w:rPr>
      </w:pPr>
      <w:r>
        <w:rPr>
          <w:rFonts w:hint="eastAsia" w:ascii="楷体_GB2312" w:hAnsi="楷体_GB2312" w:eastAsia="楷体_GB2312" w:cs="楷体_GB2312"/>
          <w:kern w:val="0"/>
        </w:rPr>
        <w:t>（三）国有资产占用情况说明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固定资产</w:t>
      </w:r>
      <w:r>
        <w:rPr>
          <w:rFonts w:hint="eastAsia" w:eastAsia="仿宋_GB2312" w:cs="Times New Roman"/>
          <w:kern w:val="2"/>
          <w:sz w:val="32"/>
          <w:szCs w:val="32"/>
          <w:lang w:val="en-US" w:eastAsia="zh-CN" w:bidi="ar-SA"/>
        </w:rPr>
        <w:t>原值</w:t>
      </w:r>
      <w:r>
        <w:rPr>
          <w:rFonts w:hint="eastAsia" w:cs="Times New Roman"/>
          <w:kern w:val="2"/>
          <w:sz w:val="32"/>
          <w:szCs w:val="32"/>
          <w:lang w:val="en-US" w:eastAsia="zh-CN" w:bidi="ar-SA"/>
        </w:rPr>
        <w:t>1266.58</w:t>
      </w:r>
      <w:r>
        <w:rPr>
          <w:rFonts w:hint="default" w:ascii="Times New Roman" w:hAnsi="Times New Roman" w:eastAsia="仿宋_GB2312" w:cs="Times New Roman"/>
          <w:kern w:val="2"/>
          <w:sz w:val="32"/>
          <w:szCs w:val="32"/>
          <w:lang w:val="en-US" w:eastAsia="zh-CN" w:bidi="ar-SA"/>
        </w:rPr>
        <w:t>万元，其中土地房屋及构筑物</w:t>
      </w:r>
      <w:r>
        <w:rPr>
          <w:rFonts w:hint="eastAsia" w:ascii="Times New Roman" w:hAnsi="Times New Roman" w:eastAsia="仿宋_GB2312" w:cs="Times New Roman"/>
          <w:kern w:val="2"/>
          <w:sz w:val="32"/>
          <w:szCs w:val="32"/>
          <w:lang w:val="en-US" w:eastAsia="zh-CN" w:bidi="ar-SA"/>
        </w:rPr>
        <w:t>618.05</w:t>
      </w:r>
      <w:r>
        <w:rPr>
          <w:rFonts w:hint="default" w:ascii="Times New Roman" w:hAnsi="Times New Roman" w:eastAsia="仿宋_GB2312" w:cs="Times New Roman"/>
          <w:kern w:val="2"/>
          <w:sz w:val="32"/>
          <w:szCs w:val="32"/>
          <w:lang w:val="en-US" w:eastAsia="zh-CN" w:bidi="ar-SA"/>
        </w:rPr>
        <w:t>万元，通用设备</w:t>
      </w:r>
      <w:r>
        <w:rPr>
          <w:rFonts w:hint="eastAsia" w:cs="Times New Roman"/>
          <w:kern w:val="2"/>
          <w:sz w:val="32"/>
          <w:szCs w:val="32"/>
          <w:lang w:val="en-US" w:eastAsia="zh-CN" w:bidi="ar-SA"/>
        </w:rPr>
        <w:t>614.46</w:t>
      </w:r>
      <w:r>
        <w:rPr>
          <w:rFonts w:hint="default" w:ascii="Times New Roman" w:hAnsi="Times New Roman" w:eastAsia="仿宋_GB2312" w:cs="Times New Roman"/>
          <w:kern w:val="2"/>
          <w:sz w:val="32"/>
          <w:szCs w:val="32"/>
          <w:lang w:val="en-US" w:eastAsia="zh-CN" w:bidi="ar-SA"/>
        </w:rPr>
        <w:t>万元（其中车辆</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辆</w:t>
      </w:r>
      <w:r>
        <w:rPr>
          <w:rFonts w:hint="eastAsia" w:ascii="Times New Roman" w:hAnsi="Times New Roman" w:eastAsia="仿宋_GB2312" w:cs="Times New Roman"/>
          <w:kern w:val="2"/>
          <w:sz w:val="32"/>
          <w:szCs w:val="32"/>
          <w:lang w:val="en-US" w:eastAsia="zh-CN" w:bidi="ar-SA"/>
        </w:rPr>
        <w:t>112.89</w:t>
      </w:r>
      <w:r>
        <w:rPr>
          <w:rFonts w:hint="default" w:ascii="Times New Roman" w:hAnsi="Times New Roman" w:eastAsia="仿宋_GB2312" w:cs="Times New Roman"/>
          <w:kern w:val="2"/>
          <w:sz w:val="32"/>
          <w:szCs w:val="32"/>
          <w:lang w:val="en-US" w:eastAsia="zh-CN" w:bidi="ar-SA"/>
        </w:rPr>
        <w:t>万元，均为一般执勤执法车辆），家</w:t>
      </w:r>
      <w:r>
        <w:rPr>
          <w:rFonts w:hint="eastAsia" w:ascii="Times New Roman" w:hAnsi="Times New Roman" w:eastAsia="仿宋_GB2312" w:cs="Times New Roman"/>
          <w:kern w:val="2"/>
          <w:sz w:val="32"/>
          <w:szCs w:val="32"/>
          <w:lang w:val="en-US" w:eastAsia="zh-CN" w:bidi="ar-SA"/>
        </w:rPr>
        <w:t>具</w:t>
      </w:r>
      <w:r>
        <w:rPr>
          <w:rFonts w:hint="eastAsia" w:cs="Times New Roman"/>
          <w:kern w:val="2"/>
          <w:sz w:val="32"/>
          <w:szCs w:val="32"/>
          <w:lang w:val="en-US" w:eastAsia="zh-CN" w:bidi="ar-SA"/>
        </w:rPr>
        <w:t>34.06</w:t>
      </w:r>
      <w:r>
        <w:rPr>
          <w:rFonts w:hint="default" w:ascii="Times New Roman" w:hAnsi="Times New Roman" w:eastAsia="仿宋_GB2312" w:cs="Times New Roman"/>
          <w:kern w:val="2"/>
          <w:sz w:val="32"/>
          <w:szCs w:val="32"/>
          <w:lang w:val="en-US" w:eastAsia="zh-CN" w:bidi="ar-SA"/>
        </w:rPr>
        <w:t>万元。无200万元以上设备等资产。</w:t>
      </w:r>
    </w:p>
    <w:p>
      <w:pPr>
        <w:keepNext w:val="0"/>
        <w:keepLines w:val="0"/>
        <w:pageBreakBefore w:val="0"/>
        <w:kinsoku/>
        <w:overflowPunct/>
        <w:topLinePunct w:val="0"/>
        <w:autoSpaceDE w:val="0"/>
        <w:autoSpaceDN w:val="0"/>
        <w:bidi w:val="0"/>
        <w:adjustRightInd w:val="0"/>
        <w:snapToGrid w:val="0"/>
        <w:spacing w:beforeAutospacing="0" w:afterAutospacing="0" w:line="586" w:lineRule="exact"/>
        <w:ind w:leftChars="0" w:right="0" w:rightChars="0" w:firstLine="643" w:firstLineChars="200"/>
        <w:textAlignment w:val="auto"/>
        <w:rPr>
          <w:rFonts w:eastAsia="楷体_GB2312"/>
          <w:b/>
          <w:sz w:val="32"/>
          <w:szCs w:val="32"/>
          <w:u w:val="none"/>
        </w:rPr>
      </w:pPr>
      <w:r>
        <w:rPr>
          <w:rFonts w:eastAsia="楷体_GB2312"/>
          <w:b/>
          <w:sz w:val="32"/>
          <w:szCs w:val="32"/>
          <w:u w:val="none"/>
        </w:rPr>
        <w:t>（四）</w:t>
      </w:r>
      <w:r>
        <w:rPr>
          <w:rFonts w:hint="eastAsia" w:eastAsia="楷体_GB2312"/>
          <w:b/>
          <w:sz w:val="32"/>
          <w:szCs w:val="32"/>
          <w:u w:val="none"/>
        </w:rPr>
        <w:t>重点项目预算绩效目标等情况说明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eastAsia" w:ascii="仿宋_GB2312"/>
          <w:szCs w:val="32"/>
          <w:lang w:eastAsia="zh-CN"/>
        </w:rPr>
      </w:pPr>
      <w:r>
        <w:rPr>
          <w:rFonts w:hint="eastAsia" w:ascii="仿宋_GB2312"/>
          <w:szCs w:val="32"/>
        </w:rPr>
        <w:t>我</w:t>
      </w:r>
      <w:r>
        <w:rPr>
          <w:rFonts w:hint="eastAsia" w:ascii="仿宋_GB2312"/>
          <w:szCs w:val="32"/>
          <w:lang w:eastAsia="zh-CN"/>
        </w:rPr>
        <w:t>院</w:t>
      </w:r>
      <w:r>
        <w:rPr>
          <w:rFonts w:hint="eastAsia" w:ascii="仿宋_GB2312"/>
          <w:szCs w:val="32"/>
        </w:rPr>
        <w:t>2024年所有项目支出全面实施绩效目标管理，</w:t>
      </w:r>
      <w:r>
        <w:rPr>
          <w:rFonts w:hint="eastAsia" w:ascii="仿宋_GB2312"/>
          <w:szCs w:val="32"/>
          <w:lang w:eastAsia="zh-CN"/>
        </w:rPr>
        <w:t>涉及重点</w:t>
      </w:r>
      <w:r>
        <w:rPr>
          <w:rFonts w:hint="eastAsia" w:ascii="仿宋_GB2312"/>
          <w:szCs w:val="32"/>
        </w:rPr>
        <w:t>项目</w:t>
      </w:r>
      <w:r>
        <w:rPr>
          <w:rFonts w:hint="eastAsia" w:ascii="仿宋_GB2312"/>
          <w:szCs w:val="32"/>
          <w:lang w:val="en-US" w:eastAsia="zh-CN"/>
        </w:rPr>
        <w:t>1</w:t>
      </w:r>
      <w:r>
        <w:rPr>
          <w:rFonts w:hint="eastAsia" w:ascii="仿宋_GB2312"/>
          <w:szCs w:val="32"/>
        </w:rPr>
        <w:t>个，预算资金</w:t>
      </w:r>
      <w:r>
        <w:rPr>
          <w:rFonts w:hint="eastAsia" w:ascii="仿宋_GB2312"/>
          <w:szCs w:val="32"/>
          <w:lang w:val="en-US" w:eastAsia="zh-CN"/>
        </w:rPr>
        <w:t>31.50</w:t>
      </w:r>
      <w:r>
        <w:rPr>
          <w:rFonts w:hint="eastAsia" w:ascii="仿宋_GB2312"/>
          <w:szCs w:val="32"/>
        </w:rPr>
        <w:t>万元</w:t>
      </w:r>
      <w:r>
        <w:rPr>
          <w:rFonts w:hint="eastAsia" w:ascii="仿宋_GB2312"/>
          <w:szCs w:val="32"/>
          <w:lang w:eastAsia="zh-CN"/>
        </w:rPr>
        <w:t>。具体如下：</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eastAsia" w:ascii="仿宋_GB2312" w:hAnsi="宋体"/>
          <w:szCs w:val="32"/>
        </w:rPr>
      </w:pPr>
      <w:r>
        <w:rPr>
          <w:rFonts w:hint="eastAsia" w:ascii="仿宋_GB2312" w:hAnsi="宋体"/>
          <w:szCs w:val="32"/>
        </w:rPr>
        <w:t>项目名称</w:t>
      </w:r>
      <w:r>
        <w:rPr>
          <w:rFonts w:hint="eastAsia" w:ascii="仿宋_GB2312" w:hAnsi="宋体"/>
          <w:szCs w:val="32"/>
          <w:lang w:eastAsia="zh-CN"/>
        </w:rPr>
        <w:t>物业管理费</w:t>
      </w:r>
      <w:r>
        <w:rPr>
          <w:rFonts w:hint="eastAsia" w:ascii="仿宋_GB2312" w:hAnsi="宋体"/>
          <w:szCs w:val="32"/>
        </w:rPr>
        <w:t>，预算资金</w:t>
      </w:r>
      <w:r>
        <w:rPr>
          <w:rFonts w:hint="eastAsia" w:ascii="仿宋_GB2312" w:hAnsi="宋体"/>
          <w:szCs w:val="32"/>
          <w:lang w:val="en-US" w:eastAsia="zh-CN"/>
        </w:rPr>
        <w:t>31.50</w:t>
      </w:r>
      <w:r>
        <w:rPr>
          <w:rFonts w:hint="eastAsia" w:ascii="仿宋_GB2312" w:hAnsi="宋体"/>
          <w:szCs w:val="32"/>
        </w:rPr>
        <w:t>万元，2024年度绩效目标</w:t>
      </w:r>
      <w:r>
        <w:rPr>
          <w:rFonts w:hint="eastAsia" w:ascii="仿宋_GB2312" w:hAnsi="宋体"/>
          <w:szCs w:val="32"/>
          <w:lang w:eastAsia="zh-CN"/>
        </w:rPr>
        <w:t>为我院提供办公区域安全保卫，保洁服务及食堂用餐服务，提高干警工作质效。</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条数量指标：</w:t>
      </w:r>
      <w:r>
        <w:rPr>
          <w:rFonts w:hint="eastAsia" w:ascii="仿宋_GB2312" w:hAnsi="宋体"/>
          <w:szCs w:val="32"/>
          <w:lang w:eastAsia="zh-CN"/>
        </w:rPr>
        <w:t>发放物业费</w:t>
      </w:r>
      <w:r>
        <w:rPr>
          <w:rFonts w:hint="eastAsia" w:ascii="仿宋_GB2312" w:hAnsi="宋体"/>
          <w:szCs w:val="32"/>
          <w:lang w:val="en-US" w:eastAsia="zh-CN"/>
        </w:rPr>
        <w:t>小于等于31.50万元</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条质量指标：</w:t>
      </w:r>
      <w:r>
        <w:rPr>
          <w:rFonts w:hint="eastAsia" w:ascii="仿宋_GB2312" w:hAnsi="宋体"/>
          <w:szCs w:val="32"/>
          <w:lang w:eastAsia="zh-CN"/>
        </w:rPr>
        <w:t>办公运转质量保证正常运转</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条时效指标：</w:t>
      </w:r>
      <w:r>
        <w:rPr>
          <w:rFonts w:hint="eastAsia" w:ascii="仿宋_GB2312" w:hAnsi="宋体"/>
          <w:szCs w:val="32"/>
          <w:lang w:eastAsia="zh-CN"/>
        </w:rPr>
        <w:t>保障物业时间</w:t>
      </w:r>
      <w:r>
        <w:rPr>
          <w:rFonts w:hint="eastAsia" w:ascii="仿宋_GB2312" w:hAnsi="宋体"/>
          <w:szCs w:val="32"/>
          <w:lang w:val="en-US" w:eastAsia="zh-CN"/>
        </w:rPr>
        <w:t>1年</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条成本指标：</w:t>
      </w:r>
      <w:r>
        <w:rPr>
          <w:rFonts w:hint="eastAsia" w:ascii="仿宋_GB2312" w:hAnsi="宋体"/>
          <w:szCs w:val="32"/>
          <w:lang w:eastAsia="zh-CN"/>
        </w:rPr>
        <w:t>物业费小于等于</w:t>
      </w:r>
      <w:r>
        <w:rPr>
          <w:rFonts w:hint="eastAsia" w:ascii="仿宋_GB2312" w:hAnsi="宋体"/>
          <w:szCs w:val="32"/>
          <w:lang w:val="en-US" w:eastAsia="zh-CN"/>
        </w:rPr>
        <w:t>31.50万元</w:t>
      </w:r>
      <w:r>
        <w:rPr>
          <w:rFonts w:hint="eastAsia" w:ascii="仿宋_GB2312" w:hAnsi="宋体"/>
          <w:szCs w:val="32"/>
        </w:rPr>
        <w:t>；</w:t>
      </w:r>
      <w:r>
        <w:rPr>
          <w:rFonts w:hint="eastAsia" w:ascii="仿宋_GB2312" w:hAnsi="宋体"/>
          <w:szCs w:val="32"/>
          <w:lang w:eastAsia="zh-CN"/>
        </w:rPr>
        <w:t>设社会效益指标</w:t>
      </w:r>
      <w:r>
        <w:rPr>
          <w:rFonts w:hint="eastAsia" w:ascii="仿宋_GB2312" w:hAnsi="宋体"/>
          <w:szCs w:val="32"/>
        </w:rPr>
        <w:t>：</w:t>
      </w:r>
      <w:r>
        <w:rPr>
          <w:rFonts w:hint="eastAsia" w:ascii="仿宋_GB2312" w:hAnsi="宋体"/>
          <w:szCs w:val="32"/>
          <w:lang w:eastAsia="zh-CN"/>
        </w:rPr>
        <w:t>保障我院正常运转</w:t>
      </w: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条满意度指标：</w:t>
      </w:r>
      <w:r>
        <w:rPr>
          <w:rFonts w:hint="eastAsia" w:ascii="仿宋_GB2312" w:hAnsi="宋体"/>
          <w:szCs w:val="32"/>
          <w:lang w:eastAsia="zh-CN"/>
        </w:rPr>
        <w:t>我院工作人员抽样满意度大于等于</w:t>
      </w:r>
      <w:r>
        <w:rPr>
          <w:rFonts w:hint="eastAsia" w:ascii="仿宋_GB2312" w:hAnsi="宋体"/>
          <w:szCs w:val="32"/>
          <w:lang w:val="en-US" w:eastAsia="zh-CN"/>
        </w:rPr>
        <w:t>95%</w:t>
      </w:r>
      <w:r>
        <w:rPr>
          <w:rFonts w:hint="eastAsia" w:ascii="仿宋_GB2312" w:hAnsi="宋体"/>
          <w:szCs w:val="32"/>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eastAsia" w:ascii="黑体" w:hAnsi="宋体" w:eastAsia="黑体"/>
          <w:szCs w:val="32"/>
          <w:lang w:val="en-US" w:eastAsia="zh-CN"/>
        </w:rPr>
      </w:pPr>
      <w:r>
        <w:rPr>
          <w:rFonts w:hint="eastAsia" w:ascii="黑体" w:hAnsi="宋体" w:eastAsia="黑体"/>
          <w:szCs w:val="32"/>
          <w:lang w:val="en-US" w:eastAsia="zh-CN"/>
        </w:rPr>
        <w:t>第三部分：名词解释</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eastAsia" w:ascii="仿宋_GB2312" w:hAnsi="宋体"/>
          <w:szCs w:val="32"/>
          <w:lang w:val="en-US" w:eastAsia="zh-CN"/>
        </w:rPr>
      </w:pPr>
      <w:r>
        <w:rPr>
          <w:rFonts w:hint="eastAsia" w:ascii="仿宋_GB2312" w:hAnsi="宋体"/>
          <w:szCs w:val="32"/>
          <w:lang w:val="en-US" w:eastAsia="zh-CN"/>
        </w:rPr>
        <w:t>一、一般公共预算拨款：指财政当年拨付的资金。</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eastAsia" w:ascii="仿宋_GB2312" w:hAnsi="宋体"/>
          <w:szCs w:val="32"/>
          <w:lang w:val="en-US" w:eastAsia="zh-CN"/>
        </w:rPr>
      </w:pPr>
      <w:r>
        <w:rPr>
          <w:rFonts w:hint="eastAsia" w:ascii="仿宋_GB2312" w:hAnsi="宋体"/>
          <w:szCs w:val="32"/>
          <w:lang w:val="en-US" w:eastAsia="zh-CN"/>
        </w:rPr>
        <w:t>二、公共安全支出：指用于保障机构正常运行、开展检察业务工作的支出。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eastAsia" w:ascii="仿宋_GB2312" w:hAnsi="宋体"/>
          <w:szCs w:val="32"/>
          <w:lang w:val="en-US" w:eastAsia="zh-CN"/>
        </w:rPr>
      </w:pPr>
      <w:r>
        <w:rPr>
          <w:rFonts w:hint="eastAsia" w:ascii="仿宋_GB2312" w:hAnsi="宋体"/>
          <w:szCs w:val="32"/>
          <w:lang w:val="en-US" w:eastAsia="zh-CN"/>
        </w:rPr>
        <w:t>三、医疗卫生与计划生育支出：指人员基本医疗、工伤、公务员医疗经费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eastAsia" w:ascii="仿宋_GB2312" w:hAnsi="宋体"/>
          <w:szCs w:val="32"/>
          <w:lang w:val="en-US" w:eastAsia="zh-CN"/>
        </w:rPr>
      </w:pPr>
      <w:r>
        <w:rPr>
          <w:rFonts w:hint="eastAsia" w:ascii="仿宋_GB2312" w:hAnsi="宋体"/>
          <w:szCs w:val="32"/>
          <w:lang w:val="en-US" w:eastAsia="zh-CN"/>
        </w:rPr>
        <w:t>四、住房保障支出：指按照《住房公积金管理条例》的规定，由单位及其在职职工缴存的长期住房储金。缴存基数为职工本人上年工资收入，缴存比例单位及个人不超过12%。</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eastAsia" w:ascii="仿宋_GB2312" w:hAnsi="宋体"/>
          <w:szCs w:val="32"/>
          <w:lang w:val="en-US" w:eastAsia="zh-CN"/>
        </w:rPr>
      </w:pPr>
      <w:r>
        <w:rPr>
          <w:rFonts w:hint="eastAsia" w:ascii="仿宋_GB2312" w:hAnsi="宋体"/>
          <w:szCs w:val="32"/>
          <w:lang w:val="en-US" w:eastAsia="zh-CN"/>
        </w:rPr>
        <w:t>五、基本支出：为保障机构正常运转、完成日常工作任务而发生的各项支出。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eastAsia" w:ascii="仿宋_GB2312" w:hAnsi="宋体"/>
          <w:szCs w:val="32"/>
          <w:lang w:val="en-US" w:eastAsia="zh-CN"/>
        </w:rPr>
      </w:pPr>
      <w:r>
        <w:rPr>
          <w:rFonts w:hint="eastAsia" w:ascii="仿宋_GB2312" w:hAnsi="宋体"/>
          <w:szCs w:val="32"/>
          <w:lang w:val="en-US" w:eastAsia="zh-CN"/>
        </w:rPr>
        <w:t>六、项目支出：为完成特定的行政工作任务或检察工作发展目标，在基本支出之外发生的各项支出。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eastAsia" w:ascii="仿宋_GB2312" w:hAnsi="宋体"/>
          <w:szCs w:val="32"/>
          <w:lang w:val="en-US" w:eastAsia="zh-CN"/>
        </w:rPr>
      </w:pPr>
      <w:r>
        <w:rPr>
          <w:rFonts w:hint="eastAsia" w:ascii="仿宋_GB2312" w:hAnsi="宋体"/>
          <w:szCs w:val="32"/>
          <w:lang w:val="en-US" w:eastAsia="zh-CN"/>
        </w:rPr>
        <w:t>七、商品和服务支出：指基本支出、项目支出中为保障单位运行及完成特定工作任务用于购买货物或服务的各项资金，包括办公及印刷费、邮电费、差旅费、会议费、福利费、日常维修费、专用材料及一般设备购置费、办公办案用房水电费、安全维护费、公务用车运行维护费以及其他费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eastAsia" w:ascii="仿宋_GB2312" w:hAnsi="宋体"/>
          <w:szCs w:val="32"/>
          <w:lang w:val="en-US" w:eastAsia="zh-CN"/>
        </w:rPr>
      </w:pPr>
      <w:r>
        <w:rPr>
          <w:rFonts w:hint="eastAsia" w:ascii="仿宋_GB2312" w:hAnsi="宋体"/>
          <w:szCs w:val="32"/>
          <w:lang w:val="en-US" w:eastAsia="zh-CN"/>
        </w:rPr>
        <w:t>八、“三公”经费：指用财政拨款安排的因公出国（境）费、公务用车购置及运行费和公务接待费。其中，因公出国（境）费反映单位因公出国（境）费的国际旅费、国外城市间交通费、住宿费、伙食费、培训费、公杂费等支出；公务用车购置及运行费反映单位公务用车购置支出（含车辆购置税）及租用费、燃料费、维修费、过路过桥费、保险费等支出；公务接待费反映单位按规定开支的各类公务接待（含外宾接待）支出。</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rFonts w:hint="eastAsia" w:ascii="黑体" w:eastAsia="黑体"/>
          <w:szCs w:val="32"/>
        </w:rPr>
      </w:pPr>
      <w:r>
        <w:rPr>
          <w:rFonts w:hint="eastAsia" w:ascii="黑体" w:eastAsia="黑体"/>
          <w:szCs w:val="32"/>
        </w:rPr>
        <w:t>第</w:t>
      </w:r>
      <w:r>
        <w:rPr>
          <w:rFonts w:hint="eastAsia" w:ascii="黑体" w:eastAsia="黑体"/>
          <w:szCs w:val="32"/>
          <w:lang w:val="en-US" w:eastAsia="zh-CN"/>
        </w:rPr>
        <w:t>四</w:t>
      </w:r>
      <w:r>
        <w:rPr>
          <w:rFonts w:hint="eastAsia" w:ascii="黑体" w:eastAsia="黑体"/>
          <w:szCs w:val="32"/>
        </w:rPr>
        <w:t>部分：</w:t>
      </w:r>
      <w:r>
        <w:rPr>
          <w:rFonts w:hint="eastAsia" w:ascii="黑体" w:hAnsi="宋体" w:eastAsia="黑体"/>
          <w:szCs w:val="32"/>
          <w:lang w:val="en-US" w:eastAsia="zh-CN"/>
        </w:rPr>
        <w:t>全州县人民检察院</w:t>
      </w:r>
      <w:r>
        <w:rPr>
          <w:rFonts w:hint="eastAsia" w:ascii="黑体" w:hAnsi="宋体" w:eastAsia="黑体"/>
          <w:szCs w:val="32"/>
        </w:rPr>
        <w:t>2024年</w:t>
      </w:r>
      <w:r>
        <w:rPr>
          <w:rFonts w:hint="eastAsia" w:ascii="黑体" w:eastAsia="黑体"/>
          <w:szCs w:val="32"/>
        </w:rPr>
        <w:t>部门预算报表</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Autospacing="0" w:afterAutospacing="0" w:line="586" w:lineRule="exact"/>
        <w:ind w:leftChars="0" w:right="0" w:rightChars="0" w:firstLine="640" w:firstLineChars="200"/>
        <w:textAlignment w:val="auto"/>
        <w:rPr>
          <w:szCs w:val="32"/>
        </w:rPr>
      </w:pPr>
      <w:r>
        <w:rPr>
          <w:szCs w:val="32"/>
        </w:rPr>
        <w:t>部门收支总体情况表（表1）</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Autospacing="0" w:afterAutospacing="0" w:line="586" w:lineRule="exact"/>
        <w:ind w:left="0" w:leftChars="0" w:right="0" w:rightChars="0" w:firstLine="640" w:firstLineChars="200"/>
        <w:textAlignment w:val="auto"/>
        <w:rPr>
          <w:szCs w:val="32"/>
        </w:rPr>
      </w:pPr>
      <w:r>
        <w:rPr>
          <w:szCs w:val="32"/>
        </w:rPr>
        <w:t>部门收入总体情况表（表2）</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Autospacing="0" w:afterAutospacing="0" w:line="586" w:lineRule="exact"/>
        <w:ind w:left="0" w:leftChars="0" w:right="0" w:rightChars="0" w:firstLine="640" w:firstLineChars="200"/>
        <w:textAlignment w:val="auto"/>
        <w:rPr>
          <w:szCs w:val="32"/>
        </w:rPr>
      </w:pPr>
      <w:r>
        <w:rPr>
          <w:szCs w:val="32"/>
        </w:rPr>
        <w:t>部门支出总体情况表（表3）</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Autospacing="0" w:afterAutospacing="0" w:line="586" w:lineRule="exact"/>
        <w:ind w:left="0" w:leftChars="0" w:right="0" w:rightChars="0" w:firstLine="640" w:firstLineChars="200"/>
        <w:textAlignment w:val="auto"/>
        <w:rPr>
          <w:szCs w:val="32"/>
        </w:rPr>
      </w:pPr>
      <w:r>
        <w:rPr>
          <w:szCs w:val="32"/>
        </w:rPr>
        <w:t>财政拨款收支总体情况表（表4）</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Autospacing="0" w:afterAutospacing="0" w:line="586" w:lineRule="exact"/>
        <w:ind w:left="0" w:leftChars="0" w:right="0" w:rightChars="0" w:firstLine="640" w:firstLineChars="200"/>
        <w:textAlignment w:val="auto"/>
        <w:rPr>
          <w:szCs w:val="32"/>
        </w:rPr>
      </w:pPr>
      <w:r>
        <w:rPr>
          <w:szCs w:val="32"/>
        </w:rPr>
        <w:t>一般公共预算支出情况表（表5）</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Autospacing="0" w:afterAutospacing="0" w:line="586" w:lineRule="exact"/>
        <w:ind w:left="0" w:leftChars="0" w:right="0" w:rightChars="0" w:firstLine="640" w:firstLineChars="200"/>
        <w:textAlignment w:val="auto"/>
        <w:rPr>
          <w:szCs w:val="32"/>
        </w:rPr>
      </w:pPr>
      <w:r>
        <w:rPr>
          <w:szCs w:val="32"/>
        </w:rPr>
        <w:t>一般公共预算基本支出情况表（表6）</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Autospacing="0" w:afterAutospacing="0" w:line="586" w:lineRule="exact"/>
        <w:ind w:left="0" w:leftChars="0" w:right="0" w:rightChars="0" w:firstLine="640" w:firstLineChars="200"/>
        <w:textAlignment w:val="auto"/>
        <w:rPr>
          <w:szCs w:val="32"/>
        </w:rPr>
      </w:pPr>
      <w:r>
        <w:rPr>
          <w:szCs w:val="32"/>
        </w:rPr>
        <w:t>一般公共预算“三公”经费支出</w:t>
      </w:r>
      <w:r>
        <w:rPr>
          <w:rFonts w:hint="eastAsia"/>
          <w:szCs w:val="32"/>
          <w:lang w:eastAsia="zh-CN"/>
        </w:rPr>
        <w:t>预算</w:t>
      </w:r>
      <w:r>
        <w:rPr>
          <w:szCs w:val="32"/>
        </w:rPr>
        <w:t>表（表7）</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Autospacing="0" w:afterAutospacing="0" w:line="586" w:lineRule="exact"/>
        <w:ind w:left="0" w:leftChars="0" w:right="0" w:rightChars="0" w:firstLine="640" w:firstLineChars="200"/>
        <w:textAlignment w:val="auto"/>
        <w:rPr>
          <w:szCs w:val="32"/>
        </w:rPr>
      </w:pPr>
      <w:r>
        <w:rPr>
          <w:szCs w:val="32"/>
        </w:rPr>
        <w:t>政府性基金预算支出情况表（表8）</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Autospacing="0" w:afterAutospacing="0" w:line="586" w:lineRule="exact"/>
        <w:ind w:left="0" w:leftChars="0" w:right="0" w:rightChars="0" w:firstLine="640" w:firstLineChars="200"/>
        <w:textAlignment w:val="auto"/>
        <w:rPr>
          <w:szCs w:val="32"/>
        </w:rPr>
      </w:pPr>
      <w:r>
        <w:rPr>
          <w:szCs w:val="32"/>
        </w:rPr>
        <w:t>国有资本经营预算支出表（表9）</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Autospacing="0" w:afterAutospacing="0" w:line="586" w:lineRule="exact"/>
        <w:ind w:left="0" w:leftChars="0" w:right="0" w:rightChars="0" w:firstLine="640" w:firstLineChars="200"/>
        <w:textAlignment w:val="auto"/>
        <w:rPr>
          <w:rFonts w:hint="default" w:eastAsia="仿宋_GB2312"/>
          <w:szCs w:val="32"/>
          <w:lang w:val="en-US" w:eastAsia="zh-CN"/>
        </w:rPr>
      </w:pPr>
      <w:r>
        <w:rPr>
          <w:szCs w:val="32"/>
        </w:rPr>
        <w:t>政府采购预算表（表10）</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Autospacing="0" w:afterAutospacing="0" w:line="586" w:lineRule="exact"/>
        <w:ind w:left="0" w:leftChars="0" w:right="0" w:rightChars="0" w:firstLine="640" w:firstLineChars="200"/>
        <w:textAlignment w:val="auto"/>
        <w:rPr>
          <w:szCs w:val="32"/>
        </w:rPr>
      </w:pPr>
      <w:r>
        <w:rPr>
          <w:szCs w:val="32"/>
        </w:rPr>
        <w:t>部门预算支出经济分类表（表11）</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Autospacing="0" w:afterAutospacing="0" w:line="586" w:lineRule="exact"/>
        <w:ind w:left="0" w:leftChars="0" w:right="0" w:rightChars="0" w:firstLine="640" w:firstLineChars="200"/>
        <w:textAlignment w:val="auto"/>
        <w:rPr>
          <w:szCs w:val="32"/>
        </w:rPr>
      </w:pPr>
      <w:r>
        <w:rPr>
          <w:szCs w:val="32"/>
        </w:rPr>
        <w:t>政府预算支出经济分类表（表12）</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beforeAutospacing="0" w:afterAutospacing="0" w:line="586" w:lineRule="exact"/>
        <w:ind w:left="0" w:leftChars="0" w:right="0" w:rightChars="0" w:firstLine="640" w:firstLineChars="200"/>
        <w:textAlignment w:val="auto"/>
        <w:rPr>
          <w:szCs w:val="32"/>
        </w:rPr>
      </w:pPr>
      <w:r>
        <w:rPr>
          <w:rFonts w:hint="eastAsia"/>
          <w:szCs w:val="32"/>
        </w:rPr>
        <w:t>项目支出（部门预算）绩效目标申报表（表13）</w:t>
      </w:r>
    </w:p>
    <w:p>
      <w:pPr>
        <w:keepNext w:val="0"/>
        <w:keepLines w:val="0"/>
        <w:pageBreakBefore w:val="0"/>
        <w:kinsoku/>
        <w:overflowPunct/>
        <w:topLinePunct w:val="0"/>
        <w:bidi w:val="0"/>
        <w:spacing w:line="586" w:lineRule="exact"/>
        <w:ind w:leftChars="0" w:right="0" w:rightChars="0" w:firstLine="640" w:firstLineChars="200"/>
        <w:textAlignment w:val="auto"/>
        <w:rPr>
          <w:rFonts w:eastAsia="黑体"/>
          <w:szCs w:val="32"/>
        </w:rPr>
      </w:pPr>
      <w:r>
        <w:rPr>
          <w:rFonts w:hAnsi="黑体" w:eastAsia="黑体"/>
          <w:szCs w:val="32"/>
        </w:rPr>
        <w:t>上述报表详见附件。</w:t>
      </w:r>
    </w:p>
    <w:p>
      <w:pPr>
        <w:keepNext w:val="0"/>
        <w:keepLines w:val="0"/>
        <w:pageBreakBefore w:val="0"/>
        <w:kinsoku/>
        <w:overflowPunct/>
        <w:topLinePunct w:val="0"/>
        <w:autoSpaceDE w:val="0"/>
        <w:autoSpaceDN w:val="0"/>
        <w:bidi w:val="0"/>
        <w:adjustRightInd w:val="0"/>
        <w:spacing w:line="586" w:lineRule="exact"/>
        <w:ind w:left="-224" w:leftChars="0" w:right="0" w:rightChars="0" w:firstLine="964" w:firstLineChars="300"/>
        <w:textAlignment w:val="auto"/>
      </w:pPr>
      <w:r>
        <w:rPr>
          <w:rFonts w:hint="eastAsia"/>
          <w:b/>
          <w:szCs w:val="32"/>
        </w:rPr>
        <w:t>附件.</w:t>
      </w:r>
      <w:r>
        <w:rPr>
          <w:rFonts w:hint="eastAsia" w:ascii="黑体" w:hAnsi="宋体" w:eastAsia="黑体"/>
          <w:szCs w:val="32"/>
        </w:rPr>
        <w:t xml:space="preserve"> </w:t>
      </w:r>
      <w:r>
        <w:rPr>
          <w:rFonts w:hint="eastAsia"/>
          <w:b/>
          <w:szCs w:val="32"/>
          <w:lang w:val="en-US" w:eastAsia="zh-CN"/>
        </w:rPr>
        <w:t>全州县人民检察院2024年</w:t>
      </w:r>
      <w:r>
        <w:rPr>
          <w:rFonts w:hint="eastAsia"/>
          <w:b/>
          <w:szCs w:val="32"/>
        </w:rPr>
        <w:t>部门预算报表</w:t>
      </w:r>
      <w:r>
        <w:rPr>
          <w:rFonts w:hint="eastAsia"/>
          <w:b w:val="0"/>
          <w:bCs/>
          <w:szCs w:val="32"/>
          <w:lang w:val="en-US" w:eastAsia="zh-CN"/>
        </w:rPr>
        <w:t>.xls</w:t>
      </w:r>
    </w:p>
    <w:sectPr>
      <w:footerReference r:id="rId3" w:type="even"/>
      <w:pgSz w:w="11906" w:h="16838"/>
      <w:pgMar w:top="2098" w:right="1417" w:bottom="1984" w:left="1587" w:header="851" w:footer="992" w:gutter="0"/>
      <w:pgNumType w:start="8"/>
      <w:cols w:space="720" w:num="1"/>
      <w:docGrid w:type="lines" w:linePitch="634" w:charSpace="-21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022FB"/>
    <w:multiLevelType w:val="singleLevel"/>
    <w:tmpl w:val="DD1022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NzI0OTU0Njg1Zjc5YjMwYjM4YzE1N2Y1OGI4OTYifQ=="/>
  </w:docVars>
  <w:rsids>
    <w:rsidRoot w:val="000E2B2E"/>
    <w:rsid w:val="000C60AF"/>
    <w:rsid w:val="000E2B2E"/>
    <w:rsid w:val="00102F95"/>
    <w:rsid w:val="004C201E"/>
    <w:rsid w:val="00656D84"/>
    <w:rsid w:val="006B3BA0"/>
    <w:rsid w:val="007035D5"/>
    <w:rsid w:val="007657B9"/>
    <w:rsid w:val="007C4397"/>
    <w:rsid w:val="00884219"/>
    <w:rsid w:val="0095006D"/>
    <w:rsid w:val="009D29CA"/>
    <w:rsid w:val="009E1B9E"/>
    <w:rsid w:val="00C20C21"/>
    <w:rsid w:val="00C42C76"/>
    <w:rsid w:val="00CD21AA"/>
    <w:rsid w:val="00E72012"/>
    <w:rsid w:val="020E7C68"/>
    <w:rsid w:val="05F968A0"/>
    <w:rsid w:val="05FF45BF"/>
    <w:rsid w:val="06542A41"/>
    <w:rsid w:val="070F4E7A"/>
    <w:rsid w:val="09F143B6"/>
    <w:rsid w:val="10D17631"/>
    <w:rsid w:val="18D47192"/>
    <w:rsid w:val="1B7D1A47"/>
    <w:rsid w:val="24107CEB"/>
    <w:rsid w:val="27B82373"/>
    <w:rsid w:val="287C6FB6"/>
    <w:rsid w:val="2D211711"/>
    <w:rsid w:val="308734CC"/>
    <w:rsid w:val="34165F87"/>
    <w:rsid w:val="360E4024"/>
    <w:rsid w:val="36C75B94"/>
    <w:rsid w:val="393E5DEF"/>
    <w:rsid w:val="43325CD8"/>
    <w:rsid w:val="45F905EF"/>
    <w:rsid w:val="47DB2DB7"/>
    <w:rsid w:val="4F135726"/>
    <w:rsid w:val="58A6065A"/>
    <w:rsid w:val="5CF214E9"/>
    <w:rsid w:val="5F9262A2"/>
    <w:rsid w:val="615C031C"/>
    <w:rsid w:val="62BE4FDF"/>
    <w:rsid w:val="6AC16985"/>
    <w:rsid w:val="6BD951E7"/>
    <w:rsid w:val="6E3E3A51"/>
    <w:rsid w:val="6F1E4E7A"/>
    <w:rsid w:val="6F292CA9"/>
    <w:rsid w:val="776216DE"/>
    <w:rsid w:val="7B342652"/>
    <w:rsid w:val="7F996E3B"/>
    <w:rsid w:val="7FA85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szCs w:val="24"/>
    </w:rPr>
  </w:style>
  <w:style w:type="character" w:styleId="8">
    <w:name w:val="page number"/>
    <w:basedOn w:val="7"/>
    <w:qFormat/>
    <w:uiPriority w:val="0"/>
    <w:rPr>
      <w:rFonts w:ascii="Times New Roman" w:hAnsi="Times New Roman" w:eastAsia="宋体" w:cs="Times New Roman"/>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626</Words>
  <Characters>3573</Characters>
  <Lines>29</Lines>
  <Paragraphs>8</Paragraphs>
  <TotalTime>0</TotalTime>
  <ScaleCrop>false</ScaleCrop>
  <LinksUpToDate>false</LinksUpToDate>
  <CharactersWithSpaces>4191</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2024-02-28T07:42:00Z</dcterms:created>
  <dc:creator>夏候飞</dc:creator>
  <cp:lastModifiedBy>小河风吹落叶飞</cp:lastModifiedBy>
  <cp:lastPrinted>2024-03-11T01:35:00Z</cp:lastPrinted>
  <dcterms:modified xsi:type="dcterms:W3CDTF">2024-03-20T02:52:20Z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09A484E183B541F9B488B5E5C0E38C23</vt:lpwstr>
  </property>
</Properties>
</file>