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hint="eastAsia" w:ascii="方正小标宋_GBK" w:hAnsi="仿宋" w:eastAsia="方正小标宋_GBK" w:cs="Times New Roman"/>
          <w:sz w:val="44"/>
          <w:szCs w:val="44"/>
          <w:lang w:val="en-US" w:eastAsia="zh-CN"/>
        </w:rPr>
      </w:pPr>
      <w:r>
        <w:rPr>
          <w:rFonts w:hint="eastAsia" w:ascii="方正小标宋_GBK" w:hAnsi="仿宋" w:eastAsia="方正小标宋_GBK"/>
          <w:sz w:val="44"/>
          <w:szCs w:val="44"/>
          <w:lang w:val="en-US" w:eastAsia="zh-CN"/>
        </w:rPr>
        <w:t>永福县人民检察院</w:t>
      </w:r>
      <w:r>
        <w:rPr>
          <w:rFonts w:hint="eastAsia" w:ascii="方正小标宋_GBK" w:hAnsi="仿宋" w:eastAsia="方正小标宋_GBK" w:cs="Times New Roman"/>
          <w:sz w:val="44"/>
          <w:szCs w:val="44"/>
          <w:lang w:val="en-US" w:eastAsia="zh-CN"/>
        </w:rPr>
        <w:t>2024年部门预算公开说明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 xml:space="preserve"> 2024年</w:t>
      </w:r>
      <w:r>
        <w:rPr>
          <w:rFonts w:hint="eastAsia" w:ascii="黑体" w:eastAsia="黑体"/>
          <w:szCs w:val="32"/>
        </w:rPr>
        <w:t>部门预算情况说明</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 xml:space="preserve"> 2024年</w:t>
      </w:r>
      <w:r>
        <w:rPr>
          <w:rFonts w:hint="eastAsia" w:ascii="黑体" w:eastAsia="黑体"/>
          <w:szCs w:val="32"/>
        </w:rPr>
        <w:t>部门预算报表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widowControl/>
        <w:jc w:val="left"/>
        <w:rPr>
          <w:rFonts w:ascii="黑体" w:hAnsi="宋体" w:eastAsia="黑体"/>
          <w:bCs/>
          <w:szCs w:val="32"/>
        </w:rPr>
      </w:pPr>
      <w:r>
        <w:rPr>
          <w:rFonts w:ascii="黑体" w:hAnsi="宋体" w:eastAsia="黑体"/>
          <w:bCs/>
          <w:szCs w:val="32"/>
        </w:rPr>
        <w:br w:type="page"/>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永福县人民检察院是国家的法律监督机关，依法行使下列职权：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贯彻习近平新时代中国特色社会主义思想，深入贯彻党的路线方针政策和决策部署，统一全体检察人员思想和行动，坚持党对检察工作的绝对领导，坚决维护习近平总书记党中央的核心、全党的核心地位，坚决维护党中央权威和集中统一领导。</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依法向永福县人民代表大会及其常务委员会提出议案。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贯彻执行上级人民检察院检察工作方针，落实检察工作任务，接受相关业务指导。</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负责应由永福县人民检察院管辖的刑事犯罪案件的审查批准逮捕、决定逮捕、提起公诉工作。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负责应由永福县人民检察院承办的刑事、民事、行政诉讼活动及刑事、民事、行政判决和裁定等生效法律文书执行的法律监督工作。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负责应由永福县人民检察院承办的提起公益诉讼工作。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负责应由永福县人民检察院承办的对看守所和社区矫正机构等执法活动的法律监督工作。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受理向永福县人民检察院的控告申诉。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组织开展检察理论研究工作。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负责永福县人民检察院的队伍建设和思想政治工作。依法管理全院检察官及其他检察人员，制定相关人员管理办法，组织开展检察教育培训工作。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负责实施检察机关财务装备、检察技术信息工作规划。</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负责其他应当由永福县人民检察院承办的事项。</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autoSpaceDE w:val="0"/>
        <w:autoSpaceDN w:val="0"/>
        <w:adjustRightInd w:val="0"/>
        <w:spacing w:line="586" w:lineRule="exact"/>
        <w:ind w:left="16" w:leftChars="5" w:firstLine="627" w:firstLineChars="19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永福县人民检察院是国家的法律监督机关，接受桂林市人民检察院和中共永福县委员会的领导，对永福县人民代表大会及其常务委员会负责并报告工作</w:t>
      </w:r>
      <w:r>
        <w:rPr>
          <w:rFonts w:hint="eastAsia" w:ascii="Times New Roman" w:hAnsi="Times New Roman" w:eastAsia="仿宋_GB2312" w:cs="Times New Roman"/>
          <w:sz w:val="32"/>
          <w:szCs w:val="32"/>
          <w:lang w:val="en-US" w:eastAsia="zh-CN"/>
        </w:rPr>
        <w:t>。</w:t>
      </w:r>
      <w:r>
        <w:rPr>
          <w:rFonts w:hint="eastAsia" w:ascii="Times New Roman" w:hAnsi="Times New Roman" w:cs="Times New Roman"/>
          <w:sz w:val="32"/>
          <w:szCs w:val="32"/>
          <w:lang w:val="en-US" w:eastAsia="zh-CN"/>
        </w:rPr>
        <w:t>是</w:t>
      </w:r>
      <w:r>
        <w:rPr>
          <w:rFonts w:hint="eastAsia" w:ascii="Times New Roman" w:hAnsi="Times New Roman" w:eastAsia="仿宋_GB2312" w:cs="Times New Roman"/>
          <w:sz w:val="32"/>
          <w:szCs w:val="32"/>
          <w:lang w:val="en-US" w:eastAsia="zh-CN"/>
        </w:rPr>
        <w:t>桂林市人民检察院所属2级预算单位，单位类型为行政单位。</w:t>
      </w:r>
      <w:r>
        <w:rPr>
          <w:rFonts w:hint="default" w:ascii="Times New Roman" w:hAnsi="Times New Roman" w:eastAsia="仿宋_GB2312" w:cs="Times New Roman"/>
          <w:sz w:val="32"/>
          <w:szCs w:val="32"/>
          <w:lang w:val="en-US" w:eastAsia="zh-CN"/>
        </w:rPr>
        <w:t>内设</w:t>
      </w:r>
      <w:r>
        <w:rPr>
          <w:rFonts w:hint="eastAsia" w:ascii="Times New Roman" w:hAnsi="Times New Roman" w:eastAsia="仿宋_GB2312" w:cs="Times New Roman"/>
          <w:sz w:val="32"/>
          <w:szCs w:val="32"/>
          <w:lang w:val="en-US" w:eastAsia="zh-CN"/>
        </w:rPr>
        <w:t>办公室、第一件检察部、第二检察部、第三检察部、政治部等</w:t>
      </w:r>
      <w:r>
        <w:rPr>
          <w:rFonts w:hint="default" w:ascii="Times New Roman" w:hAnsi="Times New Roman" w:eastAsia="仿宋_GB2312" w:cs="Times New Roman"/>
          <w:sz w:val="32"/>
          <w:szCs w:val="32"/>
          <w:lang w:val="en-US" w:eastAsia="zh-CN"/>
        </w:rPr>
        <w:t>5个部门。</w:t>
      </w:r>
    </w:p>
    <w:p>
      <w:pPr>
        <w:autoSpaceDE w:val="0"/>
        <w:autoSpaceDN w:val="0"/>
        <w:adjustRightInd w:val="0"/>
        <w:spacing w:line="586" w:lineRule="exact"/>
        <w:ind w:left="16" w:leftChars="5" w:firstLine="627" w:firstLineChars="196"/>
        <w:rPr>
          <w:rFonts w:eastAsia="黑体"/>
          <w:szCs w:val="32"/>
        </w:rPr>
      </w:pPr>
      <w:r>
        <w:rPr>
          <w:rFonts w:hint="eastAsia" w:ascii="黑体" w:eastAsia="黑体"/>
          <w:szCs w:val="32"/>
        </w:rPr>
        <w:t>第二部分：</w:t>
      </w:r>
      <w:r>
        <w:rPr>
          <w:rFonts w:hint="eastAsia" w:hAnsi="黑体" w:eastAsia="黑体"/>
          <w:szCs w:val="32"/>
          <w:lang w:val="en-US" w:eastAsia="zh-CN"/>
        </w:rPr>
        <w:t>永福县人民检察院</w:t>
      </w:r>
      <w:r>
        <w:rPr>
          <w:rFonts w:eastAsia="黑体"/>
          <w:szCs w:val="32"/>
        </w:rPr>
        <w:t>202</w:t>
      </w:r>
      <w:r>
        <w:rPr>
          <w:rFonts w:hint="eastAsia" w:eastAsia="黑体"/>
          <w:szCs w:val="32"/>
        </w:rPr>
        <w:t>4</w:t>
      </w:r>
      <w:r>
        <w:rPr>
          <w:rFonts w:hAnsi="黑体" w:eastAsia="黑体"/>
          <w:szCs w:val="32"/>
        </w:rPr>
        <w:t>年部门预算情况说明</w:t>
      </w:r>
    </w:p>
    <w:p>
      <w:pPr>
        <w:tabs>
          <w:tab w:val="center" w:pos="4475"/>
        </w:tabs>
        <w:spacing w:line="560" w:lineRule="exact"/>
        <w:ind w:firstLine="645"/>
        <w:rPr>
          <w:rFonts w:ascii="黑体" w:eastAsia="黑体"/>
          <w:szCs w:val="32"/>
        </w:rPr>
      </w:pPr>
      <w:r>
        <w:rPr>
          <w:rFonts w:hint="eastAsia" w:ascii="黑体" w:eastAsia="黑体"/>
          <w:szCs w:val="32"/>
        </w:rPr>
        <w:t>一、部门收支总体情况说明</w:t>
      </w:r>
    </w:p>
    <w:p>
      <w:pPr>
        <w:tabs>
          <w:tab w:val="center" w:pos="4475"/>
        </w:tabs>
        <w:spacing w:line="560" w:lineRule="exact"/>
        <w:ind w:firstLine="645"/>
        <w:rPr>
          <w:rFonts w:hint="default" w:ascii="Times New Roman" w:hAnsi="Times New Roman" w:eastAsia="黑体" w:cs="Times New Roman"/>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cs="Times New Roman"/>
          <w:szCs w:val="32"/>
          <w:highlight w:val="none"/>
        </w:rPr>
        <w:t>我部门总收入</w:t>
      </w:r>
      <w:r>
        <w:rPr>
          <w:rFonts w:hint="default" w:ascii="Times New Roman" w:hAnsi="Times New Roman" w:cs="Times New Roman"/>
          <w:szCs w:val="32"/>
          <w:highlight w:val="none"/>
          <w:lang w:val="en-US" w:eastAsia="zh-CN"/>
        </w:rPr>
        <w:t>824.04</w:t>
      </w:r>
      <w:r>
        <w:rPr>
          <w:rFonts w:hint="default" w:ascii="Times New Roman" w:hAnsi="Times New Roman" w:cs="Times New Roman"/>
          <w:szCs w:val="32"/>
          <w:highlight w:val="none"/>
        </w:rPr>
        <w:t>万元</w:t>
      </w:r>
      <w:r>
        <w:rPr>
          <w:rFonts w:hint="eastAsia"/>
          <w:sz w:val="32"/>
          <w:szCs w:val="32"/>
          <w:lang w:eastAsia="zh-CN"/>
        </w:rPr>
        <w:t>，</w:t>
      </w:r>
      <w:r>
        <w:rPr>
          <w:rFonts w:hint="eastAsia" w:eastAsia="仿宋_GB2312"/>
          <w:sz w:val="32"/>
          <w:szCs w:val="32"/>
          <w:lang w:val="en-US" w:eastAsia="zh-CN"/>
        </w:rPr>
        <w:t>均为</w:t>
      </w:r>
      <w:r>
        <w:rPr>
          <w:rFonts w:eastAsia="仿宋_GB2312"/>
          <w:sz w:val="32"/>
          <w:szCs w:val="32"/>
        </w:rPr>
        <w:t>一般公共预算收入</w:t>
      </w:r>
      <w:r>
        <w:rPr>
          <w:rFonts w:hint="default" w:ascii="Times New Roman" w:hAnsi="Times New Roman" w:cs="Times New Roman"/>
          <w:szCs w:val="32"/>
          <w:highlight w:val="none"/>
        </w:rPr>
        <w:t>，总支出</w:t>
      </w:r>
      <w:r>
        <w:rPr>
          <w:rFonts w:hint="default" w:ascii="Times New Roman" w:hAnsi="Times New Roman" w:cs="Times New Roman"/>
          <w:szCs w:val="32"/>
          <w:highlight w:val="none"/>
          <w:lang w:val="en-US" w:eastAsia="zh-CN"/>
        </w:rPr>
        <w:t>824.04</w:t>
      </w:r>
      <w:r>
        <w:rPr>
          <w:rFonts w:hint="default" w:ascii="Times New Roman" w:hAnsi="Times New Roman" w:cs="Times New Roman"/>
          <w:szCs w:val="32"/>
          <w:highlight w:val="none"/>
        </w:rPr>
        <w:t>万元</w:t>
      </w:r>
      <w:r>
        <w:rPr>
          <w:rFonts w:hint="eastAsia" w:cs="Times New Roman"/>
          <w:szCs w:val="32"/>
          <w:highlight w:val="none"/>
          <w:lang w:eastAsia="zh-CN"/>
        </w:rPr>
        <w:t>，</w:t>
      </w:r>
      <w:r>
        <w:rPr>
          <w:rFonts w:eastAsia="仿宋_GB2312"/>
          <w:sz w:val="32"/>
          <w:szCs w:val="32"/>
        </w:rPr>
        <w:t>包括：公共</w:t>
      </w:r>
      <w:r>
        <w:rPr>
          <w:rFonts w:hint="eastAsia" w:eastAsia="仿宋_GB2312"/>
          <w:sz w:val="32"/>
          <w:szCs w:val="32"/>
          <w:lang w:val="en-US" w:eastAsia="zh-CN"/>
        </w:rPr>
        <w:t>安全</w:t>
      </w:r>
      <w:r>
        <w:rPr>
          <w:rFonts w:eastAsia="仿宋_GB2312"/>
          <w:sz w:val="32"/>
          <w:szCs w:val="32"/>
        </w:rPr>
        <w:t>支出、社会保障和就业支出、</w:t>
      </w:r>
      <w:r>
        <w:rPr>
          <w:rFonts w:hint="eastAsia" w:eastAsia="仿宋_GB2312"/>
          <w:sz w:val="32"/>
          <w:szCs w:val="32"/>
          <w:lang w:val="en-US" w:eastAsia="zh-CN"/>
        </w:rPr>
        <w:t>卫生健康支出、</w:t>
      </w:r>
      <w:r>
        <w:rPr>
          <w:rFonts w:eastAsia="仿宋_GB2312"/>
          <w:sz w:val="32"/>
          <w:szCs w:val="32"/>
        </w:rPr>
        <w:t>住房保障支出</w:t>
      </w:r>
      <w:r>
        <w:rPr>
          <w:rFonts w:hint="default" w:ascii="Times New Roman" w:hAnsi="Times New Roman" w:cs="Times New Roman"/>
          <w:szCs w:val="32"/>
          <w:highlight w:val="none"/>
        </w:rPr>
        <w:t>（不含财政拨款上年未列支结转收支数）</w:t>
      </w:r>
      <w:r>
        <w:rPr>
          <w:rFonts w:eastAsia="仿宋_GB2312"/>
          <w:sz w:val="32"/>
          <w:szCs w:val="32"/>
        </w:rPr>
        <w:t>。</w:t>
      </w:r>
      <w:r>
        <w:rPr>
          <w:rFonts w:hint="default" w:ascii="Times New Roman" w:hAnsi="Times New Roman" w:cs="Times New Roman"/>
          <w:szCs w:val="32"/>
          <w:highlight w:val="none"/>
          <w:lang w:val="en-US" w:eastAsia="zh-CN"/>
        </w:rPr>
        <w:t>总收入较上年</w:t>
      </w:r>
      <w:r>
        <w:rPr>
          <w:rFonts w:hint="eastAsia" w:ascii="Times New Roman" w:hAnsi="Times New Roman" w:cs="Times New Roman"/>
          <w:szCs w:val="32"/>
          <w:highlight w:val="none"/>
          <w:lang w:val="en-US" w:eastAsia="zh-CN"/>
        </w:rPr>
        <w:t>增加16.32万元，</w:t>
      </w:r>
      <w:r>
        <w:rPr>
          <w:rFonts w:hint="default" w:ascii="Times New Roman" w:hAnsi="Times New Roman" w:cs="Times New Roman"/>
          <w:szCs w:val="32"/>
          <w:highlight w:val="none"/>
          <w:lang w:val="en-US" w:eastAsia="zh-CN"/>
        </w:rPr>
        <w:t>增长2.02%，主要原因</w:t>
      </w:r>
      <w:r>
        <w:rPr>
          <w:rFonts w:hint="eastAsia" w:ascii="Times New Roman" w:hAnsi="Times New Roman" w:cs="Times New Roman"/>
          <w:szCs w:val="32"/>
          <w:highlight w:val="none"/>
          <w:lang w:val="en-US" w:eastAsia="zh-CN"/>
        </w:rPr>
        <w:t>为在职</w:t>
      </w:r>
      <w:r>
        <w:rPr>
          <w:rFonts w:hint="default" w:ascii="Times New Roman" w:hAnsi="Times New Roman" w:cs="Times New Roman"/>
          <w:szCs w:val="32"/>
          <w:highlight w:val="none"/>
          <w:lang w:val="en-US" w:eastAsia="zh-CN"/>
        </w:rPr>
        <w:t>人员工资增长、四险两金增长。总支出较上年</w:t>
      </w:r>
      <w:r>
        <w:rPr>
          <w:rFonts w:hint="eastAsia" w:ascii="Times New Roman" w:hAnsi="Times New Roman" w:cs="Times New Roman"/>
          <w:szCs w:val="32"/>
          <w:highlight w:val="none"/>
          <w:lang w:val="en-US" w:eastAsia="zh-CN"/>
        </w:rPr>
        <w:t>增加16.32万元，</w:t>
      </w:r>
      <w:r>
        <w:rPr>
          <w:rFonts w:hint="default" w:ascii="Times New Roman" w:hAnsi="Times New Roman" w:cs="Times New Roman"/>
          <w:szCs w:val="32"/>
          <w:highlight w:val="none"/>
        </w:rPr>
        <w:t>增长</w:t>
      </w:r>
      <w:r>
        <w:rPr>
          <w:rFonts w:hint="default" w:ascii="Times New Roman" w:hAnsi="Times New Roman" w:cs="Times New Roman"/>
          <w:szCs w:val="32"/>
          <w:highlight w:val="none"/>
          <w:lang w:val="en-US" w:eastAsia="zh-CN"/>
        </w:rPr>
        <w:t>2.02</w:t>
      </w:r>
      <w:r>
        <w:rPr>
          <w:rFonts w:hint="default" w:ascii="Times New Roman" w:hAnsi="Times New Roman" w:cs="Times New Roman"/>
          <w:szCs w:val="32"/>
          <w:highlight w:val="none"/>
        </w:rPr>
        <w:t>%，主要原因</w:t>
      </w:r>
      <w:r>
        <w:rPr>
          <w:rFonts w:hint="eastAsia" w:cs="Times New Roman"/>
          <w:szCs w:val="32"/>
          <w:highlight w:val="none"/>
          <w:lang w:val="en-US" w:eastAsia="zh-CN"/>
        </w:rPr>
        <w:t>为在职人员</w:t>
      </w:r>
      <w:r>
        <w:rPr>
          <w:rFonts w:hint="default" w:ascii="Times New Roman" w:hAnsi="Times New Roman" w:cs="Times New Roman"/>
          <w:szCs w:val="32"/>
          <w:highlight w:val="none"/>
          <w:lang w:val="en-US" w:eastAsia="zh-CN"/>
        </w:rPr>
        <w:t>工资支出增</w:t>
      </w:r>
      <w:r>
        <w:rPr>
          <w:rFonts w:hint="eastAsia" w:cs="Times New Roman"/>
          <w:szCs w:val="32"/>
          <w:highlight w:val="none"/>
          <w:lang w:val="en-US" w:eastAsia="zh-CN"/>
        </w:rPr>
        <w:t>加</w:t>
      </w:r>
      <w:r>
        <w:rPr>
          <w:rFonts w:hint="default" w:ascii="Times New Roman" w:hAnsi="Times New Roman" w:cs="Times New Roman"/>
          <w:szCs w:val="32"/>
          <w:highlight w:val="none"/>
          <w:lang w:val="en-US" w:eastAsia="zh-CN"/>
        </w:rPr>
        <w:t>，四险两金支出增</w:t>
      </w:r>
      <w:r>
        <w:rPr>
          <w:rFonts w:hint="eastAsia" w:cs="Times New Roman"/>
          <w:szCs w:val="32"/>
          <w:highlight w:val="none"/>
          <w:lang w:val="en-US" w:eastAsia="zh-CN"/>
        </w:rPr>
        <w:t>加，</w:t>
      </w:r>
      <w:r>
        <w:rPr>
          <w:rFonts w:hint="eastAsia" w:ascii="Times New Roman" w:hAnsi="Times New Roman" w:eastAsia="仿宋_GB2312" w:cs="Times New Roman"/>
          <w:color w:val="auto"/>
          <w:kern w:val="2"/>
          <w:sz w:val="32"/>
          <w:szCs w:val="32"/>
          <w:highlight w:val="none"/>
          <w:lang w:val="en-US" w:eastAsia="zh-CN" w:bidi="ar-SA"/>
        </w:rPr>
        <w:t>导致</w:t>
      </w:r>
      <w:r>
        <w:rPr>
          <w:rFonts w:hint="eastAsia" w:ascii="Times New Roman" w:hAnsi="Times New Roman" w:eastAsia="仿宋_GB2312" w:cs="Times New Roman"/>
          <w:kern w:val="2"/>
          <w:sz w:val="32"/>
          <w:szCs w:val="32"/>
          <w:highlight w:val="none"/>
          <w:lang w:val="en-US" w:eastAsia="zh-CN" w:bidi="ar-SA"/>
        </w:rPr>
        <w:t>人员类支出经费增加</w:t>
      </w:r>
      <w:r>
        <w:rPr>
          <w:rFonts w:hint="default" w:ascii="Times New Roman" w:hAnsi="Times New Roman" w:cs="Times New Roman"/>
          <w:szCs w:val="32"/>
          <w:highlight w:val="none"/>
        </w:rPr>
        <w:t>。</w:t>
      </w:r>
    </w:p>
    <w:p>
      <w:pPr>
        <w:tabs>
          <w:tab w:val="center" w:pos="4475"/>
        </w:tabs>
        <w:spacing w:line="560" w:lineRule="exact"/>
        <w:ind w:firstLine="645"/>
        <w:rPr>
          <w:rFonts w:ascii="黑体" w:eastAsia="黑体"/>
          <w:szCs w:val="32"/>
        </w:rPr>
      </w:pPr>
      <w:r>
        <w:rPr>
          <w:rFonts w:hint="eastAsia" w:ascii="黑体" w:eastAsia="黑体"/>
          <w:szCs w:val="32"/>
        </w:rPr>
        <w:t>二、部门收入总体情况说明</w:t>
      </w:r>
    </w:p>
    <w:p>
      <w:pPr>
        <w:pStyle w:val="5"/>
        <w:ind w:left="0" w:leftChars="0" w:firstLine="640" w:firstLineChars="200"/>
        <w:rPr>
          <w:rFonts w:ascii="黑体" w:eastAsia="黑体"/>
          <w:b/>
          <w:bCs/>
          <w:szCs w:val="32"/>
        </w:rPr>
      </w:pPr>
      <w:r>
        <w:rPr>
          <w:rFonts w:hint="eastAsia" w:ascii="仿宋_GB2312" w:hAnsi="宋体"/>
          <w:szCs w:val="32"/>
        </w:rPr>
        <w:t>我部门</w:t>
      </w:r>
      <w:r>
        <w:rPr>
          <w:rFonts w:hint="eastAsia" w:ascii="仿宋_GB2312"/>
          <w:szCs w:val="32"/>
        </w:rPr>
        <w:t>总收入</w:t>
      </w:r>
      <w:r>
        <w:rPr>
          <w:rFonts w:hint="default" w:ascii="Times New Roman" w:hAnsi="Times New Roman" w:cs="Times New Roman"/>
          <w:szCs w:val="32"/>
          <w:highlight w:val="none"/>
          <w:lang w:val="en-US" w:eastAsia="zh-CN"/>
        </w:rPr>
        <w:t>824.04</w:t>
      </w:r>
      <w:r>
        <w:rPr>
          <w:rFonts w:hint="eastAsia" w:ascii="仿宋_GB2312"/>
          <w:szCs w:val="32"/>
        </w:rPr>
        <w:t>万元，</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增加16.32万元，</w:t>
      </w:r>
      <w:r>
        <w:rPr>
          <w:rFonts w:hint="default" w:ascii="Times New Roman" w:hAnsi="Times New Roman" w:cs="Times New Roman"/>
          <w:szCs w:val="32"/>
          <w:highlight w:val="none"/>
          <w:lang w:val="en-US" w:eastAsia="zh-CN"/>
        </w:rPr>
        <w:t>增长2.02%，</w:t>
      </w:r>
      <w:r>
        <w:rPr>
          <w:rFonts w:ascii="Times New Roman" w:hAnsi="Times New Roman" w:eastAsia="仿宋_GB2312" w:cs="Times New Roman"/>
          <w:kern w:val="2"/>
          <w:sz w:val="32"/>
          <w:szCs w:val="32"/>
          <w:lang w:val="en-US" w:eastAsia="zh-CN" w:bidi="ar-SA"/>
        </w:rPr>
        <w:t>其中：一般公共预算收入</w:t>
      </w:r>
      <w:r>
        <w:rPr>
          <w:rFonts w:hint="default" w:ascii="Times New Roman" w:hAnsi="Times New Roman" w:cs="Times New Roman"/>
          <w:szCs w:val="32"/>
          <w:highlight w:val="none"/>
          <w:lang w:val="en-US" w:eastAsia="zh-CN"/>
        </w:rPr>
        <w:t>824.04</w:t>
      </w:r>
      <w:r>
        <w:rPr>
          <w:rFonts w:ascii="Times New Roman" w:hAnsi="Times New Roman" w:eastAsia="仿宋_GB2312" w:cs="Times New Roman"/>
          <w:kern w:val="2"/>
          <w:sz w:val="32"/>
          <w:szCs w:val="32"/>
          <w:lang w:val="en-US" w:eastAsia="zh-CN" w:bidi="ar-SA"/>
        </w:rPr>
        <w:t>万元，</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增加16.32万元，</w:t>
      </w:r>
      <w:r>
        <w:rPr>
          <w:rFonts w:hint="default" w:ascii="Times New Roman" w:hAnsi="Times New Roman" w:cs="Times New Roman"/>
          <w:szCs w:val="32"/>
          <w:highlight w:val="none"/>
          <w:lang w:val="en-US" w:eastAsia="zh-CN"/>
        </w:rPr>
        <w:t>增长2.02%</w:t>
      </w:r>
      <w:r>
        <w:rPr>
          <w:rFonts w:ascii="Times New Roman" w:hAnsi="Times New Roman" w:eastAsia="仿宋_GB2312" w:cs="Times New Roman"/>
          <w:kern w:val="2"/>
          <w:sz w:val="32"/>
          <w:szCs w:val="32"/>
          <w:lang w:val="en-US" w:eastAsia="zh-CN" w:bidi="ar-SA"/>
        </w:rPr>
        <w:t>。收入预算总体增</w:t>
      </w:r>
      <w:r>
        <w:rPr>
          <w:rFonts w:hint="eastAsia" w:ascii="Times New Roman" w:hAnsi="Times New Roman" w:eastAsia="仿宋_GB2312" w:cs="Times New Roman"/>
          <w:kern w:val="2"/>
          <w:sz w:val="32"/>
          <w:szCs w:val="32"/>
          <w:lang w:val="en-US" w:eastAsia="zh-CN" w:bidi="ar-SA"/>
        </w:rPr>
        <w:t>长的主要原因</w:t>
      </w:r>
      <w:r>
        <w:rPr>
          <w:rFonts w:hint="eastAsia" w:ascii="Times New Roman" w:hAnsi="Times New Roman" w:cs="Times New Roman"/>
          <w:kern w:val="2"/>
          <w:sz w:val="32"/>
          <w:szCs w:val="32"/>
          <w:lang w:val="en-US" w:eastAsia="zh-CN" w:bidi="ar-SA"/>
        </w:rPr>
        <w:t>为在职</w:t>
      </w:r>
      <w:r>
        <w:rPr>
          <w:rFonts w:hint="default" w:ascii="Times New Roman" w:hAnsi="Times New Roman" w:cs="Times New Roman"/>
          <w:szCs w:val="32"/>
          <w:highlight w:val="none"/>
          <w:lang w:val="en-US" w:eastAsia="zh-CN"/>
        </w:rPr>
        <w:t>人员工资增长、四险两金增长</w:t>
      </w:r>
      <w:r>
        <w:rPr>
          <w:rFonts w:hint="eastAsia" w:ascii="Times New Roman" w:hAnsi="Times New Roman" w:eastAsia="仿宋_GB2312" w:cs="Times New Roman"/>
          <w:kern w:val="2"/>
          <w:sz w:val="32"/>
          <w:szCs w:val="32"/>
          <w:lang w:val="en-US" w:eastAsia="zh-CN" w:bidi="ar-SA"/>
        </w:rPr>
        <w:t>。</w:t>
      </w:r>
    </w:p>
    <w:p>
      <w:pPr>
        <w:tabs>
          <w:tab w:val="center" w:pos="4475"/>
        </w:tabs>
        <w:spacing w:line="560" w:lineRule="exact"/>
        <w:ind w:firstLine="645"/>
        <w:rPr>
          <w:rFonts w:ascii="黑体" w:eastAsia="黑体"/>
          <w:szCs w:val="32"/>
        </w:rPr>
      </w:pPr>
      <w:r>
        <w:rPr>
          <w:rFonts w:hint="eastAsia" w:ascii="黑体" w:eastAsia="黑体"/>
          <w:szCs w:val="32"/>
        </w:rPr>
        <w:t>三、部门支出总体情况说明</w:t>
      </w:r>
    </w:p>
    <w:p>
      <w:pPr>
        <w:pStyle w:val="5"/>
        <w:ind w:left="0" w:leftChars="0" w:firstLine="640" w:firstLineChars="200"/>
        <w:rPr>
          <w:rFonts w:hint="eastAsia" w:ascii="仿宋_GB2312"/>
          <w:szCs w:val="32"/>
        </w:rPr>
      </w:pPr>
      <w:r>
        <w:rPr>
          <w:rFonts w:hint="eastAsia" w:ascii="仿宋_GB2312" w:hAnsi="宋体"/>
          <w:szCs w:val="32"/>
        </w:rPr>
        <w:t>我部门</w:t>
      </w:r>
      <w:r>
        <w:rPr>
          <w:rFonts w:hint="eastAsia" w:ascii="仿宋_GB2312"/>
          <w:szCs w:val="32"/>
        </w:rPr>
        <w:t>总支出</w:t>
      </w:r>
      <w:r>
        <w:rPr>
          <w:rFonts w:hint="default" w:ascii="Times New Roman" w:hAnsi="Times New Roman" w:cs="Times New Roman"/>
          <w:szCs w:val="32"/>
          <w:highlight w:val="none"/>
          <w:lang w:val="en-US" w:eastAsia="zh-CN"/>
        </w:rPr>
        <w:t>824.04</w:t>
      </w:r>
      <w:r>
        <w:rPr>
          <w:rFonts w:hint="eastAsia" w:ascii="仿宋_GB2312"/>
          <w:szCs w:val="32"/>
        </w:rPr>
        <w:t>万元，</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增加16.32万元，</w:t>
      </w:r>
      <w:r>
        <w:rPr>
          <w:rFonts w:hint="default" w:ascii="Times New Roman" w:hAnsi="Times New Roman" w:cs="Times New Roman"/>
          <w:szCs w:val="32"/>
          <w:highlight w:val="none"/>
          <w:lang w:val="en-US" w:eastAsia="zh-CN"/>
        </w:rPr>
        <w:t>增长2.02%</w:t>
      </w:r>
      <w:r>
        <w:rPr>
          <w:rFonts w:hint="eastAsia" w:ascii="Times New Roman" w:hAnsi="Times New Roman" w:cs="Times New Roman"/>
          <w:szCs w:val="32"/>
          <w:highlight w:val="none"/>
          <w:lang w:val="en-US" w:eastAsia="zh-CN"/>
        </w:rPr>
        <w:t>，</w:t>
      </w:r>
      <w:r>
        <w:rPr>
          <w:rFonts w:hint="eastAsia" w:ascii="Times New Roman" w:hAnsi="Times New Roman" w:eastAsia="仿宋_GB2312" w:cs="Times New Roman"/>
          <w:kern w:val="2"/>
          <w:sz w:val="32"/>
          <w:szCs w:val="32"/>
          <w:lang w:val="en-US" w:eastAsia="zh-CN" w:bidi="ar-SA"/>
        </w:rPr>
        <w:t>其中：一般公共预算支出</w:t>
      </w:r>
      <w:r>
        <w:rPr>
          <w:rFonts w:hint="default" w:ascii="Times New Roman" w:hAnsi="Times New Roman" w:cs="Times New Roman"/>
          <w:szCs w:val="32"/>
          <w:highlight w:val="none"/>
          <w:lang w:val="en-US" w:eastAsia="zh-CN"/>
        </w:rPr>
        <w:t>824.04</w:t>
      </w:r>
      <w:r>
        <w:rPr>
          <w:rFonts w:hint="eastAsia" w:ascii="Times New Roman" w:hAnsi="Times New Roman" w:eastAsia="仿宋_GB2312" w:cs="Times New Roman"/>
          <w:kern w:val="2"/>
          <w:sz w:val="32"/>
          <w:szCs w:val="32"/>
          <w:lang w:val="en-US" w:eastAsia="zh-CN" w:bidi="ar-SA"/>
        </w:rPr>
        <w:t>万元，</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增加16.32万元，</w:t>
      </w:r>
      <w:r>
        <w:rPr>
          <w:rFonts w:hint="default" w:ascii="Times New Roman" w:hAnsi="Times New Roman" w:cs="Times New Roman"/>
          <w:szCs w:val="32"/>
          <w:highlight w:val="none"/>
          <w:lang w:val="en-US" w:eastAsia="zh-CN"/>
        </w:rPr>
        <w:t>增长2.02%</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支出预算</w:t>
      </w:r>
      <w:r>
        <w:rPr>
          <w:rFonts w:ascii="Times New Roman" w:hAnsi="Times New Roman" w:eastAsia="仿宋_GB2312" w:cs="Times New Roman"/>
          <w:kern w:val="2"/>
          <w:sz w:val="32"/>
          <w:szCs w:val="32"/>
          <w:lang w:val="en-US" w:eastAsia="zh-CN" w:bidi="ar-SA"/>
        </w:rPr>
        <w:t>总体增</w:t>
      </w:r>
      <w:r>
        <w:rPr>
          <w:rFonts w:hint="eastAsia" w:ascii="Times New Roman" w:hAnsi="Times New Roman" w:eastAsia="仿宋_GB2312" w:cs="Times New Roman"/>
          <w:kern w:val="2"/>
          <w:sz w:val="32"/>
          <w:szCs w:val="32"/>
          <w:lang w:val="en-US" w:eastAsia="zh-CN" w:bidi="ar-SA"/>
        </w:rPr>
        <w:t>长的</w:t>
      </w:r>
      <w:r>
        <w:rPr>
          <w:rFonts w:hint="eastAsia" w:ascii="仿宋_GB2312"/>
          <w:szCs w:val="32"/>
        </w:rPr>
        <w:t>主要原因</w:t>
      </w:r>
      <w:r>
        <w:rPr>
          <w:rFonts w:hint="eastAsia" w:ascii="仿宋_GB2312"/>
          <w:szCs w:val="32"/>
          <w:lang w:val="en-US" w:eastAsia="zh-CN"/>
        </w:rPr>
        <w:t>为</w:t>
      </w:r>
      <w:r>
        <w:rPr>
          <w:rFonts w:hint="eastAsia" w:cs="Times New Roman"/>
          <w:szCs w:val="32"/>
          <w:highlight w:val="none"/>
          <w:lang w:val="en-US" w:eastAsia="zh-CN"/>
        </w:rPr>
        <w:t>在职人员</w:t>
      </w:r>
      <w:r>
        <w:rPr>
          <w:rFonts w:hint="default" w:ascii="Times New Roman" w:hAnsi="Times New Roman" w:cs="Times New Roman"/>
          <w:szCs w:val="32"/>
          <w:highlight w:val="none"/>
          <w:lang w:val="en-US" w:eastAsia="zh-CN"/>
        </w:rPr>
        <w:t>工资支出增</w:t>
      </w:r>
      <w:r>
        <w:rPr>
          <w:rFonts w:hint="eastAsia" w:ascii="Times New Roman" w:hAnsi="Times New Roman" w:cs="Times New Roman"/>
          <w:szCs w:val="32"/>
          <w:highlight w:val="none"/>
          <w:lang w:val="en-US" w:eastAsia="zh-CN"/>
        </w:rPr>
        <w:t>加</w:t>
      </w:r>
      <w:r>
        <w:rPr>
          <w:rFonts w:hint="default" w:ascii="Times New Roman" w:hAnsi="Times New Roman" w:cs="Times New Roman"/>
          <w:szCs w:val="32"/>
          <w:highlight w:val="none"/>
          <w:lang w:val="en-US" w:eastAsia="zh-CN"/>
        </w:rPr>
        <w:t>，四险两金支出增</w:t>
      </w:r>
      <w:r>
        <w:rPr>
          <w:rFonts w:hint="eastAsia" w:ascii="Times New Roman" w:hAnsi="Times New Roman" w:cs="Times New Roman"/>
          <w:szCs w:val="32"/>
          <w:highlight w:val="none"/>
          <w:lang w:val="en-US" w:eastAsia="zh-CN"/>
        </w:rPr>
        <w:t>加，</w:t>
      </w:r>
      <w:r>
        <w:rPr>
          <w:rFonts w:hint="eastAsia" w:ascii="Times New Roman" w:hAnsi="Times New Roman" w:eastAsia="仿宋_GB2312" w:cs="Times New Roman"/>
          <w:color w:val="auto"/>
          <w:kern w:val="2"/>
          <w:sz w:val="32"/>
          <w:szCs w:val="32"/>
          <w:highlight w:val="none"/>
          <w:lang w:val="en-US" w:eastAsia="zh-CN" w:bidi="ar-SA"/>
        </w:rPr>
        <w:t>导致</w:t>
      </w:r>
      <w:r>
        <w:rPr>
          <w:rFonts w:hint="eastAsia" w:ascii="Times New Roman" w:hAnsi="Times New Roman" w:eastAsia="仿宋_GB2312" w:cs="Times New Roman"/>
          <w:kern w:val="2"/>
          <w:sz w:val="32"/>
          <w:szCs w:val="32"/>
          <w:highlight w:val="none"/>
          <w:lang w:val="en-US" w:eastAsia="zh-CN" w:bidi="ar-SA"/>
        </w:rPr>
        <w:t>人员类支出经费增加</w:t>
      </w:r>
      <w:r>
        <w:rPr>
          <w:rFonts w:hint="eastAsia" w:ascii="仿宋_GB2312"/>
          <w:szCs w:val="32"/>
        </w:rPr>
        <w:t>。</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3"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（一）按支出功能分类科目划分</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公共安全支出616.16万元，占支出总预算</w:t>
      </w:r>
      <w:r>
        <w:rPr>
          <w:rFonts w:hint="eastAsia" w:ascii="Times New Roman" w:hAnsi="Times New Roman" w:cs="Times New Roman"/>
          <w:kern w:val="2"/>
          <w:sz w:val="32"/>
          <w:szCs w:val="32"/>
          <w:lang w:val="en-US" w:eastAsia="zh-CN" w:bidi="ar-SA"/>
        </w:rPr>
        <w:t>74.77</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减少23.43万元，下降3.66</w:t>
      </w:r>
      <w:r>
        <w:rPr>
          <w:rFonts w:hint="default" w:ascii="Times New Roman" w:hAnsi="Times New Roman" w:cs="Times New Roman"/>
          <w:szCs w:val="32"/>
          <w:highlight w:val="none"/>
          <w:lang w:val="en-US" w:eastAsia="zh-CN"/>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的主要原因为</w:t>
      </w:r>
      <w:r>
        <w:rPr>
          <w:rFonts w:hint="eastAsia" w:eastAsia="仿宋_GB2312" w:cs="Times New Roman"/>
          <w:kern w:val="2"/>
          <w:sz w:val="32"/>
          <w:szCs w:val="32"/>
          <w:lang w:val="en-US" w:eastAsia="zh-CN" w:bidi="ar-SA"/>
        </w:rPr>
        <w:t>上级补助资金</w:t>
      </w:r>
      <w:r>
        <w:rPr>
          <w:rFonts w:hint="eastAsia" w:ascii="Times New Roman" w:hAnsi="Times New Roman" w:cs="Times New Roman"/>
          <w:kern w:val="2"/>
          <w:sz w:val="32"/>
          <w:szCs w:val="32"/>
          <w:lang w:val="en-US" w:eastAsia="zh-CN" w:bidi="ar-SA"/>
        </w:rPr>
        <w:t>不纳入本年部门预算。</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社会保障和就业支出95.79万元，占支出总预算</w:t>
      </w:r>
      <w:r>
        <w:rPr>
          <w:rFonts w:hint="eastAsia" w:ascii="Times New Roman" w:hAnsi="Times New Roman" w:cs="Times New Roman"/>
          <w:kern w:val="2"/>
          <w:sz w:val="32"/>
          <w:szCs w:val="32"/>
          <w:lang w:val="en-US" w:eastAsia="zh-CN" w:bidi="ar-SA"/>
        </w:rPr>
        <w:t>11.62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增加18.59万元，</w:t>
      </w:r>
      <w:r>
        <w:rPr>
          <w:rFonts w:hint="default" w:ascii="Times New Roman" w:hAnsi="Times New Roman" w:cs="Times New Roman"/>
          <w:szCs w:val="32"/>
          <w:highlight w:val="none"/>
          <w:lang w:val="en-US" w:eastAsia="zh-CN"/>
        </w:rPr>
        <w:t>增长</w:t>
      </w:r>
      <w:r>
        <w:rPr>
          <w:rFonts w:hint="eastAsia" w:ascii="Times New Roman" w:hAnsi="Times New Roman" w:cs="Times New Roman"/>
          <w:szCs w:val="32"/>
          <w:highlight w:val="none"/>
          <w:lang w:val="en-US" w:eastAsia="zh-CN"/>
        </w:rPr>
        <w:t>24.08</w:t>
      </w:r>
      <w:r>
        <w:rPr>
          <w:rFonts w:hint="default" w:ascii="Times New Roman" w:hAnsi="Times New Roman" w:cs="Times New Roman"/>
          <w:szCs w:val="32"/>
          <w:highlight w:val="none"/>
          <w:lang w:val="en-US" w:eastAsia="zh-CN"/>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增长</w:t>
      </w:r>
      <w:r>
        <w:rPr>
          <w:rFonts w:hint="eastAsia" w:ascii="Times New Roman" w:hAnsi="Times New Roman" w:eastAsia="仿宋_GB2312" w:cs="Times New Roman"/>
          <w:kern w:val="2"/>
          <w:sz w:val="32"/>
          <w:szCs w:val="32"/>
          <w:lang w:val="en-US" w:eastAsia="zh-CN" w:bidi="ar-SA"/>
        </w:rPr>
        <w:t>的主要原因为</w:t>
      </w:r>
      <w:r>
        <w:rPr>
          <w:rFonts w:hint="eastAsia" w:ascii="Times New Roman" w:hAnsi="Times New Roman" w:cs="Times New Roman"/>
          <w:kern w:val="2"/>
          <w:sz w:val="32"/>
          <w:szCs w:val="32"/>
          <w:lang w:val="en-US" w:eastAsia="zh-CN" w:bidi="ar-SA"/>
        </w:rPr>
        <w:t>在职人员工资</w:t>
      </w:r>
      <w:r>
        <w:rPr>
          <w:rFonts w:hint="default" w:ascii="Times New Roman" w:hAnsi="Times New Roman" w:cs="Times New Roman"/>
          <w:szCs w:val="32"/>
          <w:highlight w:val="none"/>
          <w:lang w:val="en-US" w:eastAsia="zh-CN"/>
        </w:rPr>
        <w:t>增</w:t>
      </w:r>
      <w:r>
        <w:rPr>
          <w:rFonts w:hint="eastAsia" w:ascii="Times New Roman" w:hAnsi="Times New Roman" w:cs="Times New Roman"/>
          <w:szCs w:val="32"/>
          <w:highlight w:val="none"/>
          <w:lang w:val="en-US" w:eastAsia="zh-CN"/>
        </w:rPr>
        <w:t>加</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导致</w:t>
      </w:r>
      <w:r>
        <w:rPr>
          <w:rFonts w:hint="eastAsia" w:ascii="Times New Roman" w:hAnsi="Times New Roman" w:eastAsia="仿宋_GB2312" w:cs="Times New Roman"/>
          <w:kern w:val="2"/>
          <w:sz w:val="32"/>
          <w:szCs w:val="32"/>
          <w:lang w:val="en-US" w:eastAsia="zh-CN" w:bidi="ar-SA"/>
        </w:rPr>
        <w:t>社会保障支出</w:t>
      </w:r>
      <w:r>
        <w:rPr>
          <w:rFonts w:hint="eastAsia" w:ascii="Times New Roman" w:hAnsi="Times New Roman" w:cs="Times New Roman"/>
          <w:kern w:val="2"/>
          <w:sz w:val="32"/>
          <w:szCs w:val="32"/>
          <w:lang w:val="en-US" w:eastAsia="zh-CN" w:bidi="ar-SA"/>
        </w:rPr>
        <w:t>增加</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卫生健康支出64.20万元，占支出总预算</w:t>
      </w:r>
      <w:r>
        <w:rPr>
          <w:rFonts w:hint="eastAsia" w:ascii="Times New Roman" w:hAnsi="Times New Roman" w:cs="Times New Roman"/>
          <w:kern w:val="2"/>
          <w:sz w:val="32"/>
          <w:szCs w:val="32"/>
          <w:lang w:val="en-US" w:eastAsia="zh-CN" w:bidi="ar-SA"/>
        </w:rPr>
        <w:t>7.79</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增加11.87万元，</w:t>
      </w:r>
      <w:r>
        <w:rPr>
          <w:rFonts w:hint="default" w:ascii="Times New Roman" w:hAnsi="Times New Roman" w:cs="Times New Roman"/>
          <w:szCs w:val="32"/>
          <w:highlight w:val="none"/>
          <w:lang w:val="en-US" w:eastAsia="zh-CN"/>
        </w:rPr>
        <w:t>增长</w:t>
      </w:r>
      <w:r>
        <w:rPr>
          <w:rFonts w:hint="eastAsia" w:ascii="Times New Roman" w:hAnsi="Times New Roman" w:cs="Times New Roman"/>
          <w:szCs w:val="32"/>
          <w:highlight w:val="none"/>
          <w:lang w:val="en-US" w:eastAsia="zh-CN"/>
        </w:rPr>
        <w:t>22.68</w:t>
      </w:r>
      <w:r>
        <w:rPr>
          <w:rFonts w:hint="default" w:ascii="Times New Roman" w:hAnsi="Times New Roman" w:cs="Times New Roman"/>
          <w:szCs w:val="32"/>
          <w:highlight w:val="none"/>
          <w:lang w:val="en-US" w:eastAsia="zh-CN"/>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增长</w:t>
      </w:r>
      <w:r>
        <w:rPr>
          <w:rFonts w:hint="eastAsia" w:ascii="Times New Roman" w:hAnsi="Times New Roman" w:eastAsia="仿宋_GB2312" w:cs="Times New Roman"/>
          <w:kern w:val="2"/>
          <w:sz w:val="32"/>
          <w:szCs w:val="32"/>
          <w:lang w:val="en-US" w:eastAsia="zh-CN" w:bidi="ar-SA"/>
        </w:rPr>
        <w:t>的主要原因为</w:t>
      </w:r>
      <w:r>
        <w:rPr>
          <w:rFonts w:hint="eastAsia" w:ascii="Times New Roman" w:hAnsi="Times New Roman" w:cs="Times New Roman"/>
          <w:kern w:val="2"/>
          <w:sz w:val="32"/>
          <w:szCs w:val="32"/>
          <w:lang w:val="en-US" w:eastAsia="zh-CN" w:bidi="ar-SA"/>
        </w:rPr>
        <w:t>在职人员工资</w:t>
      </w:r>
      <w:r>
        <w:rPr>
          <w:rFonts w:hint="default" w:ascii="Times New Roman" w:hAnsi="Times New Roman" w:cs="Times New Roman"/>
          <w:szCs w:val="32"/>
          <w:highlight w:val="none"/>
          <w:lang w:val="en-US" w:eastAsia="zh-CN"/>
        </w:rPr>
        <w:t>增</w:t>
      </w:r>
      <w:r>
        <w:rPr>
          <w:rFonts w:hint="eastAsia" w:ascii="Times New Roman" w:hAnsi="Times New Roman" w:cs="Times New Roman"/>
          <w:szCs w:val="32"/>
          <w:highlight w:val="none"/>
          <w:lang w:val="en-US" w:eastAsia="zh-CN"/>
        </w:rPr>
        <w:t>加</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导致</w:t>
      </w:r>
      <w:r>
        <w:rPr>
          <w:rFonts w:hint="eastAsia" w:ascii="Times New Roman" w:hAnsi="Times New Roman" w:eastAsia="仿宋_GB2312" w:cs="Times New Roman"/>
          <w:kern w:val="2"/>
          <w:sz w:val="32"/>
          <w:szCs w:val="32"/>
          <w:lang w:val="en-US" w:eastAsia="zh-CN" w:bidi="ar-SA"/>
        </w:rPr>
        <w:t>卫生健康支出</w:t>
      </w:r>
      <w:r>
        <w:rPr>
          <w:rFonts w:hint="eastAsia" w:ascii="Times New Roman" w:hAnsi="Times New Roman" w:cs="Times New Roman"/>
          <w:kern w:val="2"/>
          <w:sz w:val="32"/>
          <w:szCs w:val="32"/>
          <w:lang w:val="en-US" w:eastAsia="zh-CN" w:bidi="ar-SA"/>
        </w:rPr>
        <w:t>增加</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住房保障支出</w:t>
      </w:r>
      <w:r>
        <w:rPr>
          <w:rFonts w:hint="eastAsia" w:ascii="Times New Roman" w:hAnsi="Times New Roman" w:cs="Times New Roman"/>
          <w:kern w:val="2"/>
          <w:sz w:val="32"/>
          <w:szCs w:val="32"/>
          <w:lang w:val="en-US" w:eastAsia="zh-CN" w:bidi="ar-SA"/>
        </w:rPr>
        <w:t>47.90</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5.81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增加9.30万元，</w:t>
      </w:r>
      <w:r>
        <w:rPr>
          <w:rFonts w:hint="default" w:ascii="Times New Roman" w:hAnsi="Times New Roman" w:cs="Times New Roman"/>
          <w:szCs w:val="32"/>
          <w:highlight w:val="none"/>
          <w:lang w:val="en-US" w:eastAsia="zh-CN"/>
        </w:rPr>
        <w:t>增长</w:t>
      </w:r>
      <w:r>
        <w:rPr>
          <w:rFonts w:hint="eastAsia" w:ascii="Times New Roman" w:hAnsi="Times New Roman" w:cs="Times New Roman"/>
          <w:szCs w:val="32"/>
          <w:highlight w:val="none"/>
          <w:lang w:val="en-US" w:eastAsia="zh-CN"/>
        </w:rPr>
        <w:t>24.09</w:t>
      </w:r>
      <w:r>
        <w:rPr>
          <w:rFonts w:hint="default" w:ascii="Times New Roman" w:hAnsi="Times New Roman" w:cs="Times New Roman"/>
          <w:szCs w:val="32"/>
          <w:highlight w:val="none"/>
          <w:lang w:val="en-US" w:eastAsia="zh-CN"/>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增长</w:t>
      </w:r>
      <w:r>
        <w:rPr>
          <w:rFonts w:hint="eastAsia" w:ascii="Times New Roman" w:hAnsi="Times New Roman" w:eastAsia="仿宋_GB2312" w:cs="Times New Roman"/>
          <w:kern w:val="2"/>
          <w:sz w:val="32"/>
          <w:szCs w:val="32"/>
          <w:lang w:val="en-US" w:eastAsia="zh-CN" w:bidi="ar-SA"/>
        </w:rPr>
        <w:t>的主要原因为</w:t>
      </w:r>
      <w:r>
        <w:rPr>
          <w:rFonts w:hint="eastAsia" w:ascii="Times New Roman" w:hAnsi="Times New Roman" w:cs="Times New Roman"/>
          <w:kern w:val="2"/>
          <w:sz w:val="32"/>
          <w:szCs w:val="32"/>
          <w:lang w:val="en-US" w:eastAsia="zh-CN" w:bidi="ar-SA"/>
        </w:rPr>
        <w:t>在职人员工资</w:t>
      </w:r>
      <w:r>
        <w:rPr>
          <w:rFonts w:hint="default" w:ascii="Times New Roman" w:hAnsi="Times New Roman" w:cs="Times New Roman"/>
          <w:szCs w:val="32"/>
          <w:highlight w:val="none"/>
          <w:lang w:val="en-US" w:eastAsia="zh-CN"/>
        </w:rPr>
        <w:t>增</w:t>
      </w:r>
      <w:r>
        <w:rPr>
          <w:rFonts w:hint="eastAsia" w:ascii="Times New Roman" w:hAnsi="Times New Roman" w:cs="Times New Roman"/>
          <w:szCs w:val="32"/>
          <w:highlight w:val="none"/>
          <w:lang w:val="en-US" w:eastAsia="zh-CN"/>
        </w:rPr>
        <w:t>加</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导致</w:t>
      </w:r>
      <w:r>
        <w:rPr>
          <w:rFonts w:hint="eastAsia" w:ascii="Times New Roman" w:hAnsi="Times New Roman" w:eastAsia="仿宋_GB2312" w:cs="Times New Roman"/>
          <w:kern w:val="2"/>
          <w:sz w:val="32"/>
          <w:szCs w:val="32"/>
          <w:lang w:val="en-US" w:eastAsia="zh-CN" w:bidi="ar-SA"/>
        </w:rPr>
        <w:t>住房保障支出</w:t>
      </w:r>
      <w:r>
        <w:rPr>
          <w:rFonts w:hint="eastAsia" w:ascii="Times New Roman" w:hAnsi="Times New Roman" w:cs="Times New Roman"/>
          <w:kern w:val="2"/>
          <w:sz w:val="32"/>
          <w:szCs w:val="32"/>
          <w:lang w:val="en-US" w:eastAsia="zh-CN" w:bidi="ar-SA"/>
        </w:rPr>
        <w:t>增加</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（二）按支出结构划分，分为基本支出预算和项目支出预算。</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基本支出预算</w:t>
      </w:r>
      <w:r>
        <w:rPr>
          <w:rFonts w:hint="eastAsia" w:ascii="Times New Roman" w:hAnsi="Times New Roman" w:cs="Times New Roman"/>
          <w:kern w:val="2"/>
          <w:sz w:val="32"/>
          <w:szCs w:val="32"/>
          <w:lang w:val="en-US" w:eastAsia="zh-CN" w:bidi="ar-SA"/>
        </w:rPr>
        <w:t>796.62</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96.67</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w:t>
      </w:r>
      <w:r>
        <w:rPr>
          <w:rFonts w:hint="eastAsia" w:ascii="Times New Roman" w:hAnsi="Times New Roman" w:eastAsia="仿宋_GB2312" w:cs="Times New Roman"/>
          <w:kern w:val="2"/>
          <w:sz w:val="32"/>
          <w:szCs w:val="32"/>
          <w:lang w:val="en-US" w:eastAsia="zh-CN" w:bidi="ar-SA"/>
        </w:rPr>
        <w:t>增加</w:t>
      </w:r>
      <w:r>
        <w:rPr>
          <w:rFonts w:hint="eastAsia" w:ascii="Times New Roman" w:hAnsi="Times New Roman" w:cs="Times New Roman"/>
          <w:kern w:val="2"/>
          <w:sz w:val="32"/>
          <w:szCs w:val="32"/>
          <w:lang w:val="en-US" w:eastAsia="zh-CN" w:bidi="ar-SA"/>
        </w:rPr>
        <w:t>130.71</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19.63</w:t>
      </w:r>
      <w:r>
        <w:rPr>
          <w:rFonts w:hint="eastAsia" w:ascii="Times New Roman" w:hAnsi="Times New Roman" w:eastAsia="仿宋_GB2312" w:cs="Times New Roman"/>
          <w:kern w:val="2"/>
          <w:sz w:val="32"/>
          <w:szCs w:val="32"/>
          <w:lang w:val="en-US" w:eastAsia="zh-CN" w:bidi="ar-SA"/>
        </w:rPr>
        <w:t>％。其中：</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工资福利支出预算</w:t>
      </w:r>
      <w:r>
        <w:rPr>
          <w:rFonts w:hint="eastAsia" w:ascii="Times New Roman" w:hAnsi="Times New Roman" w:cs="Times New Roman"/>
          <w:kern w:val="2"/>
          <w:sz w:val="32"/>
          <w:szCs w:val="32"/>
          <w:lang w:val="en-US" w:eastAsia="zh-CN" w:bidi="ar-SA"/>
        </w:rPr>
        <w:t>679.50</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82.46</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w:t>
      </w:r>
      <w:r>
        <w:rPr>
          <w:rFonts w:hint="eastAsia" w:ascii="Times New Roman" w:hAnsi="Times New Roman" w:eastAsia="仿宋_GB2312" w:cs="Times New Roman"/>
          <w:kern w:val="2"/>
          <w:sz w:val="32"/>
          <w:szCs w:val="32"/>
          <w:lang w:val="en-US" w:eastAsia="zh-CN" w:bidi="ar-SA"/>
        </w:rPr>
        <w:t>增加</w:t>
      </w:r>
      <w:r>
        <w:rPr>
          <w:rFonts w:hint="eastAsia" w:ascii="Times New Roman" w:hAnsi="Times New Roman" w:cs="Times New Roman"/>
          <w:kern w:val="2"/>
          <w:sz w:val="32"/>
          <w:szCs w:val="32"/>
          <w:lang w:val="en-US" w:eastAsia="zh-CN" w:bidi="ar-SA"/>
        </w:rPr>
        <w:t>120.75</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21.61</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增长</w:t>
      </w:r>
      <w:r>
        <w:rPr>
          <w:rFonts w:hint="eastAsia" w:ascii="Times New Roman" w:hAnsi="Times New Roman" w:eastAsia="仿宋_GB2312" w:cs="Times New Roman"/>
          <w:kern w:val="2"/>
          <w:sz w:val="32"/>
          <w:szCs w:val="32"/>
          <w:lang w:val="en-US" w:eastAsia="zh-CN" w:bidi="ar-SA"/>
        </w:rPr>
        <w:t>的原因为</w:t>
      </w:r>
      <w:r>
        <w:rPr>
          <w:rFonts w:hint="eastAsia" w:ascii="Times New Roman" w:hAnsi="Times New Roman" w:cs="Times New Roman"/>
          <w:kern w:val="2"/>
          <w:sz w:val="32"/>
          <w:szCs w:val="32"/>
          <w:lang w:val="en-US" w:eastAsia="zh-CN" w:bidi="ar-SA"/>
        </w:rPr>
        <w:t>在职人员工资</w:t>
      </w:r>
      <w:r>
        <w:rPr>
          <w:rFonts w:hint="default" w:ascii="Times New Roman" w:hAnsi="Times New Roman" w:cs="Times New Roman"/>
          <w:szCs w:val="32"/>
          <w:highlight w:val="none"/>
          <w:lang w:val="en-US" w:eastAsia="zh-CN"/>
        </w:rPr>
        <w:t>增</w:t>
      </w:r>
      <w:r>
        <w:rPr>
          <w:rFonts w:hint="eastAsia" w:ascii="Times New Roman" w:hAnsi="Times New Roman" w:cs="Times New Roman"/>
          <w:szCs w:val="32"/>
          <w:highlight w:val="none"/>
          <w:lang w:val="en-US" w:eastAsia="zh-CN"/>
        </w:rPr>
        <w:t>加</w:t>
      </w:r>
      <w:r>
        <w:rPr>
          <w:rFonts w:hint="eastAsia" w:ascii="Times New Roman" w:hAnsi="Times New Roman" w:eastAsia="仿宋_GB2312" w:cs="Times New Roman"/>
          <w:kern w:val="2"/>
          <w:sz w:val="32"/>
          <w:szCs w:val="32"/>
          <w:lang w:val="en-US" w:eastAsia="zh-CN" w:bidi="ar-SA"/>
        </w:rPr>
        <w:t>，社会保障和就业支出、卫生健康支出、住房保障支出相应</w:t>
      </w:r>
      <w:r>
        <w:rPr>
          <w:rFonts w:hint="eastAsia" w:ascii="Times New Roman" w:hAnsi="Times New Roman" w:cs="Times New Roman"/>
          <w:kern w:val="2"/>
          <w:sz w:val="32"/>
          <w:szCs w:val="32"/>
          <w:lang w:val="en-US" w:eastAsia="zh-CN" w:bidi="ar-SA"/>
        </w:rPr>
        <w:t>增加</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default" w:ascii="Times New Roman" w:hAnsi="Times New Roman" w:eastAsia="仿宋_GB2312" w:cs="Times New Roman"/>
          <w:kern w:val="2"/>
          <w:sz w:val="32"/>
          <w:szCs w:val="32"/>
          <w:highlight w:val="yellow"/>
          <w:lang w:val="en-US" w:eastAsia="zh-CN" w:bidi="ar-SA"/>
        </w:rPr>
      </w:pPr>
      <w:r>
        <w:rPr>
          <w:rFonts w:hint="eastAsia" w:ascii="Times New Roman" w:hAnsi="Times New Roman" w:eastAsia="仿宋_GB2312" w:cs="Times New Roman"/>
          <w:kern w:val="2"/>
          <w:sz w:val="32"/>
          <w:szCs w:val="32"/>
          <w:lang w:val="en-US" w:eastAsia="zh-CN" w:bidi="ar-SA"/>
        </w:rPr>
        <w:t>商品和服务支出预算</w:t>
      </w:r>
      <w:r>
        <w:rPr>
          <w:rFonts w:hint="eastAsia" w:ascii="Times New Roman" w:hAnsi="Times New Roman" w:cs="Times New Roman"/>
          <w:kern w:val="2"/>
          <w:sz w:val="32"/>
          <w:szCs w:val="32"/>
          <w:lang w:val="en-US" w:eastAsia="zh-CN" w:bidi="ar-SA"/>
        </w:rPr>
        <w:t>83.66</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10.15</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较上年减少2.86</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下降3.31</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的原因为</w:t>
      </w:r>
      <w:r>
        <w:rPr>
          <w:rFonts w:hint="eastAsia" w:ascii="Times New Roman" w:hAnsi="Times New Roman" w:cs="Times New Roman"/>
          <w:kern w:val="2"/>
          <w:sz w:val="32"/>
          <w:szCs w:val="32"/>
          <w:lang w:val="en-US" w:eastAsia="zh-CN" w:bidi="ar-SA"/>
        </w:rPr>
        <w:t>培训费、会议费以及三公经费压减，</w:t>
      </w:r>
      <w:r>
        <w:rPr>
          <w:rFonts w:hint="eastAsia" w:ascii="Times New Roman" w:hAnsi="Times New Roman" w:cs="Times New Roman"/>
          <w:kern w:val="2"/>
          <w:sz w:val="32"/>
          <w:szCs w:val="32"/>
          <w:highlight w:val="none"/>
          <w:lang w:val="en-US" w:eastAsia="zh-CN" w:bidi="ar-SA"/>
        </w:rPr>
        <w:t>导致商品和服务支出减少</w:t>
      </w:r>
      <w:r>
        <w:rPr>
          <w:rFonts w:hint="eastAsia" w:ascii="Times New Roman" w:hAnsi="Times New Roman" w:eastAsia="仿宋_GB2312" w:cs="Times New Roman"/>
          <w:kern w:val="2"/>
          <w:sz w:val="32"/>
          <w:szCs w:val="32"/>
          <w:highlight w:val="none"/>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对个人和家庭的补助支出预算</w:t>
      </w:r>
      <w:r>
        <w:rPr>
          <w:rFonts w:hint="eastAsia" w:ascii="Times New Roman" w:hAnsi="Times New Roman" w:cs="Times New Roman"/>
          <w:kern w:val="2"/>
          <w:sz w:val="32"/>
          <w:szCs w:val="32"/>
          <w:lang w:val="en-US" w:eastAsia="zh-CN" w:bidi="ar-SA"/>
        </w:rPr>
        <w:t>33.46</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4.06</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w:t>
      </w:r>
      <w:r>
        <w:rPr>
          <w:rFonts w:hint="eastAsia" w:ascii="Times New Roman" w:hAnsi="Times New Roman" w:eastAsia="仿宋_GB2312" w:cs="Times New Roman"/>
          <w:kern w:val="2"/>
          <w:sz w:val="32"/>
          <w:szCs w:val="32"/>
          <w:lang w:val="en-US" w:eastAsia="zh-CN" w:bidi="ar-SA"/>
        </w:rPr>
        <w:t>增加</w:t>
      </w:r>
      <w:r>
        <w:rPr>
          <w:rFonts w:hint="eastAsia" w:ascii="Times New Roman" w:hAnsi="Times New Roman" w:cs="Times New Roman"/>
          <w:kern w:val="2"/>
          <w:sz w:val="32"/>
          <w:szCs w:val="32"/>
          <w:lang w:val="en-US" w:eastAsia="zh-CN" w:bidi="ar-SA"/>
        </w:rPr>
        <w:t>12.82</w:t>
      </w:r>
      <w:r>
        <w:rPr>
          <w:rFonts w:hint="eastAsia" w:ascii="Times New Roman" w:hAnsi="Times New Roman" w:eastAsia="仿宋_GB2312" w:cs="Times New Roman"/>
          <w:kern w:val="2"/>
          <w:sz w:val="32"/>
          <w:szCs w:val="32"/>
          <w:lang w:val="en-US" w:eastAsia="zh-CN" w:bidi="ar-SA"/>
        </w:rPr>
        <w:t>元，增长</w:t>
      </w:r>
      <w:r>
        <w:rPr>
          <w:rFonts w:hint="eastAsia" w:ascii="Times New Roman" w:hAnsi="Times New Roman" w:cs="Times New Roman"/>
          <w:kern w:val="2"/>
          <w:sz w:val="32"/>
          <w:szCs w:val="32"/>
          <w:lang w:val="en-US" w:eastAsia="zh-CN" w:bidi="ar-SA"/>
        </w:rPr>
        <w:t>62.11</w:t>
      </w:r>
      <w:r>
        <w:rPr>
          <w:rFonts w:hint="eastAsia" w:ascii="Times New Roman" w:hAnsi="Times New Roman" w:eastAsia="仿宋_GB2312" w:cs="Times New Roman"/>
          <w:kern w:val="2"/>
          <w:sz w:val="32"/>
          <w:szCs w:val="32"/>
          <w:lang w:val="en-US" w:eastAsia="zh-CN" w:bidi="ar-SA"/>
        </w:rPr>
        <w:t>%，增长的原因为退休人员增加。</w:t>
      </w:r>
    </w:p>
    <w:p>
      <w:pPr>
        <w:numPr>
          <w:ilvl w:val="0"/>
          <w:numId w:val="0"/>
        </w:numPr>
        <w:autoSpaceDE w:val="0"/>
        <w:autoSpaceDN w:val="0"/>
        <w:adjustRightInd w:val="0"/>
        <w:spacing w:line="586"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eastAsia="仿宋_GB2312"/>
          <w:sz w:val="32"/>
          <w:szCs w:val="32"/>
          <w:lang w:val="en-US" w:eastAsia="zh-CN"/>
        </w:rPr>
        <w:t>2、</w:t>
      </w:r>
      <w:r>
        <w:rPr>
          <w:rFonts w:eastAsia="仿宋_GB2312"/>
          <w:sz w:val="32"/>
          <w:szCs w:val="32"/>
        </w:rPr>
        <w:t>项目支出预算</w:t>
      </w:r>
      <w:r>
        <w:rPr>
          <w:rFonts w:hint="eastAsia" w:ascii="Times New Roman" w:hAnsi="Times New Roman" w:cs="Times New Roman"/>
          <w:kern w:val="2"/>
          <w:sz w:val="32"/>
          <w:szCs w:val="32"/>
          <w:lang w:val="en-US" w:eastAsia="zh-CN" w:bidi="ar-SA"/>
        </w:rPr>
        <w:t>27.43</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3.33</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较上年减少114.39</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下降80.66</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的主要原因为</w:t>
      </w:r>
      <w:r>
        <w:rPr>
          <w:rFonts w:hint="eastAsia" w:eastAsia="仿宋_GB2312" w:cs="Times New Roman"/>
          <w:kern w:val="2"/>
          <w:sz w:val="32"/>
          <w:szCs w:val="32"/>
          <w:lang w:val="en-US" w:eastAsia="zh-CN" w:bidi="ar-SA"/>
        </w:rPr>
        <w:t>上级补助资金</w:t>
      </w:r>
      <w:r>
        <w:rPr>
          <w:rFonts w:hint="eastAsia" w:ascii="Times New Roman" w:hAnsi="Times New Roman" w:eastAsia="仿宋_GB2312" w:cs="Times New Roman"/>
          <w:kern w:val="2"/>
          <w:sz w:val="32"/>
          <w:szCs w:val="32"/>
          <w:lang w:val="en-US" w:eastAsia="zh-CN" w:bidi="ar-SA"/>
        </w:rPr>
        <w:t>、退休人员独生子女经费</w:t>
      </w:r>
      <w:r>
        <w:rPr>
          <w:rFonts w:hint="eastAsia" w:ascii="Times New Roman" w:hAnsi="Times New Roman" w:cs="Times New Roman"/>
          <w:kern w:val="2"/>
          <w:sz w:val="32"/>
          <w:szCs w:val="32"/>
          <w:lang w:val="en-US" w:eastAsia="zh-CN" w:bidi="ar-SA"/>
        </w:rPr>
        <w:t>不纳入本年部门预算</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其中：</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工资福利支出预算0万元，占总支出的0%，</w:t>
      </w:r>
      <w:r>
        <w:rPr>
          <w:rFonts w:hint="eastAsia" w:ascii="Times New Roman" w:hAnsi="Times New Roman" w:cs="Times New Roman"/>
          <w:kern w:val="2"/>
          <w:sz w:val="32"/>
          <w:szCs w:val="32"/>
          <w:lang w:val="en-US" w:eastAsia="zh-CN" w:bidi="ar-SA"/>
        </w:rPr>
        <w:t>较上年</w:t>
      </w:r>
      <w:r>
        <w:rPr>
          <w:rFonts w:hint="eastAsia" w:ascii="Times New Roman" w:hAnsi="Times New Roman" w:eastAsia="仿宋_GB2312" w:cs="Times New Roman"/>
          <w:kern w:val="2"/>
          <w:sz w:val="32"/>
          <w:szCs w:val="32"/>
          <w:lang w:val="en-US" w:eastAsia="zh-CN" w:bidi="ar-SA"/>
        </w:rPr>
        <w:t>持平。</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商品和服务支出预算</w:t>
      </w:r>
      <w:r>
        <w:rPr>
          <w:rFonts w:hint="eastAsia" w:ascii="Times New Roman" w:hAnsi="Times New Roman" w:cs="Times New Roman"/>
          <w:kern w:val="2"/>
          <w:sz w:val="32"/>
          <w:szCs w:val="32"/>
          <w:lang w:val="en-US" w:eastAsia="zh-CN" w:bidi="ar-SA"/>
        </w:rPr>
        <w:t>27.43</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3.33</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较上年减少65.93</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下降70.62</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的主要原因为</w:t>
      </w:r>
      <w:r>
        <w:rPr>
          <w:rFonts w:hint="eastAsia" w:eastAsia="仿宋_GB2312" w:cs="Times New Roman"/>
          <w:kern w:val="2"/>
          <w:sz w:val="32"/>
          <w:szCs w:val="32"/>
          <w:lang w:val="en-US" w:eastAsia="zh-CN" w:bidi="ar-SA"/>
        </w:rPr>
        <w:t>上级补助资金</w:t>
      </w:r>
      <w:r>
        <w:rPr>
          <w:rFonts w:hint="eastAsia" w:ascii="Times New Roman" w:hAnsi="Times New Roman" w:cs="Times New Roman"/>
          <w:kern w:val="2"/>
          <w:sz w:val="32"/>
          <w:szCs w:val="32"/>
          <w:lang w:val="en-US" w:eastAsia="zh-CN" w:bidi="ar-SA"/>
        </w:rPr>
        <w:t>不纳入本年部门预算</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对个人和家庭的补助支出预算</w:t>
      </w:r>
      <w:r>
        <w:rPr>
          <w:rFonts w:hint="eastAsia" w:ascii="Times New Roman" w:hAnsi="Times New Roman"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较上年减少1.46</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下降100</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的主要原因为退休人员独生子女经费</w:t>
      </w:r>
      <w:r>
        <w:rPr>
          <w:rFonts w:hint="eastAsia" w:ascii="Times New Roman" w:hAnsi="Times New Roman" w:cs="Times New Roman"/>
          <w:kern w:val="2"/>
          <w:sz w:val="32"/>
          <w:szCs w:val="32"/>
          <w:lang w:val="en-US" w:eastAsia="zh-CN" w:bidi="ar-SA"/>
        </w:rPr>
        <w:t>不纳入本年部门预算</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lang w:val="en-US" w:eastAsia="zh-CN"/>
        </w:rPr>
      </w:pPr>
      <w:r>
        <w:rPr>
          <w:rFonts w:hint="eastAsia" w:ascii="Times New Roman" w:hAnsi="Times New Roman" w:eastAsia="仿宋_GB2312" w:cs="Times New Roman"/>
          <w:kern w:val="2"/>
          <w:sz w:val="32"/>
          <w:szCs w:val="32"/>
          <w:lang w:val="en-US" w:eastAsia="zh-CN" w:bidi="ar-SA"/>
        </w:rPr>
        <w:t>资本性支出预算</w:t>
      </w:r>
      <w:r>
        <w:rPr>
          <w:rFonts w:hint="eastAsia" w:ascii="Times New Roman" w:hAnsi="Times New Roman"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，较上年减少47</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下降100</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的主要原因为</w:t>
      </w:r>
      <w:r>
        <w:rPr>
          <w:rFonts w:hint="eastAsia" w:eastAsia="仿宋_GB2312" w:cs="Times New Roman"/>
          <w:kern w:val="2"/>
          <w:sz w:val="32"/>
          <w:szCs w:val="32"/>
          <w:lang w:val="en-US" w:eastAsia="zh-CN" w:bidi="ar-SA"/>
        </w:rPr>
        <w:t>上级补助资金</w:t>
      </w:r>
      <w:r>
        <w:rPr>
          <w:rFonts w:hint="eastAsia" w:ascii="Times New Roman" w:hAnsi="Times New Roman" w:cs="Times New Roman"/>
          <w:kern w:val="2"/>
          <w:sz w:val="32"/>
          <w:szCs w:val="32"/>
          <w:lang w:val="en-US" w:eastAsia="zh-CN" w:bidi="ar-SA"/>
        </w:rPr>
        <w:t>不纳入本年部门预算</w:t>
      </w:r>
      <w:r>
        <w:rPr>
          <w:rFonts w:hint="eastAsia" w:ascii="Times New Roman" w:hAnsi="Times New Roman" w:eastAsia="仿宋_GB2312" w:cs="Times New Roman"/>
          <w:kern w:val="2"/>
          <w:sz w:val="32"/>
          <w:szCs w:val="32"/>
          <w:lang w:val="en-US" w:eastAsia="zh-CN" w:bidi="ar-SA"/>
        </w:rPr>
        <w:t>。</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pStyle w:val="5"/>
        <w:ind w:left="0" w:leftChars="0" w:firstLine="640" w:firstLineChars="200"/>
        <w:rPr>
          <w:rFonts w:hint="eastAsia" w:ascii="仿宋_GB2312"/>
          <w:szCs w:val="32"/>
        </w:rPr>
      </w:pPr>
      <w:r>
        <w:rPr>
          <w:rFonts w:hint="eastAsia" w:ascii="仿宋_GB2312" w:hAnsi="宋体"/>
          <w:szCs w:val="32"/>
        </w:rPr>
        <w:t>我部门</w:t>
      </w:r>
      <w:r>
        <w:rPr>
          <w:rFonts w:hint="eastAsia" w:ascii="仿宋_GB2312"/>
          <w:szCs w:val="32"/>
        </w:rPr>
        <w:t>财政拨款总收</w:t>
      </w:r>
      <w:r>
        <w:rPr>
          <w:rFonts w:hint="eastAsia" w:ascii="Times New Roman" w:hAnsi="Times New Roman" w:cs="Times New Roman"/>
          <w:szCs w:val="32"/>
          <w:highlight w:val="none"/>
          <w:lang w:val="en-US" w:eastAsia="zh-CN"/>
        </w:rPr>
        <w:t>入824.04万</w:t>
      </w:r>
      <w:r>
        <w:rPr>
          <w:rFonts w:hint="eastAsia" w:ascii="仿宋_GB2312"/>
          <w:szCs w:val="32"/>
        </w:rPr>
        <w:t>元，</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增加16.32万元，</w:t>
      </w:r>
      <w:r>
        <w:rPr>
          <w:rFonts w:hint="default" w:ascii="Times New Roman" w:hAnsi="Times New Roman" w:cs="Times New Roman"/>
          <w:szCs w:val="32"/>
          <w:highlight w:val="none"/>
          <w:lang w:val="en-US" w:eastAsia="zh-CN"/>
        </w:rPr>
        <w:t>增长2.02%，</w:t>
      </w:r>
      <w:r>
        <w:rPr>
          <w:rFonts w:ascii="Times New Roman" w:hAnsi="Times New Roman" w:eastAsia="仿宋_GB2312" w:cs="Times New Roman"/>
          <w:kern w:val="2"/>
          <w:sz w:val="32"/>
          <w:szCs w:val="32"/>
          <w:lang w:val="en-US" w:eastAsia="zh-CN" w:bidi="ar-SA"/>
        </w:rPr>
        <w:t>其中：一般公共预算收入</w:t>
      </w:r>
      <w:r>
        <w:rPr>
          <w:rFonts w:hint="default" w:ascii="Times New Roman" w:hAnsi="Times New Roman" w:cs="Times New Roman"/>
          <w:szCs w:val="32"/>
          <w:highlight w:val="none"/>
          <w:lang w:val="en-US" w:eastAsia="zh-CN"/>
        </w:rPr>
        <w:t>824.04</w:t>
      </w:r>
      <w:r>
        <w:rPr>
          <w:rFonts w:ascii="Times New Roman" w:hAnsi="Times New Roman" w:eastAsia="仿宋_GB2312" w:cs="Times New Roman"/>
          <w:kern w:val="2"/>
          <w:sz w:val="32"/>
          <w:szCs w:val="32"/>
          <w:lang w:val="en-US" w:eastAsia="zh-CN" w:bidi="ar-SA"/>
        </w:rPr>
        <w:t>万元，</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增加16.32万元，</w:t>
      </w:r>
      <w:r>
        <w:rPr>
          <w:rFonts w:hint="default" w:ascii="Times New Roman" w:hAnsi="Times New Roman" w:cs="Times New Roman"/>
          <w:szCs w:val="32"/>
          <w:highlight w:val="none"/>
          <w:lang w:val="en-US" w:eastAsia="zh-CN"/>
        </w:rPr>
        <w:t>增长2.02%</w:t>
      </w: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政府性基金预算</w:t>
      </w:r>
      <w:r>
        <w:rPr>
          <w:rFonts w:hint="eastAsia" w:ascii="Times New Roman" w:hAnsi="Times New Roman" w:cs="Times New Roman"/>
          <w:kern w:val="2"/>
          <w:sz w:val="32"/>
          <w:szCs w:val="32"/>
          <w:lang w:val="en-US" w:eastAsia="zh-CN" w:bidi="ar-SA"/>
        </w:rPr>
        <w:t>收入</w:t>
      </w:r>
      <w:r>
        <w:rPr>
          <w:rFonts w:hint="eastAsia" w:ascii="Times New Roman" w:hAnsi="Times New Roman" w:eastAsia="仿宋_GB2312" w:cs="Times New Roman"/>
          <w:kern w:val="2"/>
          <w:sz w:val="32"/>
          <w:szCs w:val="32"/>
          <w:lang w:val="en-US" w:eastAsia="zh-CN" w:bidi="ar-SA"/>
        </w:rPr>
        <w:t>0万元；国有资本经营预算</w:t>
      </w:r>
      <w:r>
        <w:rPr>
          <w:rFonts w:hint="eastAsia" w:ascii="Times New Roman" w:hAnsi="Times New Roman" w:cs="Times New Roman"/>
          <w:kern w:val="2"/>
          <w:sz w:val="32"/>
          <w:szCs w:val="32"/>
          <w:lang w:val="en-US" w:eastAsia="zh-CN" w:bidi="ar-SA"/>
        </w:rPr>
        <w:t>收入</w:t>
      </w:r>
      <w:r>
        <w:rPr>
          <w:rFonts w:hint="eastAsia" w:ascii="Times New Roman" w:hAnsi="Times New Roman" w:eastAsia="仿宋_GB2312" w:cs="Times New Roman"/>
          <w:kern w:val="2"/>
          <w:sz w:val="32"/>
          <w:szCs w:val="32"/>
          <w:lang w:val="en-US" w:eastAsia="zh-CN" w:bidi="ar-SA"/>
        </w:rPr>
        <w:t>0万元；上年结转结余预算</w:t>
      </w:r>
      <w:r>
        <w:rPr>
          <w:rFonts w:hint="eastAsia" w:ascii="Times New Roman" w:hAnsi="Times New Roman" w:cs="Times New Roman"/>
          <w:kern w:val="2"/>
          <w:sz w:val="32"/>
          <w:szCs w:val="32"/>
          <w:lang w:val="en-US" w:eastAsia="zh-CN" w:bidi="ar-SA"/>
        </w:rPr>
        <w:t>收入</w:t>
      </w:r>
      <w:r>
        <w:rPr>
          <w:rFonts w:hint="eastAsia" w:ascii="Times New Roman" w:hAnsi="Times New Roman" w:eastAsia="仿宋_GB2312" w:cs="Times New Roman"/>
          <w:kern w:val="2"/>
          <w:sz w:val="32"/>
          <w:szCs w:val="32"/>
          <w:lang w:val="en-US" w:eastAsia="zh-CN" w:bidi="ar-SA"/>
        </w:rPr>
        <w:t>0万元。</w:t>
      </w:r>
      <w:r>
        <w:rPr>
          <w:rFonts w:ascii="Times New Roman" w:hAnsi="Times New Roman" w:eastAsia="仿宋_GB2312" w:cs="Times New Roman"/>
          <w:kern w:val="2"/>
          <w:sz w:val="32"/>
          <w:szCs w:val="32"/>
          <w:lang w:val="en-US" w:eastAsia="zh-CN" w:bidi="ar-SA"/>
        </w:rPr>
        <w:t>收入预算总体增</w:t>
      </w:r>
      <w:r>
        <w:rPr>
          <w:rFonts w:hint="eastAsia" w:ascii="Times New Roman" w:hAnsi="Times New Roman" w:eastAsia="仿宋_GB2312" w:cs="Times New Roman"/>
          <w:kern w:val="2"/>
          <w:sz w:val="32"/>
          <w:szCs w:val="32"/>
          <w:lang w:val="en-US" w:eastAsia="zh-CN" w:bidi="ar-SA"/>
        </w:rPr>
        <w:t>长的主要原因</w:t>
      </w:r>
      <w:r>
        <w:rPr>
          <w:rFonts w:hint="eastAsia" w:ascii="Times New Roman" w:hAnsi="Times New Roman" w:cs="Times New Roman"/>
          <w:kern w:val="2"/>
          <w:sz w:val="32"/>
          <w:szCs w:val="32"/>
          <w:lang w:val="en-US" w:eastAsia="zh-CN" w:bidi="ar-SA"/>
        </w:rPr>
        <w:t>为在职</w:t>
      </w:r>
      <w:r>
        <w:rPr>
          <w:rFonts w:hint="default" w:ascii="Times New Roman" w:hAnsi="Times New Roman" w:cs="Times New Roman"/>
          <w:szCs w:val="32"/>
          <w:highlight w:val="none"/>
          <w:lang w:val="en-US" w:eastAsia="zh-CN"/>
        </w:rPr>
        <w:t>人员工资增长、四险两金增长</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pPr>
      <w:r>
        <w:rPr>
          <w:rFonts w:hint="eastAsia" w:ascii="仿宋_GB2312"/>
          <w:szCs w:val="32"/>
        </w:rPr>
        <w:t>总支出</w:t>
      </w:r>
      <w:r>
        <w:rPr>
          <w:rFonts w:hint="default" w:ascii="Times New Roman" w:hAnsi="Times New Roman" w:cs="Times New Roman"/>
          <w:szCs w:val="32"/>
          <w:highlight w:val="none"/>
          <w:lang w:val="en-US" w:eastAsia="zh-CN"/>
        </w:rPr>
        <w:t>824.04</w:t>
      </w:r>
      <w:r>
        <w:rPr>
          <w:rFonts w:hint="eastAsia" w:ascii="仿宋_GB2312"/>
          <w:szCs w:val="32"/>
        </w:rPr>
        <w:t>万元，</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增加16.32万元，</w:t>
      </w:r>
      <w:r>
        <w:rPr>
          <w:rFonts w:hint="default" w:ascii="Times New Roman" w:hAnsi="Times New Roman" w:cs="Times New Roman"/>
          <w:szCs w:val="32"/>
          <w:highlight w:val="none"/>
          <w:lang w:val="en-US" w:eastAsia="zh-CN"/>
        </w:rPr>
        <w:t>增长2.02%</w:t>
      </w:r>
      <w:r>
        <w:rPr>
          <w:rFonts w:hint="eastAsia" w:ascii="Times New Roman" w:hAnsi="Times New Roman" w:cs="Times New Roman"/>
          <w:szCs w:val="32"/>
          <w:highlight w:val="none"/>
          <w:lang w:val="en-US" w:eastAsia="zh-CN"/>
        </w:rPr>
        <w:t>，</w:t>
      </w:r>
      <w:r>
        <w:rPr>
          <w:rFonts w:hint="eastAsia" w:ascii="Times New Roman" w:hAnsi="Times New Roman" w:eastAsia="仿宋_GB2312" w:cs="Times New Roman"/>
          <w:kern w:val="2"/>
          <w:sz w:val="32"/>
          <w:szCs w:val="32"/>
          <w:lang w:val="en-US" w:eastAsia="zh-CN" w:bidi="ar-SA"/>
        </w:rPr>
        <w:t>其中：一般公共预算支出</w:t>
      </w:r>
      <w:r>
        <w:rPr>
          <w:rFonts w:hint="default" w:ascii="Times New Roman" w:hAnsi="Times New Roman" w:cs="Times New Roman"/>
          <w:szCs w:val="32"/>
          <w:highlight w:val="none"/>
          <w:lang w:val="en-US" w:eastAsia="zh-CN"/>
        </w:rPr>
        <w:t>824.04</w:t>
      </w:r>
      <w:r>
        <w:rPr>
          <w:rFonts w:hint="eastAsia" w:ascii="Times New Roman" w:hAnsi="Times New Roman" w:eastAsia="仿宋_GB2312" w:cs="Times New Roman"/>
          <w:kern w:val="2"/>
          <w:sz w:val="32"/>
          <w:szCs w:val="32"/>
          <w:lang w:val="en-US" w:eastAsia="zh-CN" w:bidi="ar-SA"/>
        </w:rPr>
        <w:t>万元，</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增加16.32万元，</w:t>
      </w:r>
      <w:r>
        <w:rPr>
          <w:rFonts w:hint="default" w:ascii="Times New Roman" w:hAnsi="Times New Roman" w:cs="Times New Roman"/>
          <w:szCs w:val="32"/>
          <w:highlight w:val="none"/>
          <w:lang w:val="en-US" w:eastAsia="zh-CN"/>
        </w:rPr>
        <w:t>增长2.02%</w:t>
      </w:r>
      <w:r>
        <w:rPr>
          <w:rFonts w:hint="eastAsia" w:ascii="Times New Roman" w:hAnsi="Times New Roman" w:eastAsia="仿宋_GB2312" w:cs="Times New Roman"/>
          <w:kern w:val="2"/>
          <w:sz w:val="32"/>
          <w:szCs w:val="32"/>
          <w:lang w:val="en-US" w:eastAsia="zh-CN" w:bidi="ar-SA"/>
        </w:rPr>
        <w:t>；政府性基金预算</w:t>
      </w:r>
      <w:r>
        <w:rPr>
          <w:rFonts w:hint="eastAsia" w:ascii="Times New Roman" w:hAnsi="Times New Roman" w:cs="Times New Roman"/>
          <w:kern w:val="2"/>
          <w:sz w:val="32"/>
          <w:szCs w:val="32"/>
          <w:lang w:val="en-US" w:eastAsia="zh-CN" w:bidi="ar-SA"/>
        </w:rPr>
        <w:t>支出</w:t>
      </w:r>
      <w:r>
        <w:rPr>
          <w:rFonts w:hint="eastAsia" w:ascii="Times New Roman" w:hAnsi="Times New Roman" w:eastAsia="仿宋_GB2312" w:cs="Times New Roman"/>
          <w:kern w:val="2"/>
          <w:sz w:val="32"/>
          <w:szCs w:val="32"/>
          <w:lang w:val="en-US" w:eastAsia="zh-CN" w:bidi="ar-SA"/>
        </w:rPr>
        <w:t>0万元；国有资本经营预算</w:t>
      </w:r>
      <w:r>
        <w:rPr>
          <w:rFonts w:hint="eastAsia" w:ascii="Times New Roman" w:hAnsi="Times New Roman" w:cs="Times New Roman"/>
          <w:kern w:val="2"/>
          <w:sz w:val="32"/>
          <w:szCs w:val="32"/>
          <w:lang w:val="en-US" w:eastAsia="zh-CN" w:bidi="ar-SA"/>
        </w:rPr>
        <w:t>支出</w:t>
      </w:r>
      <w:r>
        <w:rPr>
          <w:rFonts w:hint="eastAsia" w:ascii="Times New Roman" w:hAnsi="Times New Roman" w:eastAsia="仿宋_GB2312" w:cs="Times New Roman"/>
          <w:kern w:val="2"/>
          <w:sz w:val="32"/>
          <w:szCs w:val="32"/>
          <w:lang w:val="en-US" w:eastAsia="zh-CN" w:bidi="ar-SA"/>
        </w:rPr>
        <w:t>0万元。</w:t>
      </w:r>
      <w:r>
        <w:rPr>
          <w:rFonts w:hint="eastAsia" w:ascii="Times New Roman" w:hAnsi="Times New Roman" w:cs="Times New Roman"/>
          <w:kern w:val="2"/>
          <w:sz w:val="32"/>
          <w:szCs w:val="32"/>
          <w:lang w:val="en-US" w:eastAsia="zh-CN" w:bidi="ar-SA"/>
        </w:rPr>
        <w:t>支出预算</w:t>
      </w:r>
      <w:r>
        <w:rPr>
          <w:rFonts w:ascii="Times New Roman" w:hAnsi="Times New Roman" w:eastAsia="仿宋_GB2312" w:cs="Times New Roman"/>
          <w:kern w:val="2"/>
          <w:sz w:val="32"/>
          <w:szCs w:val="32"/>
          <w:lang w:val="en-US" w:eastAsia="zh-CN" w:bidi="ar-SA"/>
        </w:rPr>
        <w:t>总体增</w:t>
      </w:r>
      <w:r>
        <w:rPr>
          <w:rFonts w:hint="eastAsia" w:ascii="Times New Roman" w:hAnsi="Times New Roman" w:eastAsia="仿宋_GB2312" w:cs="Times New Roman"/>
          <w:kern w:val="2"/>
          <w:sz w:val="32"/>
          <w:szCs w:val="32"/>
          <w:lang w:val="en-US" w:eastAsia="zh-CN" w:bidi="ar-SA"/>
        </w:rPr>
        <w:t>长的</w:t>
      </w:r>
      <w:r>
        <w:rPr>
          <w:rFonts w:hint="eastAsia" w:ascii="仿宋_GB2312"/>
          <w:szCs w:val="32"/>
        </w:rPr>
        <w:t>主要原因</w:t>
      </w:r>
      <w:r>
        <w:rPr>
          <w:rFonts w:hint="eastAsia" w:ascii="仿宋_GB2312"/>
          <w:szCs w:val="32"/>
          <w:lang w:val="en-US" w:eastAsia="zh-CN"/>
        </w:rPr>
        <w:t>为</w:t>
      </w:r>
      <w:r>
        <w:rPr>
          <w:rFonts w:hint="eastAsia" w:cs="Times New Roman"/>
          <w:szCs w:val="32"/>
          <w:highlight w:val="none"/>
          <w:lang w:val="en-US" w:eastAsia="zh-CN"/>
        </w:rPr>
        <w:t>在职人员</w:t>
      </w:r>
      <w:r>
        <w:rPr>
          <w:rFonts w:hint="default" w:ascii="Times New Roman" w:hAnsi="Times New Roman" w:cs="Times New Roman"/>
          <w:szCs w:val="32"/>
          <w:highlight w:val="none"/>
          <w:lang w:val="en-US" w:eastAsia="zh-CN"/>
        </w:rPr>
        <w:t>工资支出增</w:t>
      </w:r>
      <w:r>
        <w:rPr>
          <w:rFonts w:hint="eastAsia" w:ascii="Times New Roman" w:hAnsi="Times New Roman" w:cs="Times New Roman"/>
          <w:szCs w:val="32"/>
          <w:highlight w:val="none"/>
          <w:lang w:val="en-US" w:eastAsia="zh-CN"/>
        </w:rPr>
        <w:t>加</w:t>
      </w:r>
      <w:r>
        <w:rPr>
          <w:rFonts w:hint="default" w:ascii="Times New Roman" w:hAnsi="Times New Roman" w:cs="Times New Roman"/>
          <w:szCs w:val="32"/>
          <w:highlight w:val="none"/>
          <w:lang w:val="en-US" w:eastAsia="zh-CN"/>
        </w:rPr>
        <w:t>，四险两金支出增</w:t>
      </w:r>
      <w:r>
        <w:rPr>
          <w:rFonts w:hint="eastAsia" w:ascii="Times New Roman" w:hAnsi="Times New Roman" w:cs="Times New Roman"/>
          <w:szCs w:val="32"/>
          <w:highlight w:val="none"/>
          <w:lang w:val="en-US" w:eastAsia="zh-CN"/>
        </w:rPr>
        <w:t>加，</w:t>
      </w:r>
      <w:r>
        <w:rPr>
          <w:rFonts w:hint="eastAsia" w:ascii="Times New Roman" w:hAnsi="Times New Roman" w:eastAsia="仿宋_GB2312" w:cs="Times New Roman"/>
          <w:color w:val="auto"/>
          <w:kern w:val="2"/>
          <w:sz w:val="32"/>
          <w:szCs w:val="32"/>
          <w:highlight w:val="none"/>
          <w:lang w:val="en-US" w:eastAsia="zh-CN" w:bidi="ar-SA"/>
        </w:rPr>
        <w:t>导致</w:t>
      </w:r>
      <w:r>
        <w:rPr>
          <w:rFonts w:hint="eastAsia" w:ascii="Times New Roman" w:hAnsi="Times New Roman" w:eastAsia="仿宋_GB2312" w:cs="Times New Roman"/>
          <w:kern w:val="2"/>
          <w:sz w:val="32"/>
          <w:szCs w:val="32"/>
          <w:highlight w:val="none"/>
          <w:lang w:val="en-US" w:eastAsia="zh-CN" w:bidi="ar-SA"/>
        </w:rPr>
        <w:t>人员类支出经费增加</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autoSpaceDE w:val="0"/>
        <w:autoSpaceDN w:val="0"/>
        <w:adjustRightInd w:val="0"/>
        <w:spacing w:line="586" w:lineRule="exact"/>
        <w:ind w:firstLine="643" w:firstLineChars="200"/>
        <w:rPr>
          <w:rFonts w:eastAsia="楷体_GB2312"/>
          <w:b/>
          <w:bCs/>
          <w:sz w:val="32"/>
          <w:szCs w:val="32"/>
        </w:rPr>
      </w:pPr>
      <w:r>
        <w:rPr>
          <w:rFonts w:eastAsia="楷体_GB2312"/>
          <w:b/>
          <w:bCs/>
          <w:sz w:val="32"/>
          <w:szCs w:val="32"/>
        </w:rPr>
        <w:t>（一）总体情况说明</w:t>
      </w:r>
    </w:p>
    <w:p>
      <w:pPr>
        <w:pStyle w:val="5"/>
        <w:rPr>
          <w:rFonts w:hint="eastAsia" w:ascii="Times New Roman" w:hAnsi="Times New Roman" w:eastAsia="仿宋_GB2312" w:cs="Times New Roman"/>
          <w:kern w:val="2"/>
          <w:sz w:val="32"/>
          <w:szCs w:val="32"/>
          <w:lang w:val="en-US" w:eastAsia="zh-CN" w:bidi="ar-SA"/>
        </w:rPr>
      </w:pPr>
      <w:r>
        <w:rPr>
          <w:rFonts w:hint="eastAsia" w:ascii="仿宋_GB2312"/>
          <w:szCs w:val="32"/>
        </w:rPr>
        <w:t>我部门</w:t>
      </w:r>
      <w:r>
        <w:rPr>
          <w:rFonts w:hint="eastAsia" w:ascii="Times New Roman" w:hAnsi="Times New Roman" w:eastAsia="仿宋_GB2312" w:cs="Times New Roman"/>
          <w:kern w:val="2"/>
          <w:sz w:val="32"/>
          <w:szCs w:val="32"/>
          <w:lang w:val="en-US" w:eastAsia="zh-CN" w:bidi="ar-SA"/>
        </w:rPr>
        <w:t>一般公共预算支出</w:t>
      </w:r>
      <w:r>
        <w:rPr>
          <w:rFonts w:hint="eastAsia" w:ascii="Times New Roman" w:hAnsi="Times New Roman" w:cs="Times New Roman"/>
          <w:kern w:val="2"/>
          <w:sz w:val="32"/>
          <w:szCs w:val="32"/>
          <w:lang w:val="en-US" w:eastAsia="zh-CN" w:bidi="ar-SA"/>
        </w:rPr>
        <w:t>824.04</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较上年</w:t>
      </w:r>
      <w:r>
        <w:rPr>
          <w:rFonts w:hint="eastAsia" w:ascii="Times New Roman" w:hAnsi="Times New Roman" w:cs="Times New Roman"/>
          <w:szCs w:val="32"/>
          <w:highlight w:val="none"/>
          <w:lang w:val="en-US" w:eastAsia="zh-CN"/>
        </w:rPr>
        <w:t>16.32万元，</w:t>
      </w:r>
      <w:r>
        <w:rPr>
          <w:rFonts w:hint="default" w:ascii="Times New Roman" w:hAnsi="Times New Roman" w:cs="Times New Roman"/>
          <w:szCs w:val="32"/>
          <w:highlight w:val="none"/>
          <w:lang w:val="en-US" w:eastAsia="zh-CN"/>
        </w:rPr>
        <w:t>增长2.02%</w:t>
      </w:r>
      <w:r>
        <w:rPr>
          <w:rFonts w:hint="eastAsia" w:ascii="Times New Roman" w:hAnsi="Times New Roman" w:eastAsia="仿宋_GB2312" w:cs="Times New Roman"/>
          <w:kern w:val="2"/>
          <w:sz w:val="32"/>
          <w:szCs w:val="32"/>
          <w:lang w:val="en-US" w:eastAsia="zh-CN" w:bidi="ar-SA"/>
        </w:rPr>
        <w:t>；其中：基本支出预算</w:t>
      </w:r>
      <w:r>
        <w:rPr>
          <w:rFonts w:hint="eastAsia" w:ascii="Times New Roman" w:hAnsi="Times New Roman" w:cs="Times New Roman"/>
          <w:kern w:val="2"/>
          <w:sz w:val="32"/>
          <w:szCs w:val="32"/>
          <w:lang w:val="en-US" w:eastAsia="zh-CN" w:bidi="ar-SA"/>
        </w:rPr>
        <w:t>796.62</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96.67</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w:t>
      </w:r>
      <w:r>
        <w:rPr>
          <w:rFonts w:hint="eastAsia" w:ascii="Times New Roman" w:hAnsi="Times New Roman" w:eastAsia="仿宋_GB2312" w:cs="Times New Roman"/>
          <w:kern w:val="2"/>
          <w:sz w:val="32"/>
          <w:szCs w:val="32"/>
          <w:lang w:val="en-US" w:eastAsia="zh-CN" w:bidi="ar-SA"/>
        </w:rPr>
        <w:t>增加</w:t>
      </w:r>
      <w:r>
        <w:rPr>
          <w:rFonts w:hint="eastAsia" w:ascii="Times New Roman" w:hAnsi="Times New Roman" w:cs="Times New Roman"/>
          <w:kern w:val="2"/>
          <w:sz w:val="32"/>
          <w:szCs w:val="32"/>
          <w:lang w:val="en-US" w:eastAsia="zh-CN" w:bidi="ar-SA"/>
        </w:rPr>
        <w:t>130.71</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19.63</w:t>
      </w:r>
      <w:r>
        <w:rPr>
          <w:rFonts w:hint="eastAsia" w:ascii="Times New Roman" w:hAnsi="Times New Roman" w:eastAsia="仿宋_GB2312" w:cs="Times New Roman"/>
          <w:kern w:val="2"/>
          <w:sz w:val="32"/>
          <w:szCs w:val="32"/>
          <w:lang w:val="en-US" w:eastAsia="zh-CN" w:bidi="ar-SA"/>
        </w:rPr>
        <w:t>％；</w:t>
      </w:r>
      <w:r>
        <w:rPr>
          <w:rFonts w:eastAsia="仿宋_GB2312"/>
          <w:sz w:val="32"/>
          <w:szCs w:val="32"/>
        </w:rPr>
        <w:t>项目支出预算</w:t>
      </w:r>
      <w:r>
        <w:rPr>
          <w:rFonts w:hint="eastAsia" w:ascii="Times New Roman" w:hAnsi="Times New Roman" w:cs="Times New Roman"/>
          <w:kern w:val="2"/>
          <w:sz w:val="32"/>
          <w:szCs w:val="32"/>
          <w:lang w:val="en-US" w:eastAsia="zh-CN" w:bidi="ar-SA"/>
        </w:rPr>
        <w:t>27.43</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3.33</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较上年减少114.39</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下降80.66</w:t>
      </w:r>
      <w:r>
        <w:rPr>
          <w:rFonts w:hint="eastAsia" w:ascii="Times New Roman" w:hAnsi="Times New Roman" w:eastAsia="仿宋_GB2312" w:cs="Times New Roman"/>
          <w:kern w:val="2"/>
          <w:sz w:val="32"/>
          <w:szCs w:val="32"/>
          <w:lang w:val="en-US" w:eastAsia="zh-CN" w:bidi="ar-SA"/>
        </w:rPr>
        <w:t>％。</w:t>
      </w:r>
    </w:p>
    <w:p>
      <w:pPr>
        <w:pStyle w:val="5"/>
        <w:ind w:left="0" w:leftChars="0" w:firstLine="643" w:firstLineChars="200"/>
        <w:rPr>
          <w:rFonts w:ascii="Times New Roman" w:hAnsi="Times New Roman" w:eastAsia="楷体_GB2312" w:cs="Times New Roman"/>
          <w:b/>
          <w:bCs/>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（二）</w:t>
      </w:r>
      <w:r>
        <w:rPr>
          <w:rFonts w:ascii="Times New Roman" w:hAnsi="Times New Roman" w:eastAsia="楷体_GB2312" w:cs="Times New Roman"/>
          <w:b/>
          <w:bCs/>
          <w:kern w:val="2"/>
          <w:sz w:val="32"/>
          <w:szCs w:val="32"/>
          <w:lang w:val="en-US" w:eastAsia="zh-CN" w:bidi="ar-SA"/>
        </w:rPr>
        <w:t>按支出功能分类科目划分</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公共安全支出616.16万元，占支出总预算</w:t>
      </w:r>
      <w:r>
        <w:rPr>
          <w:rFonts w:hint="eastAsia" w:ascii="Times New Roman" w:hAnsi="Times New Roman" w:cs="Times New Roman"/>
          <w:kern w:val="2"/>
          <w:sz w:val="32"/>
          <w:szCs w:val="32"/>
          <w:lang w:val="en-US" w:eastAsia="zh-CN" w:bidi="ar-SA"/>
        </w:rPr>
        <w:t>74.77</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减少23.43万元，下降3.66</w:t>
      </w:r>
      <w:r>
        <w:rPr>
          <w:rFonts w:hint="default" w:ascii="Times New Roman" w:hAnsi="Times New Roman" w:cs="Times New Roman"/>
          <w:szCs w:val="32"/>
          <w:highlight w:val="none"/>
          <w:lang w:val="en-US" w:eastAsia="zh-CN"/>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的主要原因为</w:t>
      </w:r>
      <w:r>
        <w:rPr>
          <w:rFonts w:hint="eastAsia" w:eastAsia="仿宋_GB2312" w:cs="Times New Roman"/>
          <w:kern w:val="2"/>
          <w:sz w:val="32"/>
          <w:szCs w:val="32"/>
          <w:lang w:val="en-US" w:eastAsia="zh-CN" w:bidi="ar-SA"/>
        </w:rPr>
        <w:t>上级补助资金</w:t>
      </w:r>
      <w:r>
        <w:rPr>
          <w:rFonts w:hint="eastAsia" w:ascii="Times New Roman" w:hAnsi="Times New Roman" w:cs="Times New Roman"/>
          <w:kern w:val="2"/>
          <w:sz w:val="32"/>
          <w:szCs w:val="32"/>
          <w:lang w:val="en-US" w:eastAsia="zh-CN" w:bidi="ar-SA"/>
        </w:rPr>
        <w:t>不纳入本年部门预算。</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社会保障和就业支出95.79万元，占支出总预算</w:t>
      </w:r>
      <w:r>
        <w:rPr>
          <w:rFonts w:hint="eastAsia" w:ascii="Times New Roman" w:hAnsi="Times New Roman" w:cs="Times New Roman"/>
          <w:kern w:val="2"/>
          <w:sz w:val="32"/>
          <w:szCs w:val="32"/>
          <w:lang w:val="en-US" w:eastAsia="zh-CN" w:bidi="ar-SA"/>
        </w:rPr>
        <w:t>11.62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增加18.59万元，</w:t>
      </w:r>
      <w:r>
        <w:rPr>
          <w:rFonts w:hint="default" w:ascii="Times New Roman" w:hAnsi="Times New Roman" w:cs="Times New Roman"/>
          <w:szCs w:val="32"/>
          <w:highlight w:val="none"/>
          <w:lang w:val="en-US" w:eastAsia="zh-CN"/>
        </w:rPr>
        <w:t>增长</w:t>
      </w:r>
      <w:r>
        <w:rPr>
          <w:rFonts w:hint="eastAsia" w:ascii="Times New Roman" w:hAnsi="Times New Roman" w:cs="Times New Roman"/>
          <w:szCs w:val="32"/>
          <w:highlight w:val="none"/>
          <w:lang w:val="en-US" w:eastAsia="zh-CN"/>
        </w:rPr>
        <w:t>24.08</w:t>
      </w:r>
      <w:r>
        <w:rPr>
          <w:rFonts w:hint="default" w:ascii="Times New Roman" w:hAnsi="Times New Roman" w:cs="Times New Roman"/>
          <w:szCs w:val="32"/>
          <w:highlight w:val="none"/>
          <w:lang w:val="en-US" w:eastAsia="zh-CN"/>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增长</w:t>
      </w:r>
      <w:r>
        <w:rPr>
          <w:rFonts w:hint="eastAsia" w:ascii="Times New Roman" w:hAnsi="Times New Roman" w:eastAsia="仿宋_GB2312" w:cs="Times New Roman"/>
          <w:kern w:val="2"/>
          <w:sz w:val="32"/>
          <w:szCs w:val="32"/>
          <w:lang w:val="en-US" w:eastAsia="zh-CN" w:bidi="ar-SA"/>
        </w:rPr>
        <w:t>的主要原因为</w:t>
      </w:r>
      <w:r>
        <w:rPr>
          <w:rFonts w:hint="eastAsia" w:ascii="Times New Roman" w:hAnsi="Times New Roman" w:cs="Times New Roman"/>
          <w:kern w:val="2"/>
          <w:sz w:val="32"/>
          <w:szCs w:val="32"/>
          <w:lang w:val="en-US" w:eastAsia="zh-CN" w:bidi="ar-SA"/>
        </w:rPr>
        <w:t>在职人员工资</w:t>
      </w:r>
      <w:r>
        <w:rPr>
          <w:rFonts w:hint="default" w:ascii="Times New Roman" w:hAnsi="Times New Roman" w:cs="Times New Roman"/>
          <w:szCs w:val="32"/>
          <w:highlight w:val="none"/>
          <w:lang w:val="en-US" w:eastAsia="zh-CN"/>
        </w:rPr>
        <w:t>增</w:t>
      </w:r>
      <w:r>
        <w:rPr>
          <w:rFonts w:hint="eastAsia" w:ascii="Times New Roman" w:hAnsi="Times New Roman" w:cs="Times New Roman"/>
          <w:szCs w:val="32"/>
          <w:highlight w:val="none"/>
          <w:lang w:val="en-US" w:eastAsia="zh-CN"/>
        </w:rPr>
        <w:t>加</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导致</w:t>
      </w:r>
      <w:r>
        <w:rPr>
          <w:rFonts w:hint="eastAsia" w:ascii="Times New Roman" w:hAnsi="Times New Roman" w:eastAsia="仿宋_GB2312" w:cs="Times New Roman"/>
          <w:kern w:val="2"/>
          <w:sz w:val="32"/>
          <w:szCs w:val="32"/>
          <w:lang w:val="en-US" w:eastAsia="zh-CN" w:bidi="ar-SA"/>
        </w:rPr>
        <w:t>社会保障支出</w:t>
      </w:r>
      <w:r>
        <w:rPr>
          <w:rFonts w:hint="eastAsia" w:ascii="Times New Roman" w:hAnsi="Times New Roman" w:cs="Times New Roman"/>
          <w:kern w:val="2"/>
          <w:sz w:val="32"/>
          <w:szCs w:val="32"/>
          <w:lang w:val="en-US" w:eastAsia="zh-CN" w:bidi="ar-SA"/>
        </w:rPr>
        <w:t>增加</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卫生健康支出64.20万元，占支出总预算</w:t>
      </w:r>
      <w:r>
        <w:rPr>
          <w:rFonts w:hint="eastAsia" w:ascii="Times New Roman" w:hAnsi="Times New Roman" w:cs="Times New Roman"/>
          <w:kern w:val="2"/>
          <w:sz w:val="32"/>
          <w:szCs w:val="32"/>
          <w:lang w:val="en-US" w:eastAsia="zh-CN" w:bidi="ar-SA"/>
        </w:rPr>
        <w:t>7.79</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增加11.87万元，</w:t>
      </w:r>
      <w:r>
        <w:rPr>
          <w:rFonts w:hint="default" w:ascii="Times New Roman" w:hAnsi="Times New Roman" w:cs="Times New Roman"/>
          <w:szCs w:val="32"/>
          <w:highlight w:val="none"/>
          <w:lang w:val="en-US" w:eastAsia="zh-CN"/>
        </w:rPr>
        <w:t>增长</w:t>
      </w:r>
      <w:r>
        <w:rPr>
          <w:rFonts w:hint="eastAsia" w:ascii="Times New Roman" w:hAnsi="Times New Roman" w:cs="Times New Roman"/>
          <w:szCs w:val="32"/>
          <w:highlight w:val="none"/>
          <w:lang w:val="en-US" w:eastAsia="zh-CN"/>
        </w:rPr>
        <w:t>22.68</w:t>
      </w:r>
      <w:r>
        <w:rPr>
          <w:rFonts w:hint="default" w:ascii="Times New Roman" w:hAnsi="Times New Roman" w:cs="Times New Roman"/>
          <w:szCs w:val="32"/>
          <w:highlight w:val="none"/>
          <w:lang w:val="en-US" w:eastAsia="zh-CN"/>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增长</w:t>
      </w:r>
      <w:r>
        <w:rPr>
          <w:rFonts w:hint="eastAsia" w:ascii="Times New Roman" w:hAnsi="Times New Roman" w:eastAsia="仿宋_GB2312" w:cs="Times New Roman"/>
          <w:kern w:val="2"/>
          <w:sz w:val="32"/>
          <w:szCs w:val="32"/>
          <w:lang w:val="en-US" w:eastAsia="zh-CN" w:bidi="ar-SA"/>
        </w:rPr>
        <w:t>的主要原因为</w:t>
      </w:r>
      <w:r>
        <w:rPr>
          <w:rFonts w:hint="eastAsia" w:ascii="Times New Roman" w:hAnsi="Times New Roman" w:cs="Times New Roman"/>
          <w:kern w:val="2"/>
          <w:sz w:val="32"/>
          <w:szCs w:val="32"/>
          <w:lang w:val="en-US" w:eastAsia="zh-CN" w:bidi="ar-SA"/>
        </w:rPr>
        <w:t>在职人员工资</w:t>
      </w:r>
      <w:r>
        <w:rPr>
          <w:rFonts w:hint="default" w:ascii="Times New Roman" w:hAnsi="Times New Roman" w:cs="Times New Roman"/>
          <w:szCs w:val="32"/>
          <w:highlight w:val="none"/>
          <w:lang w:val="en-US" w:eastAsia="zh-CN"/>
        </w:rPr>
        <w:t>增</w:t>
      </w:r>
      <w:r>
        <w:rPr>
          <w:rFonts w:hint="eastAsia" w:ascii="Times New Roman" w:hAnsi="Times New Roman" w:cs="Times New Roman"/>
          <w:szCs w:val="32"/>
          <w:highlight w:val="none"/>
          <w:lang w:val="en-US" w:eastAsia="zh-CN"/>
        </w:rPr>
        <w:t>加</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导致</w:t>
      </w:r>
      <w:r>
        <w:rPr>
          <w:rFonts w:hint="eastAsia" w:ascii="Times New Roman" w:hAnsi="Times New Roman" w:eastAsia="仿宋_GB2312" w:cs="Times New Roman"/>
          <w:kern w:val="2"/>
          <w:sz w:val="32"/>
          <w:szCs w:val="32"/>
          <w:lang w:val="en-US" w:eastAsia="zh-CN" w:bidi="ar-SA"/>
        </w:rPr>
        <w:t>卫生健康支出</w:t>
      </w:r>
      <w:r>
        <w:rPr>
          <w:rFonts w:hint="eastAsia" w:ascii="Times New Roman" w:hAnsi="Times New Roman" w:cs="Times New Roman"/>
          <w:kern w:val="2"/>
          <w:sz w:val="32"/>
          <w:szCs w:val="32"/>
          <w:lang w:val="en-US" w:eastAsia="zh-CN" w:bidi="ar-SA"/>
        </w:rPr>
        <w:t>增加</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住房保障支出</w:t>
      </w:r>
      <w:r>
        <w:rPr>
          <w:rFonts w:hint="eastAsia" w:ascii="Times New Roman" w:hAnsi="Times New Roman" w:cs="Times New Roman"/>
          <w:kern w:val="2"/>
          <w:sz w:val="32"/>
          <w:szCs w:val="32"/>
          <w:lang w:val="en-US" w:eastAsia="zh-CN" w:bidi="ar-SA"/>
        </w:rPr>
        <w:t>47.90</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5.81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cs="Times New Roman"/>
          <w:szCs w:val="32"/>
          <w:highlight w:val="none"/>
          <w:lang w:val="en-US" w:eastAsia="zh-CN"/>
        </w:rPr>
        <w:t>较上年</w:t>
      </w:r>
      <w:r>
        <w:rPr>
          <w:rFonts w:hint="eastAsia" w:ascii="Times New Roman" w:hAnsi="Times New Roman" w:cs="Times New Roman"/>
          <w:szCs w:val="32"/>
          <w:highlight w:val="none"/>
          <w:lang w:val="en-US" w:eastAsia="zh-CN"/>
        </w:rPr>
        <w:t>增加9.30万元，</w:t>
      </w:r>
      <w:r>
        <w:rPr>
          <w:rFonts w:hint="default" w:ascii="Times New Roman" w:hAnsi="Times New Roman" w:cs="Times New Roman"/>
          <w:szCs w:val="32"/>
          <w:highlight w:val="none"/>
          <w:lang w:val="en-US" w:eastAsia="zh-CN"/>
        </w:rPr>
        <w:t>增长</w:t>
      </w:r>
      <w:r>
        <w:rPr>
          <w:rFonts w:hint="eastAsia" w:ascii="Times New Roman" w:hAnsi="Times New Roman" w:cs="Times New Roman"/>
          <w:szCs w:val="32"/>
          <w:highlight w:val="none"/>
          <w:lang w:val="en-US" w:eastAsia="zh-CN"/>
        </w:rPr>
        <w:t>24.09</w:t>
      </w:r>
      <w:r>
        <w:rPr>
          <w:rFonts w:hint="default" w:ascii="Times New Roman" w:hAnsi="Times New Roman" w:cs="Times New Roman"/>
          <w:szCs w:val="32"/>
          <w:highlight w:val="none"/>
          <w:lang w:val="en-US" w:eastAsia="zh-CN"/>
        </w:rPr>
        <w:t>%</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增长</w:t>
      </w:r>
      <w:r>
        <w:rPr>
          <w:rFonts w:hint="eastAsia" w:ascii="Times New Roman" w:hAnsi="Times New Roman" w:eastAsia="仿宋_GB2312" w:cs="Times New Roman"/>
          <w:kern w:val="2"/>
          <w:sz w:val="32"/>
          <w:szCs w:val="32"/>
          <w:lang w:val="en-US" w:eastAsia="zh-CN" w:bidi="ar-SA"/>
        </w:rPr>
        <w:t>的主要原因为</w:t>
      </w:r>
      <w:r>
        <w:rPr>
          <w:rFonts w:hint="eastAsia" w:ascii="Times New Roman" w:hAnsi="Times New Roman" w:cs="Times New Roman"/>
          <w:kern w:val="2"/>
          <w:sz w:val="32"/>
          <w:szCs w:val="32"/>
          <w:lang w:val="en-US" w:eastAsia="zh-CN" w:bidi="ar-SA"/>
        </w:rPr>
        <w:t>在职人员工资</w:t>
      </w:r>
      <w:r>
        <w:rPr>
          <w:rFonts w:hint="default" w:ascii="Times New Roman" w:hAnsi="Times New Roman" w:cs="Times New Roman"/>
          <w:szCs w:val="32"/>
          <w:highlight w:val="none"/>
          <w:lang w:val="en-US" w:eastAsia="zh-CN"/>
        </w:rPr>
        <w:t>增</w:t>
      </w:r>
      <w:r>
        <w:rPr>
          <w:rFonts w:hint="eastAsia" w:ascii="Times New Roman" w:hAnsi="Times New Roman" w:cs="Times New Roman"/>
          <w:szCs w:val="32"/>
          <w:highlight w:val="none"/>
          <w:lang w:val="en-US" w:eastAsia="zh-CN"/>
        </w:rPr>
        <w:t>加</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导致</w:t>
      </w:r>
      <w:r>
        <w:rPr>
          <w:rFonts w:hint="eastAsia" w:ascii="Times New Roman" w:hAnsi="Times New Roman" w:eastAsia="仿宋_GB2312" w:cs="Times New Roman"/>
          <w:kern w:val="2"/>
          <w:sz w:val="32"/>
          <w:szCs w:val="32"/>
          <w:lang w:val="en-US" w:eastAsia="zh-CN" w:bidi="ar-SA"/>
        </w:rPr>
        <w:t>住房保障支出</w:t>
      </w:r>
      <w:r>
        <w:rPr>
          <w:rFonts w:hint="eastAsia" w:ascii="Times New Roman" w:hAnsi="Times New Roman" w:cs="Times New Roman"/>
          <w:kern w:val="2"/>
          <w:sz w:val="32"/>
          <w:szCs w:val="32"/>
          <w:lang w:val="en-US" w:eastAsia="zh-CN" w:bidi="ar-SA"/>
        </w:rPr>
        <w:t>增加</w:t>
      </w:r>
      <w:r>
        <w:rPr>
          <w:rFonts w:hint="eastAsia" w:ascii="Times New Roman" w:hAnsi="Times New Roman" w:eastAsia="仿宋_GB2312" w:cs="Times New Roman"/>
          <w:kern w:val="2"/>
          <w:sz w:val="32"/>
          <w:szCs w:val="32"/>
          <w:lang w:val="en-US" w:eastAsia="zh-CN" w:bidi="ar-SA"/>
        </w:rPr>
        <w:t>。</w:t>
      </w:r>
    </w:p>
    <w:p>
      <w:pPr>
        <w:numPr>
          <w:ilvl w:val="0"/>
          <w:numId w:val="0"/>
        </w:numPr>
        <w:autoSpaceDE w:val="0"/>
        <w:autoSpaceDN w:val="0"/>
        <w:adjustRightInd w:val="0"/>
        <w:spacing w:line="586" w:lineRule="exact"/>
        <w:ind w:firstLine="643" w:firstLineChars="200"/>
        <w:rPr>
          <w:rFonts w:eastAsia="楷体_GB2312"/>
          <w:b/>
          <w:bCs/>
          <w:sz w:val="32"/>
          <w:szCs w:val="32"/>
        </w:rPr>
      </w:pPr>
      <w:r>
        <w:rPr>
          <w:rFonts w:eastAsia="楷体_GB2312"/>
          <w:b/>
          <w:bCs/>
          <w:sz w:val="32"/>
          <w:szCs w:val="32"/>
        </w:rPr>
        <w:t>（三）按支出结构划分，分为基本支出预算和项目支出预算。</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基本支出预算</w:t>
      </w:r>
      <w:r>
        <w:rPr>
          <w:rFonts w:hint="eastAsia" w:ascii="Times New Roman" w:hAnsi="Times New Roman" w:cs="Times New Roman"/>
          <w:kern w:val="2"/>
          <w:sz w:val="32"/>
          <w:szCs w:val="32"/>
          <w:lang w:val="en-US" w:eastAsia="zh-CN" w:bidi="ar-SA"/>
        </w:rPr>
        <w:t>796.62</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96.67</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w:t>
      </w:r>
      <w:r>
        <w:rPr>
          <w:rFonts w:hint="eastAsia" w:ascii="Times New Roman" w:hAnsi="Times New Roman" w:eastAsia="仿宋_GB2312" w:cs="Times New Roman"/>
          <w:kern w:val="2"/>
          <w:sz w:val="32"/>
          <w:szCs w:val="32"/>
          <w:lang w:val="en-US" w:eastAsia="zh-CN" w:bidi="ar-SA"/>
        </w:rPr>
        <w:t>增加</w:t>
      </w:r>
      <w:r>
        <w:rPr>
          <w:rFonts w:hint="eastAsia" w:ascii="Times New Roman" w:hAnsi="Times New Roman" w:cs="Times New Roman"/>
          <w:kern w:val="2"/>
          <w:sz w:val="32"/>
          <w:szCs w:val="32"/>
          <w:lang w:val="en-US" w:eastAsia="zh-CN" w:bidi="ar-SA"/>
        </w:rPr>
        <w:t>130.71</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19.63</w:t>
      </w:r>
      <w:r>
        <w:rPr>
          <w:rFonts w:hint="eastAsia" w:ascii="Times New Roman" w:hAnsi="Times New Roman" w:eastAsia="仿宋_GB2312" w:cs="Times New Roman"/>
          <w:kern w:val="2"/>
          <w:sz w:val="32"/>
          <w:szCs w:val="32"/>
          <w:lang w:val="en-US" w:eastAsia="zh-CN" w:bidi="ar-SA"/>
        </w:rPr>
        <w:t>％。其中：</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工资福利支出预算</w:t>
      </w:r>
      <w:r>
        <w:rPr>
          <w:rFonts w:hint="eastAsia" w:ascii="Times New Roman" w:hAnsi="Times New Roman" w:cs="Times New Roman"/>
          <w:kern w:val="2"/>
          <w:sz w:val="32"/>
          <w:szCs w:val="32"/>
          <w:lang w:val="en-US" w:eastAsia="zh-CN" w:bidi="ar-SA"/>
        </w:rPr>
        <w:t>679.50</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82.46</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w:t>
      </w:r>
      <w:r>
        <w:rPr>
          <w:rFonts w:hint="eastAsia" w:ascii="Times New Roman" w:hAnsi="Times New Roman" w:eastAsia="仿宋_GB2312" w:cs="Times New Roman"/>
          <w:kern w:val="2"/>
          <w:sz w:val="32"/>
          <w:szCs w:val="32"/>
          <w:lang w:val="en-US" w:eastAsia="zh-CN" w:bidi="ar-SA"/>
        </w:rPr>
        <w:t>增加</w:t>
      </w:r>
      <w:r>
        <w:rPr>
          <w:rFonts w:hint="eastAsia" w:ascii="Times New Roman" w:hAnsi="Times New Roman" w:cs="Times New Roman"/>
          <w:kern w:val="2"/>
          <w:sz w:val="32"/>
          <w:szCs w:val="32"/>
          <w:lang w:val="en-US" w:eastAsia="zh-CN" w:bidi="ar-SA"/>
        </w:rPr>
        <w:t>120.75</w:t>
      </w:r>
      <w:r>
        <w:rPr>
          <w:rFonts w:hint="eastAsia" w:ascii="Times New Roman" w:hAnsi="Times New Roman" w:eastAsia="仿宋_GB2312" w:cs="Times New Roman"/>
          <w:kern w:val="2"/>
          <w:sz w:val="32"/>
          <w:szCs w:val="32"/>
          <w:lang w:val="en-US" w:eastAsia="zh-CN" w:bidi="ar-SA"/>
        </w:rPr>
        <w:t>万元，增长</w:t>
      </w:r>
      <w:r>
        <w:rPr>
          <w:rFonts w:hint="eastAsia" w:ascii="Times New Roman" w:hAnsi="Times New Roman" w:cs="Times New Roman"/>
          <w:kern w:val="2"/>
          <w:sz w:val="32"/>
          <w:szCs w:val="32"/>
          <w:lang w:val="en-US" w:eastAsia="zh-CN" w:bidi="ar-SA"/>
        </w:rPr>
        <w:t>21.61</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增长</w:t>
      </w:r>
      <w:r>
        <w:rPr>
          <w:rFonts w:hint="eastAsia" w:ascii="Times New Roman" w:hAnsi="Times New Roman" w:eastAsia="仿宋_GB2312" w:cs="Times New Roman"/>
          <w:kern w:val="2"/>
          <w:sz w:val="32"/>
          <w:szCs w:val="32"/>
          <w:lang w:val="en-US" w:eastAsia="zh-CN" w:bidi="ar-SA"/>
        </w:rPr>
        <w:t>的原因为</w:t>
      </w:r>
      <w:r>
        <w:rPr>
          <w:rFonts w:hint="eastAsia" w:ascii="Times New Roman" w:hAnsi="Times New Roman" w:cs="Times New Roman"/>
          <w:kern w:val="2"/>
          <w:sz w:val="32"/>
          <w:szCs w:val="32"/>
          <w:lang w:val="en-US" w:eastAsia="zh-CN" w:bidi="ar-SA"/>
        </w:rPr>
        <w:t>在职人员工资</w:t>
      </w:r>
      <w:r>
        <w:rPr>
          <w:rFonts w:hint="default" w:ascii="Times New Roman" w:hAnsi="Times New Roman" w:cs="Times New Roman"/>
          <w:szCs w:val="32"/>
          <w:highlight w:val="none"/>
          <w:lang w:val="en-US" w:eastAsia="zh-CN"/>
        </w:rPr>
        <w:t>增</w:t>
      </w:r>
      <w:r>
        <w:rPr>
          <w:rFonts w:hint="eastAsia" w:ascii="Times New Roman" w:hAnsi="Times New Roman" w:cs="Times New Roman"/>
          <w:szCs w:val="32"/>
          <w:highlight w:val="none"/>
          <w:lang w:val="en-US" w:eastAsia="zh-CN"/>
        </w:rPr>
        <w:t>加</w:t>
      </w:r>
      <w:r>
        <w:rPr>
          <w:rFonts w:hint="eastAsia" w:ascii="Times New Roman" w:hAnsi="Times New Roman" w:eastAsia="仿宋_GB2312" w:cs="Times New Roman"/>
          <w:kern w:val="2"/>
          <w:sz w:val="32"/>
          <w:szCs w:val="32"/>
          <w:lang w:val="en-US" w:eastAsia="zh-CN" w:bidi="ar-SA"/>
        </w:rPr>
        <w:t>，社会保障和就业支出、卫生健康支出、住房保障支出相应</w:t>
      </w:r>
      <w:r>
        <w:rPr>
          <w:rFonts w:hint="eastAsia" w:ascii="Times New Roman" w:hAnsi="Times New Roman" w:cs="Times New Roman"/>
          <w:kern w:val="2"/>
          <w:sz w:val="32"/>
          <w:szCs w:val="32"/>
          <w:lang w:val="en-US" w:eastAsia="zh-CN" w:bidi="ar-SA"/>
        </w:rPr>
        <w:t>增加</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default" w:ascii="Times New Roman" w:hAnsi="Times New Roman" w:eastAsia="仿宋_GB2312" w:cs="Times New Roman"/>
          <w:kern w:val="2"/>
          <w:sz w:val="32"/>
          <w:szCs w:val="32"/>
          <w:highlight w:val="yellow"/>
          <w:lang w:val="en-US" w:eastAsia="zh-CN" w:bidi="ar-SA"/>
        </w:rPr>
      </w:pPr>
      <w:r>
        <w:rPr>
          <w:rFonts w:hint="eastAsia" w:ascii="Times New Roman" w:hAnsi="Times New Roman" w:eastAsia="仿宋_GB2312" w:cs="Times New Roman"/>
          <w:kern w:val="2"/>
          <w:sz w:val="32"/>
          <w:szCs w:val="32"/>
          <w:lang w:val="en-US" w:eastAsia="zh-CN" w:bidi="ar-SA"/>
        </w:rPr>
        <w:t>商品和服务支出预算</w:t>
      </w:r>
      <w:r>
        <w:rPr>
          <w:rFonts w:hint="eastAsia" w:ascii="Times New Roman" w:hAnsi="Times New Roman" w:cs="Times New Roman"/>
          <w:kern w:val="2"/>
          <w:sz w:val="32"/>
          <w:szCs w:val="32"/>
          <w:lang w:val="en-US" w:eastAsia="zh-CN" w:bidi="ar-SA"/>
        </w:rPr>
        <w:t>83.66</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10.15</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较上年减少2.86</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下降3.31</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的原因为</w:t>
      </w:r>
      <w:r>
        <w:rPr>
          <w:rFonts w:hint="eastAsia" w:ascii="Times New Roman" w:hAnsi="Times New Roman" w:cs="Times New Roman"/>
          <w:kern w:val="2"/>
          <w:sz w:val="32"/>
          <w:szCs w:val="32"/>
          <w:lang w:val="en-US" w:eastAsia="zh-CN" w:bidi="ar-SA"/>
        </w:rPr>
        <w:t>培训费、会议费以及三公经费压减，</w:t>
      </w:r>
      <w:r>
        <w:rPr>
          <w:rFonts w:hint="eastAsia" w:ascii="Times New Roman" w:hAnsi="Times New Roman" w:cs="Times New Roman"/>
          <w:kern w:val="2"/>
          <w:sz w:val="32"/>
          <w:szCs w:val="32"/>
          <w:highlight w:val="none"/>
          <w:lang w:val="en-US" w:eastAsia="zh-CN" w:bidi="ar-SA"/>
        </w:rPr>
        <w:t>导致商品和服务支出减少</w:t>
      </w:r>
      <w:r>
        <w:rPr>
          <w:rFonts w:hint="eastAsia" w:ascii="Times New Roman" w:hAnsi="Times New Roman" w:eastAsia="仿宋_GB2312" w:cs="Times New Roman"/>
          <w:kern w:val="2"/>
          <w:sz w:val="32"/>
          <w:szCs w:val="32"/>
          <w:highlight w:val="none"/>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对个人和家庭的补助支出预算</w:t>
      </w:r>
      <w:r>
        <w:rPr>
          <w:rFonts w:hint="eastAsia" w:ascii="Times New Roman" w:hAnsi="Times New Roman" w:cs="Times New Roman"/>
          <w:kern w:val="2"/>
          <w:sz w:val="32"/>
          <w:szCs w:val="32"/>
          <w:lang w:val="en-US" w:eastAsia="zh-CN" w:bidi="ar-SA"/>
        </w:rPr>
        <w:t>33.46</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4.06</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w:t>
      </w:r>
      <w:r>
        <w:rPr>
          <w:rFonts w:hint="eastAsia" w:ascii="Times New Roman" w:hAnsi="Times New Roman" w:eastAsia="仿宋_GB2312" w:cs="Times New Roman"/>
          <w:kern w:val="2"/>
          <w:sz w:val="32"/>
          <w:szCs w:val="32"/>
          <w:lang w:val="en-US" w:eastAsia="zh-CN" w:bidi="ar-SA"/>
        </w:rPr>
        <w:t>增加</w:t>
      </w:r>
      <w:r>
        <w:rPr>
          <w:rFonts w:hint="eastAsia" w:ascii="Times New Roman" w:hAnsi="Times New Roman" w:cs="Times New Roman"/>
          <w:kern w:val="2"/>
          <w:sz w:val="32"/>
          <w:szCs w:val="32"/>
          <w:lang w:val="en-US" w:eastAsia="zh-CN" w:bidi="ar-SA"/>
        </w:rPr>
        <w:t>12.82</w:t>
      </w:r>
      <w:r>
        <w:rPr>
          <w:rFonts w:hint="eastAsia" w:ascii="Times New Roman" w:hAnsi="Times New Roman" w:eastAsia="仿宋_GB2312" w:cs="Times New Roman"/>
          <w:kern w:val="2"/>
          <w:sz w:val="32"/>
          <w:szCs w:val="32"/>
          <w:lang w:val="en-US" w:eastAsia="zh-CN" w:bidi="ar-SA"/>
        </w:rPr>
        <w:t>元，增长</w:t>
      </w:r>
      <w:r>
        <w:rPr>
          <w:rFonts w:hint="eastAsia" w:ascii="Times New Roman" w:hAnsi="Times New Roman" w:cs="Times New Roman"/>
          <w:kern w:val="2"/>
          <w:sz w:val="32"/>
          <w:szCs w:val="32"/>
          <w:lang w:val="en-US" w:eastAsia="zh-CN" w:bidi="ar-SA"/>
        </w:rPr>
        <w:t>62.11</w:t>
      </w:r>
      <w:r>
        <w:rPr>
          <w:rFonts w:hint="eastAsia" w:ascii="Times New Roman" w:hAnsi="Times New Roman" w:eastAsia="仿宋_GB2312" w:cs="Times New Roman"/>
          <w:kern w:val="2"/>
          <w:sz w:val="32"/>
          <w:szCs w:val="32"/>
          <w:lang w:val="en-US" w:eastAsia="zh-CN" w:bidi="ar-SA"/>
        </w:rPr>
        <w:t>%，增长的原因为退休人员增加。</w:t>
      </w:r>
    </w:p>
    <w:p>
      <w:pPr>
        <w:numPr>
          <w:ilvl w:val="0"/>
          <w:numId w:val="0"/>
        </w:numPr>
        <w:autoSpaceDE w:val="0"/>
        <w:autoSpaceDN w:val="0"/>
        <w:adjustRightInd w:val="0"/>
        <w:spacing w:line="586"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eastAsia="仿宋_GB2312"/>
          <w:sz w:val="32"/>
          <w:szCs w:val="32"/>
          <w:lang w:val="en-US" w:eastAsia="zh-CN"/>
        </w:rPr>
        <w:t>2、</w:t>
      </w:r>
      <w:r>
        <w:rPr>
          <w:rFonts w:eastAsia="仿宋_GB2312"/>
          <w:sz w:val="32"/>
          <w:szCs w:val="32"/>
        </w:rPr>
        <w:t>项目支出预算</w:t>
      </w:r>
      <w:r>
        <w:rPr>
          <w:rFonts w:hint="eastAsia" w:ascii="Times New Roman" w:hAnsi="Times New Roman" w:cs="Times New Roman"/>
          <w:kern w:val="2"/>
          <w:sz w:val="32"/>
          <w:szCs w:val="32"/>
          <w:lang w:val="en-US" w:eastAsia="zh-CN" w:bidi="ar-SA"/>
        </w:rPr>
        <w:t>27.43</w:t>
      </w:r>
      <w:r>
        <w:rPr>
          <w:rFonts w:hint="eastAsia" w:ascii="Times New Roman" w:hAnsi="Times New Roman" w:eastAsia="仿宋_GB2312" w:cs="Times New Roman"/>
          <w:kern w:val="2"/>
          <w:sz w:val="32"/>
          <w:szCs w:val="32"/>
          <w:lang w:val="en-US" w:eastAsia="zh-CN" w:bidi="ar-SA"/>
        </w:rPr>
        <w:t>万元，占支出总预算</w:t>
      </w:r>
      <w:r>
        <w:rPr>
          <w:rFonts w:hint="eastAsia" w:ascii="Times New Roman" w:hAnsi="Times New Roman" w:cs="Times New Roman"/>
          <w:kern w:val="2"/>
          <w:sz w:val="32"/>
          <w:szCs w:val="32"/>
          <w:lang w:val="en-US" w:eastAsia="zh-CN" w:bidi="ar-SA"/>
        </w:rPr>
        <w:t>3.33</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较上年减少114.39</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下降80.66</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的主要原因为</w:t>
      </w:r>
      <w:r>
        <w:rPr>
          <w:rFonts w:hint="eastAsia" w:eastAsia="仿宋_GB2312" w:cs="Times New Roman"/>
          <w:kern w:val="2"/>
          <w:sz w:val="32"/>
          <w:szCs w:val="32"/>
          <w:lang w:val="en-US" w:eastAsia="zh-CN" w:bidi="ar-SA"/>
        </w:rPr>
        <w:t>上级补助资金</w:t>
      </w:r>
      <w:r>
        <w:rPr>
          <w:rFonts w:hint="eastAsia" w:ascii="Times New Roman" w:hAnsi="Times New Roman" w:eastAsia="仿宋_GB2312" w:cs="Times New Roman"/>
          <w:kern w:val="2"/>
          <w:sz w:val="32"/>
          <w:szCs w:val="32"/>
          <w:lang w:val="en-US" w:eastAsia="zh-CN" w:bidi="ar-SA"/>
        </w:rPr>
        <w:t>、退休人员独生子女经费</w:t>
      </w:r>
      <w:r>
        <w:rPr>
          <w:rFonts w:hint="eastAsia" w:ascii="Times New Roman" w:hAnsi="Times New Roman" w:cs="Times New Roman"/>
          <w:kern w:val="2"/>
          <w:sz w:val="32"/>
          <w:szCs w:val="32"/>
          <w:lang w:val="en-US" w:eastAsia="zh-CN" w:bidi="ar-SA"/>
        </w:rPr>
        <w:t>不纳入本年部门预算</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其中：</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工资福利支出预算0万元，占总支出的0%，</w:t>
      </w:r>
      <w:r>
        <w:rPr>
          <w:rFonts w:hint="eastAsia" w:ascii="Times New Roman" w:hAnsi="Times New Roman" w:cs="Times New Roman"/>
          <w:kern w:val="2"/>
          <w:sz w:val="32"/>
          <w:szCs w:val="32"/>
          <w:lang w:val="en-US" w:eastAsia="zh-CN" w:bidi="ar-SA"/>
        </w:rPr>
        <w:t>较上年</w:t>
      </w:r>
      <w:r>
        <w:rPr>
          <w:rFonts w:hint="eastAsia" w:ascii="Times New Roman" w:hAnsi="Times New Roman" w:eastAsia="仿宋_GB2312" w:cs="Times New Roman"/>
          <w:kern w:val="2"/>
          <w:sz w:val="32"/>
          <w:szCs w:val="32"/>
          <w:lang w:val="en-US" w:eastAsia="zh-CN" w:bidi="ar-SA"/>
        </w:rPr>
        <w:t>持平。</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商品和服务支出预算</w:t>
      </w:r>
      <w:r>
        <w:rPr>
          <w:rFonts w:hint="eastAsia" w:ascii="Times New Roman" w:hAnsi="Times New Roman" w:cs="Times New Roman"/>
          <w:kern w:val="2"/>
          <w:sz w:val="32"/>
          <w:szCs w:val="32"/>
          <w:lang w:val="en-US" w:eastAsia="zh-CN" w:bidi="ar-SA"/>
        </w:rPr>
        <w:t>27.43</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3.33</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较上年减少65.93</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下降70.62</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的主要原因为</w:t>
      </w:r>
      <w:r>
        <w:rPr>
          <w:rFonts w:hint="eastAsia" w:eastAsia="仿宋_GB2312" w:cs="Times New Roman"/>
          <w:kern w:val="2"/>
          <w:sz w:val="32"/>
          <w:szCs w:val="32"/>
          <w:lang w:val="en-US" w:eastAsia="zh-CN" w:bidi="ar-SA"/>
        </w:rPr>
        <w:t>上级补助资金</w:t>
      </w:r>
      <w:r>
        <w:rPr>
          <w:rFonts w:hint="eastAsia" w:ascii="Times New Roman" w:hAnsi="Times New Roman" w:cs="Times New Roman"/>
          <w:kern w:val="2"/>
          <w:sz w:val="32"/>
          <w:szCs w:val="32"/>
          <w:lang w:val="en-US" w:eastAsia="zh-CN" w:bidi="ar-SA"/>
        </w:rPr>
        <w:t>不纳入本年部门预算</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对个人和家庭的补助支出预算</w:t>
      </w:r>
      <w:r>
        <w:rPr>
          <w:rFonts w:hint="eastAsia" w:ascii="Times New Roman" w:hAnsi="Times New Roman"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较上年减少1.46</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下降100</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的主要原因为退休人员独生子女经费</w:t>
      </w:r>
      <w:r>
        <w:rPr>
          <w:rFonts w:hint="eastAsia" w:ascii="Times New Roman" w:hAnsi="Times New Roman" w:cs="Times New Roman"/>
          <w:kern w:val="2"/>
          <w:sz w:val="32"/>
          <w:szCs w:val="32"/>
          <w:lang w:val="en-US" w:eastAsia="zh-CN" w:bidi="ar-SA"/>
        </w:rPr>
        <w:t>不纳入本年部门预算</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pPr>
      <w:r>
        <w:rPr>
          <w:rFonts w:hint="eastAsia" w:ascii="Times New Roman" w:hAnsi="Times New Roman" w:eastAsia="仿宋_GB2312" w:cs="Times New Roman"/>
          <w:kern w:val="2"/>
          <w:sz w:val="32"/>
          <w:szCs w:val="32"/>
          <w:lang w:val="en-US" w:eastAsia="zh-CN" w:bidi="ar-SA"/>
        </w:rPr>
        <w:t>资本性支出预算</w:t>
      </w:r>
      <w:r>
        <w:rPr>
          <w:rFonts w:hint="eastAsia" w:ascii="Times New Roman" w:hAnsi="Times New Roman"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万元，占总支出的</w:t>
      </w:r>
      <w:r>
        <w:rPr>
          <w:rFonts w:hint="eastAsia" w:ascii="Times New Roman" w:hAnsi="Times New Roman"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，较上年减少47</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下降100</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的主要原因为</w:t>
      </w:r>
      <w:r>
        <w:rPr>
          <w:rFonts w:hint="eastAsia" w:eastAsia="仿宋_GB2312" w:cs="Times New Roman"/>
          <w:kern w:val="2"/>
          <w:sz w:val="32"/>
          <w:szCs w:val="32"/>
          <w:lang w:val="en-US" w:eastAsia="zh-CN" w:bidi="ar-SA"/>
        </w:rPr>
        <w:t>上级补助资金</w:t>
      </w:r>
      <w:r>
        <w:rPr>
          <w:rFonts w:hint="eastAsia" w:ascii="Times New Roman" w:hAnsi="Times New Roman" w:cs="Times New Roman"/>
          <w:kern w:val="2"/>
          <w:sz w:val="32"/>
          <w:szCs w:val="32"/>
          <w:lang w:val="en-US" w:eastAsia="zh-CN" w:bidi="ar-SA"/>
        </w:rPr>
        <w:t>不纳入本年部门预算</w:t>
      </w:r>
      <w:r>
        <w:rPr>
          <w:rFonts w:hint="eastAsia" w:ascii="Times New Roman" w:hAnsi="Times New Roman" w:eastAsia="仿宋_GB2312" w:cs="Times New Roman"/>
          <w:kern w:val="2"/>
          <w:sz w:val="32"/>
          <w:szCs w:val="32"/>
          <w:lang w:val="en-US" w:eastAsia="zh-CN" w:bidi="ar-SA"/>
        </w:rPr>
        <w:t>。</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仿宋_GB2312"/>
          <w:szCs w:val="32"/>
        </w:rPr>
        <w:t>我部门</w:t>
      </w:r>
      <w:r>
        <w:rPr>
          <w:rFonts w:hint="eastAsia" w:ascii="Times New Roman" w:hAnsi="Times New Roman" w:eastAsia="仿宋_GB2312" w:cs="Times New Roman"/>
          <w:kern w:val="2"/>
          <w:sz w:val="32"/>
          <w:szCs w:val="32"/>
          <w:lang w:val="en-US" w:eastAsia="zh-CN" w:bidi="ar-SA"/>
        </w:rPr>
        <w:t>一般公共预算基本支出</w:t>
      </w:r>
      <w:r>
        <w:rPr>
          <w:rFonts w:hint="eastAsia" w:cs="Times New Roman"/>
          <w:kern w:val="2"/>
          <w:sz w:val="32"/>
          <w:szCs w:val="32"/>
          <w:lang w:val="en-US" w:eastAsia="zh-CN" w:bidi="ar-SA"/>
        </w:rPr>
        <w:t>796.62</w:t>
      </w:r>
      <w:r>
        <w:rPr>
          <w:rFonts w:hint="eastAsia" w:ascii="Times New Roman" w:hAnsi="Times New Roman" w:eastAsia="仿宋_GB2312" w:cs="Times New Roman"/>
          <w:kern w:val="2"/>
          <w:sz w:val="32"/>
          <w:szCs w:val="32"/>
          <w:lang w:val="en-US" w:eastAsia="zh-CN" w:bidi="ar-SA"/>
        </w:rPr>
        <w:t>万元，其中：</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人员经费</w:t>
      </w:r>
      <w:r>
        <w:rPr>
          <w:rFonts w:hint="eastAsia" w:ascii="Times New Roman" w:hAnsi="Times New Roman" w:cs="Times New Roman"/>
          <w:kern w:val="2"/>
          <w:sz w:val="32"/>
          <w:szCs w:val="32"/>
          <w:lang w:val="en-US" w:eastAsia="zh-CN" w:bidi="ar-SA"/>
        </w:rPr>
        <w:t>712.96</w:t>
      </w:r>
      <w:r>
        <w:rPr>
          <w:rFonts w:hint="eastAsia" w:ascii="Times New Roman" w:hAnsi="Times New Roman" w:eastAsia="仿宋_GB2312" w:cs="Times New Roman"/>
          <w:kern w:val="2"/>
          <w:sz w:val="32"/>
          <w:szCs w:val="32"/>
          <w:lang w:val="en-US" w:eastAsia="zh-CN" w:bidi="ar-SA"/>
        </w:rPr>
        <w:t>万元，主要包括：基本工资、津贴补贴、奖金、</w:t>
      </w:r>
      <w:r>
        <w:rPr>
          <w:rFonts w:hint="eastAsia" w:ascii="Times New Roman" w:hAnsi="Times New Roman" w:cs="Times New Roman"/>
          <w:kern w:val="2"/>
          <w:sz w:val="32"/>
          <w:szCs w:val="32"/>
          <w:lang w:val="en-US" w:eastAsia="zh-CN" w:bidi="ar-SA"/>
        </w:rPr>
        <w:t>机关事业单位</w:t>
      </w:r>
      <w:r>
        <w:rPr>
          <w:rFonts w:hint="eastAsia" w:ascii="Times New Roman" w:hAnsi="Times New Roman" w:eastAsia="仿宋_GB2312" w:cs="Times New Roman"/>
          <w:kern w:val="2"/>
          <w:sz w:val="32"/>
          <w:szCs w:val="32"/>
          <w:lang w:val="en-US" w:eastAsia="zh-CN" w:bidi="ar-SA"/>
        </w:rPr>
        <w:t>基本养老保险缴费、职业年金缴费、</w:t>
      </w:r>
      <w:r>
        <w:rPr>
          <w:rFonts w:hint="eastAsia" w:ascii="Times New Roman" w:hAnsi="Times New Roman" w:cs="Times New Roman"/>
          <w:kern w:val="2"/>
          <w:sz w:val="32"/>
          <w:szCs w:val="32"/>
          <w:lang w:val="en-US" w:eastAsia="zh-CN" w:bidi="ar-SA"/>
        </w:rPr>
        <w:t>职工</w:t>
      </w:r>
      <w:r>
        <w:rPr>
          <w:rFonts w:hint="eastAsia" w:ascii="Times New Roman" w:hAnsi="Times New Roman" w:eastAsia="仿宋_GB2312" w:cs="Times New Roman"/>
          <w:kern w:val="2"/>
          <w:sz w:val="32"/>
          <w:szCs w:val="32"/>
          <w:lang w:val="en-US" w:eastAsia="zh-CN" w:bidi="ar-SA"/>
        </w:rPr>
        <w:t>基本医疗保险缴费、其他社会保障缴费、住房公积金、编外聘用人员经费</w:t>
      </w: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退休人员生活补助、遗嘱生活补助、退休人员医疗保险缴费。</w:t>
      </w:r>
    </w:p>
    <w:p>
      <w:pPr>
        <w:tabs>
          <w:tab w:val="center" w:pos="4475"/>
        </w:tabs>
        <w:spacing w:line="560" w:lineRule="exact"/>
        <w:ind w:firstLine="645"/>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公用经费</w:t>
      </w:r>
      <w:r>
        <w:rPr>
          <w:rFonts w:hint="eastAsia" w:ascii="Times New Roman" w:hAnsi="Times New Roman" w:cs="Times New Roman"/>
          <w:kern w:val="2"/>
          <w:sz w:val="32"/>
          <w:szCs w:val="32"/>
          <w:lang w:val="en-US" w:eastAsia="zh-CN" w:bidi="ar-SA"/>
        </w:rPr>
        <w:t>83.66</w:t>
      </w:r>
      <w:r>
        <w:rPr>
          <w:rFonts w:hint="eastAsia" w:ascii="Times New Roman" w:hAnsi="Times New Roman" w:eastAsia="仿宋_GB2312" w:cs="Times New Roman"/>
          <w:kern w:val="2"/>
          <w:sz w:val="32"/>
          <w:szCs w:val="32"/>
          <w:lang w:val="en-US" w:eastAsia="zh-CN" w:bidi="ar-SA"/>
        </w:rPr>
        <w:t>万元，主要包括：办公费、印刷费、水费、电费、邮电费、差旅费、维修（护）费、会议费、培训费、公务接待费、工会经费、福利费、公务用车运行维护费、其他交通费用、其他商品和服务支出。</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仿宋_GB2312" w:hAnsi="宋体"/>
          <w:szCs w:val="32"/>
        </w:rPr>
        <w:t>我部门</w:t>
      </w:r>
      <w:r>
        <w:rPr>
          <w:rFonts w:hint="eastAsia" w:ascii="Times New Roman" w:hAnsi="Times New Roman" w:cs="Times New Roman"/>
          <w:kern w:val="2"/>
          <w:sz w:val="32"/>
          <w:szCs w:val="32"/>
          <w:lang w:val="en-US" w:eastAsia="zh-CN" w:bidi="ar-SA"/>
        </w:rPr>
        <w:t>2024年一般公共预算“三公”经费15.25元，较上年减少3.81万元，下降19.99%。其中</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因公出国（境）经费202</w:t>
      </w:r>
      <w:r>
        <w:rPr>
          <w:rFonts w:hint="eastAsia" w:ascii="Times New Roman" w:hAnsi="Times New Roman"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年安排0万元，与上年度持平。</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公务接待经费202</w:t>
      </w:r>
      <w:r>
        <w:rPr>
          <w:rFonts w:hint="eastAsia" w:ascii="Times New Roman" w:hAnsi="Times New Roman"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年安排</w:t>
      </w:r>
      <w:r>
        <w:rPr>
          <w:rFonts w:hint="eastAsia" w:ascii="Times New Roman" w:hAnsi="Times New Roman" w:cs="Times New Roman"/>
          <w:kern w:val="2"/>
          <w:sz w:val="32"/>
          <w:szCs w:val="32"/>
          <w:lang w:val="en-US" w:eastAsia="zh-CN" w:bidi="ar-SA"/>
        </w:rPr>
        <w:t>3.2</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较上年减少0.80</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下降20</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的主要原因为</w:t>
      </w:r>
      <w:r>
        <w:rPr>
          <w:rFonts w:hint="eastAsia" w:ascii="Times New Roman" w:hAnsi="Times New Roman" w:cs="Times New Roman"/>
          <w:kern w:val="2"/>
          <w:sz w:val="32"/>
          <w:szCs w:val="32"/>
          <w:lang w:val="en-US" w:eastAsia="zh-CN" w:bidi="ar-SA"/>
        </w:rPr>
        <w:t>厉行节约，</w:t>
      </w:r>
      <w:r>
        <w:rPr>
          <w:rFonts w:hint="eastAsia" w:ascii="Times New Roman" w:hAnsi="Times New Roman" w:eastAsia="仿宋_GB2312" w:cs="Times New Roman"/>
          <w:kern w:val="2"/>
          <w:sz w:val="32"/>
          <w:szCs w:val="32"/>
          <w:lang w:val="en-US" w:eastAsia="zh-CN" w:bidi="ar-SA"/>
        </w:rPr>
        <w:t>编制口径与202</w:t>
      </w:r>
      <w:r>
        <w:rPr>
          <w:rFonts w:hint="eastAsia" w:ascii="Times New Roman" w:hAnsi="Times New Roman"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年不同</w:t>
      </w:r>
      <w:r>
        <w:rPr>
          <w:rFonts w:hint="eastAsia" w:ascii="Times New Roman" w:hAnsi="Times New Roman" w:cs="Times New Roman"/>
          <w:kern w:val="2"/>
          <w:sz w:val="32"/>
          <w:szCs w:val="32"/>
          <w:lang w:val="en-US" w:eastAsia="zh-CN" w:bidi="ar-SA"/>
        </w:rPr>
        <w:t>，公务接待费压减</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公务用车购置及运行费</w:t>
      </w:r>
      <w:r>
        <w:rPr>
          <w:rFonts w:hint="eastAsia" w:ascii="Times New Roman" w:hAnsi="Times New Roman" w:cs="Times New Roman"/>
          <w:kern w:val="2"/>
          <w:sz w:val="32"/>
          <w:szCs w:val="32"/>
          <w:lang w:val="en-US" w:eastAsia="zh-CN" w:bidi="ar-SA"/>
        </w:rPr>
        <w:t>10.07</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较上年减少2.52</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下降20.02</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的主要原因为</w:t>
      </w:r>
      <w:r>
        <w:rPr>
          <w:rFonts w:hint="eastAsia" w:ascii="Times New Roman" w:hAnsi="Times New Roman" w:cs="Times New Roman"/>
          <w:kern w:val="2"/>
          <w:sz w:val="32"/>
          <w:szCs w:val="32"/>
          <w:lang w:val="en-US" w:eastAsia="zh-CN" w:bidi="ar-SA"/>
        </w:rPr>
        <w:t>厉行节约，</w:t>
      </w:r>
      <w:r>
        <w:rPr>
          <w:rFonts w:hint="eastAsia" w:ascii="Times New Roman" w:hAnsi="Times New Roman" w:eastAsia="仿宋_GB2312" w:cs="Times New Roman"/>
          <w:kern w:val="2"/>
          <w:sz w:val="32"/>
          <w:szCs w:val="32"/>
          <w:lang w:val="en-US" w:eastAsia="zh-CN" w:bidi="ar-SA"/>
        </w:rPr>
        <w:t>编制口径与202</w:t>
      </w:r>
      <w:r>
        <w:rPr>
          <w:rFonts w:hint="eastAsia" w:ascii="Times New Roman" w:hAnsi="Times New Roman"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年不同</w:t>
      </w: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公车运行维护费标准</w:t>
      </w:r>
      <w:r>
        <w:rPr>
          <w:rFonts w:hint="eastAsia" w:ascii="Times New Roman" w:hAnsi="Times New Roman" w:cs="Times New Roman"/>
          <w:kern w:val="2"/>
          <w:sz w:val="32"/>
          <w:szCs w:val="32"/>
          <w:lang w:val="en-US" w:eastAsia="zh-CN" w:bidi="ar-SA"/>
        </w:rPr>
        <w:t>压减</w:t>
      </w:r>
      <w:r>
        <w:rPr>
          <w:rFonts w:hint="eastAsia" w:ascii="Times New Roman" w:hAnsi="Times New Roman" w:eastAsia="仿宋_GB2312" w:cs="Times New Roman"/>
          <w:kern w:val="2"/>
          <w:sz w:val="32"/>
          <w:szCs w:val="32"/>
          <w:lang w:val="en-US" w:eastAsia="zh-CN" w:bidi="ar-SA"/>
        </w:rPr>
        <w:t>。其中：公务用车购置费0万元与上年度持平。公务用车运行维护费</w:t>
      </w:r>
      <w:r>
        <w:rPr>
          <w:rFonts w:hint="eastAsia" w:ascii="Times New Roman" w:hAnsi="Times New Roman" w:cs="Times New Roman"/>
          <w:kern w:val="2"/>
          <w:sz w:val="32"/>
          <w:szCs w:val="32"/>
          <w:lang w:val="en-US" w:eastAsia="zh-CN" w:bidi="ar-SA"/>
        </w:rPr>
        <w:t>10.07</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较上年减少2.52</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下降20.02</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的主要原因为</w:t>
      </w:r>
      <w:r>
        <w:rPr>
          <w:rFonts w:hint="eastAsia" w:ascii="Times New Roman" w:hAnsi="Times New Roman" w:cs="Times New Roman"/>
          <w:kern w:val="2"/>
          <w:sz w:val="32"/>
          <w:szCs w:val="32"/>
          <w:lang w:val="en-US" w:eastAsia="zh-CN" w:bidi="ar-SA"/>
        </w:rPr>
        <w:t>厉行节约，</w:t>
      </w:r>
      <w:r>
        <w:rPr>
          <w:rFonts w:hint="eastAsia" w:ascii="Times New Roman" w:hAnsi="Times New Roman" w:eastAsia="仿宋_GB2312" w:cs="Times New Roman"/>
          <w:kern w:val="2"/>
          <w:sz w:val="32"/>
          <w:szCs w:val="32"/>
          <w:lang w:val="en-US" w:eastAsia="zh-CN" w:bidi="ar-SA"/>
        </w:rPr>
        <w:t>编制口径与202</w:t>
      </w:r>
      <w:r>
        <w:rPr>
          <w:rFonts w:hint="eastAsia" w:ascii="Times New Roman" w:hAnsi="Times New Roman"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年不同</w:t>
      </w: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公车运行维护费标准</w:t>
      </w:r>
      <w:r>
        <w:rPr>
          <w:rFonts w:hint="eastAsia" w:ascii="Times New Roman" w:hAnsi="Times New Roman" w:cs="Times New Roman"/>
          <w:kern w:val="2"/>
          <w:sz w:val="32"/>
          <w:szCs w:val="32"/>
          <w:lang w:val="en-US" w:eastAsia="zh-CN" w:bidi="ar-SA"/>
        </w:rPr>
        <w:t>压减%</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会议费</w:t>
      </w:r>
      <w:r>
        <w:rPr>
          <w:rFonts w:hint="eastAsia" w:ascii="Times New Roman" w:hAnsi="Times New Roman" w:cs="Times New Roman"/>
          <w:kern w:val="2"/>
          <w:sz w:val="32"/>
          <w:szCs w:val="32"/>
          <w:lang w:val="en-US" w:eastAsia="zh-CN" w:bidi="ar-SA"/>
        </w:rPr>
        <w:t>0.99</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较上年减少0.25</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下降20.16</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原因为</w:t>
      </w:r>
      <w:r>
        <w:rPr>
          <w:rFonts w:hint="eastAsia" w:ascii="Times New Roman" w:hAnsi="Times New Roman" w:cs="Times New Roman"/>
          <w:kern w:val="2"/>
          <w:sz w:val="32"/>
          <w:szCs w:val="32"/>
          <w:lang w:val="en-US" w:eastAsia="zh-CN" w:bidi="ar-SA"/>
        </w:rPr>
        <w:t>厉行节约，</w:t>
      </w:r>
      <w:r>
        <w:rPr>
          <w:rFonts w:hint="eastAsia" w:ascii="Times New Roman" w:hAnsi="Times New Roman" w:eastAsia="仿宋_GB2312" w:cs="Times New Roman"/>
          <w:kern w:val="2"/>
          <w:sz w:val="32"/>
          <w:szCs w:val="32"/>
          <w:lang w:val="en-US" w:eastAsia="zh-CN" w:bidi="ar-SA"/>
        </w:rPr>
        <w:t>编制口径与202</w:t>
      </w:r>
      <w:r>
        <w:rPr>
          <w:rFonts w:hint="eastAsia" w:ascii="Times New Roman" w:hAnsi="Times New Roman"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年不同</w:t>
      </w:r>
      <w:r>
        <w:rPr>
          <w:rFonts w:hint="eastAsia" w:ascii="Times New Roman" w:hAnsi="Times New Roman" w:cs="Times New Roman"/>
          <w:kern w:val="2"/>
          <w:sz w:val="32"/>
          <w:szCs w:val="32"/>
          <w:lang w:val="en-US" w:eastAsia="zh-CN" w:bidi="ar-SA"/>
        </w:rPr>
        <w:t>，会议费压减</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会议费细化表</w:t>
      </w:r>
    </w:p>
    <w:tbl>
      <w:tblPr>
        <w:tblStyle w:val="6"/>
        <w:tblW w:w="9044" w:type="dxa"/>
        <w:tblInd w:w="-14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15"/>
        <w:gridCol w:w="2628"/>
        <w:gridCol w:w="720"/>
        <w:gridCol w:w="1272"/>
        <w:gridCol w:w="1179"/>
        <w:gridCol w:w="1343"/>
        <w:gridCol w:w="98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c>
          <w:tcPr>
            <w:tcW w:w="915"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ascii="仿宋" w:hAnsi="仿宋" w:eastAsia="仿宋" w:cs="仿宋"/>
                <w:i w:val="0"/>
                <w:caps w:val="0"/>
                <w:color w:val="333333"/>
                <w:spacing w:val="0"/>
                <w:kern w:val="0"/>
                <w:sz w:val="24"/>
                <w:szCs w:val="24"/>
                <w:lang w:val="en-US" w:eastAsia="zh-CN" w:bidi="ar"/>
              </w:rPr>
              <w:t>序号</w:t>
            </w:r>
          </w:p>
        </w:tc>
        <w:tc>
          <w:tcPr>
            <w:tcW w:w="2628"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会议名称</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会议类别</w:t>
            </w:r>
          </w:p>
        </w:tc>
        <w:tc>
          <w:tcPr>
            <w:tcW w:w="127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预算金额</w:t>
            </w:r>
          </w:p>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（万元）</w:t>
            </w:r>
          </w:p>
        </w:tc>
        <w:tc>
          <w:tcPr>
            <w:tcW w:w="1179"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会议地点</w:t>
            </w:r>
          </w:p>
        </w:tc>
        <w:tc>
          <w:tcPr>
            <w:tcW w:w="134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参会人数</w:t>
            </w:r>
          </w:p>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（人）</w:t>
            </w:r>
          </w:p>
        </w:tc>
        <w:tc>
          <w:tcPr>
            <w:tcW w:w="98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会期（天）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89" w:hRule="atLeast"/>
        </w:trPr>
        <w:tc>
          <w:tcPr>
            <w:tcW w:w="915"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1</w:t>
            </w:r>
          </w:p>
        </w:tc>
        <w:tc>
          <w:tcPr>
            <w:tcW w:w="2628"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未检工作会议</w:t>
            </w:r>
          </w:p>
        </w:tc>
        <w:tc>
          <w:tcPr>
            <w:tcW w:w="72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4</w:t>
            </w:r>
          </w:p>
        </w:tc>
        <w:tc>
          <w:tcPr>
            <w:tcW w:w="1272"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rPr>
                <w:rFonts w:hint="default" w:eastAsia="宋体"/>
                <w:lang w:val="en-US" w:eastAsia="zh-CN"/>
              </w:rPr>
            </w:pPr>
            <w:r>
              <w:rPr>
                <w:rFonts w:hint="eastAsia" w:ascii="仿宋" w:hAnsi="仿宋" w:eastAsia="仿宋" w:cs="仿宋"/>
                <w:i w:val="0"/>
                <w:caps w:val="0"/>
                <w:color w:val="333333"/>
                <w:spacing w:val="0"/>
                <w:kern w:val="0"/>
                <w:sz w:val="24"/>
                <w:szCs w:val="24"/>
                <w:lang w:val="en-US" w:eastAsia="zh-CN" w:bidi="ar"/>
              </w:rPr>
              <w:t>0.99</w:t>
            </w:r>
          </w:p>
        </w:tc>
        <w:tc>
          <w:tcPr>
            <w:tcW w:w="117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永福县</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rPr>
                <w:rFonts w:hint="default"/>
                <w:lang w:val="en-US"/>
              </w:rPr>
            </w:pPr>
            <w:r>
              <w:rPr>
                <w:rFonts w:hint="eastAsia" w:ascii="仿宋" w:hAnsi="仿宋" w:eastAsia="仿宋" w:cs="仿宋"/>
                <w:i w:val="0"/>
                <w:caps w:val="0"/>
                <w:color w:val="333333"/>
                <w:spacing w:val="0"/>
                <w:kern w:val="0"/>
                <w:sz w:val="24"/>
                <w:szCs w:val="24"/>
                <w:lang w:val="en-US" w:eastAsia="zh-CN" w:bidi="ar"/>
              </w:rPr>
              <w:t>50</w:t>
            </w:r>
          </w:p>
        </w:tc>
        <w:tc>
          <w:tcPr>
            <w:tcW w:w="98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rPr>
                <w:rFonts w:hint="eastAsia" w:eastAsia="仿宋_GB2312"/>
                <w:lang w:val="en-US" w:eastAsia="zh-CN"/>
              </w:rPr>
            </w:pPr>
            <w:r>
              <w:rPr>
                <w:rFonts w:hint="eastAsia" w:ascii="仿宋" w:hAnsi="仿宋" w:eastAsia="仿宋" w:cs="仿宋"/>
                <w:i w:val="0"/>
                <w:caps w:val="0"/>
                <w:color w:val="333333"/>
                <w:spacing w:val="0"/>
                <w:kern w:val="0"/>
                <w:sz w:val="24"/>
                <w:szCs w:val="24"/>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915"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合计</w:t>
            </w:r>
          </w:p>
        </w:tc>
        <w:tc>
          <w:tcPr>
            <w:tcW w:w="2628"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 </w:t>
            </w:r>
          </w:p>
        </w:tc>
        <w:tc>
          <w:tcPr>
            <w:tcW w:w="72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 </w:t>
            </w:r>
          </w:p>
        </w:tc>
        <w:tc>
          <w:tcPr>
            <w:tcW w:w="1272"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rPr>
                <w:rFonts w:hint="default"/>
                <w:lang w:val="en-US"/>
              </w:rPr>
            </w:pPr>
            <w:r>
              <w:rPr>
                <w:rFonts w:hint="eastAsia" w:ascii="仿宋" w:hAnsi="仿宋" w:eastAsia="仿宋" w:cs="仿宋"/>
                <w:i w:val="0"/>
                <w:caps w:val="0"/>
                <w:color w:val="333333"/>
                <w:spacing w:val="0"/>
                <w:kern w:val="0"/>
                <w:sz w:val="24"/>
                <w:szCs w:val="24"/>
                <w:lang w:val="en-US" w:eastAsia="zh-CN" w:bidi="ar"/>
              </w:rPr>
              <w:t>0.99</w:t>
            </w:r>
          </w:p>
        </w:tc>
        <w:tc>
          <w:tcPr>
            <w:tcW w:w="117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 </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 </w:t>
            </w:r>
          </w:p>
        </w:tc>
        <w:tc>
          <w:tcPr>
            <w:tcW w:w="98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 </w:t>
            </w:r>
          </w:p>
        </w:tc>
      </w:tr>
    </w:tbl>
    <w:p>
      <w:pPr>
        <w:keepNext w:val="0"/>
        <w:keepLines w:val="0"/>
        <w:pageBreakBefore w:val="0"/>
        <w:widowControl/>
        <w:suppressLineNumbers w:val="0"/>
        <w:kinsoku/>
        <w:wordWrap/>
        <w:overflowPunct/>
        <w:topLinePunct w:val="0"/>
        <w:bidi w:val="0"/>
        <w:snapToGrid/>
        <w:spacing w:before="0" w:beforeAutospacing="0" w:after="0" w:afterAutospacing="0" w:line="560" w:lineRule="exact"/>
        <w:ind w:right="0"/>
        <w:jc w:val="left"/>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培训费</w:t>
      </w:r>
      <w:r>
        <w:rPr>
          <w:rFonts w:hint="eastAsia" w:ascii="Times New Roman" w:hAnsi="Times New Roman" w:cs="Times New Roman"/>
          <w:kern w:val="2"/>
          <w:sz w:val="32"/>
          <w:szCs w:val="32"/>
          <w:lang w:val="en-US" w:eastAsia="zh-CN" w:bidi="ar-SA"/>
        </w:rPr>
        <w:t>0.99</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较上年减少0.25</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下降20.16</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原因为</w:t>
      </w:r>
      <w:r>
        <w:rPr>
          <w:rFonts w:hint="eastAsia" w:ascii="Times New Roman" w:hAnsi="Times New Roman" w:cs="Times New Roman"/>
          <w:kern w:val="2"/>
          <w:sz w:val="32"/>
          <w:szCs w:val="32"/>
          <w:lang w:val="en-US" w:eastAsia="zh-CN" w:bidi="ar-SA"/>
        </w:rPr>
        <w:t>厉行节约，</w:t>
      </w:r>
      <w:r>
        <w:rPr>
          <w:rFonts w:hint="eastAsia" w:ascii="Times New Roman" w:hAnsi="Times New Roman" w:eastAsia="仿宋_GB2312" w:cs="Times New Roman"/>
          <w:kern w:val="2"/>
          <w:sz w:val="32"/>
          <w:szCs w:val="32"/>
          <w:lang w:val="en-US" w:eastAsia="zh-CN" w:bidi="ar-SA"/>
        </w:rPr>
        <w:t>编制口径与202</w:t>
      </w:r>
      <w:r>
        <w:rPr>
          <w:rFonts w:hint="eastAsia" w:ascii="Times New Roman" w:hAnsi="Times New Roman"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年不同</w:t>
      </w:r>
      <w:r>
        <w:rPr>
          <w:rFonts w:hint="eastAsia" w:ascii="Times New Roman" w:hAnsi="Times New Roman" w:cs="Times New Roman"/>
          <w:kern w:val="2"/>
          <w:sz w:val="32"/>
          <w:szCs w:val="32"/>
          <w:lang w:val="en-US" w:eastAsia="zh-CN" w:bidi="ar-SA"/>
        </w:rPr>
        <w:t>，培训费压减</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培训费细化表</w:t>
      </w:r>
    </w:p>
    <w:tbl>
      <w:tblPr>
        <w:tblStyle w:val="6"/>
        <w:tblW w:w="9400" w:type="dxa"/>
        <w:tblInd w:w="-14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22"/>
        <w:gridCol w:w="1863"/>
        <w:gridCol w:w="1343"/>
        <w:gridCol w:w="1343"/>
        <w:gridCol w:w="1343"/>
        <w:gridCol w:w="1343"/>
        <w:gridCol w:w="134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c>
          <w:tcPr>
            <w:tcW w:w="82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ascii="仿宋" w:hAnsi="仿宋" w:eastAsia="仿宋" w:cs="仿宋"/>
                <w:i w:val="0"/>
                <w:caps w:val="0"/>
                <w:color w:val="333333"/>
                <w:spacing w:val="0"/>
                <w:kern w:val="0"/>
                <w:sz w:val="24"/>
                <w:szCs w:val="24"/>
                <w:lang w:val="en-US" w:eastAsia="zh-CN" w:bidi="ar"/>
              </w:rPr>
              <w:t>序号</w:t>
            </w:r>
          </w:p>
        </w:tc>
        <w:tc>
          <w:tcPr>
            <w:tcW w:w="18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培训名称</w:t>
            </w:r>
          </w:p>
        </w:tc>
        <w:tc>
          <w:tcPr>
            <w:tcW w:w="134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主要内容</w:t>
            </w:r>
          </w:p>
        </w:tc>
        <w:tc>
          <w:tcPr>
            <w:tcW w:w="134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预算金额</w:t>
            </w:r>
          </w:p>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（万元）</w:t>
            </w:r>
          </w:p>
        </w:tc>
        <w:tc>
          <w:tcPr>
            <w:tcW w:w="134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培训地点</w:t>
            </w:r>
          </w:p>
        </w:tc>
        <w:tc>
          <w:tcPr>
            <w:tcW w:w="134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参训人数（人）</w:t>
            </w:r>
          </w:p>
        </w:tc>
        <w:tc>
          <w:tcPr>
            <w:tcW w:w="134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期限（天）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9" w:hRule="atLeast"/>
        </w:trPr>
        <w:tc>
          <w:tcPr>
            <w:tcW w:w="822"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1</w:t>
            </w:r>
          </w:p>
        </w:tc>
        <w:tc>
          <w:tcPr>
            <w:tcW w:w="18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检察综合业务培训</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综合能力</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rPr>
                <w:rFonts w:hint="default"/>
                <w:lang w:val="en-US"/>
              </w:rPr>
            </w:pPr>
            <w:r>
              <w:rPr>
                <w:rFonts w:hint="eastAsia" w:ascii="仿宋" w:hAnsi="仿宋" w:eastAsia="仿宋" w:cs="仿宋"/>
                <w:i w:val="0"/>
                <w:caps w:val="0"/>
                <w:color w:val="333333"/>
                <w:spacing w:val="0"/>
                <w:kern w:val="0"/>
                <w:sz w:val="24"/>
                <w:szCs w:val="24"/>
                <w:lang w:val="en-US" w:eastAsia="zh-CN" w:bidi="ar"/>
              </w:rPr>
              <w:t>0.99</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待定</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rPr>
                <w:rFonts w:hint="default"/>
                <w:lang w:val="en-US"/>
              </w:rPr>
            </w:pPr>
            <w:r>
              <w:rPr>
                <w:rFonts w:hint="eastAsia" w:ascii="仿宋" w:hAnsi="仿宋" w:eastAsia="仿宋" w:cs="仿宋"/>
                <w:i w:val="0"/>
                <w:caps w:val="0"/>
                <w:color w:val="333333"/>
                <w:spacing w:val="0"/>
                <w:kern w:val="0"/>
                <w:sz w:val="24"/>
                <w:szCs w:val="24"/>
                <w:lang w:val="en-US" w:eastAsia="zh-CN" w:bidi="ar"/>
              </w:rPr>
              <w:t>45</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2" w:hRule="atLeast"/>
        </w:trPr>
        <w:tc>
          <w:tcPr>
            <w:tcW w:w="822"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合计</w:t>
            </w:r>
          </w:p>
        </w:tc>
        <w:tc>
          <w:tcPr>
            <w:tcW w:w="18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 </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 </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rPr>
                <w:rFonts w:hint="default"/>
                <w:lang w:val="en-US"/>
              </w:rPr>
            </w:pPr>
            <w:r>
              <w:rPr>
                <w:rFonts w:hint="eastAsia" w:ascii="仿宋" w:hAnsi="仿宋" w:eastAsia="仿宋" w:cs="仿宋"/>
                <w:i w:val="0"/>
                <w:caps w:val="0"/>
                <w:color w:val="333333"/>
                <w:spacing w:val="0"/>
                <w:kern w:val="0"/>
                <w:sz w:val="24"/>
                <w:szCs w:val="24"/>
                <w:lang w:val="en-US" w:eastAsia="zh-CN" w:bidi="ar"/>
              </w:rPr>
              <w:t>0.99</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 </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 </w:t>
            </w:r>
          </w:p>
        </w:tc>
        <w:tc>
          <w:tcPr>
            <w:tcW w:w="134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firstLine="0"/>
              <w:jc w:val="center"/>
            </w:pPr>
            <w:r>
              <w:rPr>
                <w:rFonts w:hint="eastAsia" w:ascii="仿宋" w:hAnsi="仿宋" w:eastAsia="仿宋" w:cs="仿宋"/>
                <w:i w:val="0"/>
                <w:caps w:val="0"/>
                <w:color w:val="333333"/>
                <w:spacing w:val="0"/>
                <w:kern w:val="0"/>
                <w:sz w:val="24"/>
                <w:szCs w:val="24"/>
                <w:lang w:val="en-US" w:eastAsia="zh-CN" w:bidi="ar"/>
              </w:rPr>
              <w:t> </w:t>
            </w:r>
          </w:p>
        </w:tc>
      </w:tr>
    </w:tbl>
    <w:p>
      <w:pPr>
        <w:tabs>
          <w:tab w:val="center" w:pos="4475"/>
        </w:tabs>
        <w:spacing w:line="560" w:lineRule="exact"/>
        <w:ind w:firstLine="645"/>
        <w:rPr>
          <w:rFonts w:ascii="黑体" w:eastAsia="黑体"/>
          <w:szCs w:val="32"/>
        </w:rPr>
      </w:pPr>
      <w:r>
        <w:rPr>
          <w:rFonts w:hint="eastAsia" w:ascii="黑体" w:eastAsia="黑体"/>
          <w:szCs w:val="32"/>
        </w:rPr>
        <w:t>八、政府性基金预算支出情况说明</w:t>
      </w:r>
    </w:p>
    <w:p>
      <w:pPr>
        <w:numPr>
          <w:ilvl w:val="0"/>
          <w:numId w:val="0"/>
        </w:numPr>
        <w:autoSpaceDE w:val="0"/>
        <w:autoSpaceDN w:val="0"/>
        <w:adjustRightInd w:val="0"/>
        <w:spacing w:line="586"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无使用政府性基金预算安排的支出。</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无使用国有资本经营预算安排的支出。</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（一）机关运行经费安排情况说明</w:t>
      </w:r>
    </w:p>
    <w:p>
      <w:pPr>
        <w:autoSpaceDE w:val="0"/>
        <w:autoSpaceDN w:val="0"/>
        <w:adjustRightInd w:val="0"/>
        <w:spacing w:line="586"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2023年机关运行经费</w:t>
      </w:r>
      <w:r>
        <w:rPr>
          <w:rFonts w:hint="eastAsia" w:ascii="Times New Roman" w:hAnsi="Times New Roman" w:cs="Times New Roman"/>
          <w:kern w:val="2"/>
          <w:sz w:val="32"/>
          <w:szCs w:val="32"/>
          <w:lang w:val="en-US" w:eastAsia="zh-CN" w:bidi="ar-SA"/>
        </w:rPr>
        <w:t>111.08</w:t>
      </w:r>
      <w:r>
        <w:rPr>
          <w:rFonts w:hint="eastAsia" w:ascii="Times New Roman" w:hAnsi="Times New Roman" w:eastAsia="仿宋_GB2312" w:cs="Times New Roman"/>
          <w:kern w:val="2"/>
          <w:sz w:val="32"/>
          <w:szCs w:val="32"/>
          <w:lang w:val="en-US" w:eastAsia="zh-CN" w:bidi="ar-SA"/>
        </w:rPr>
        <w:t>万元，与上年同比</w:t>
      </w:r>
      <w:r>
        <w:rPr>
          <w:rFonts w:hint="eastAsia" w:ascii="Times New Roman" w:hAnsi="Times New Roman"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了</w:t>
      </w:r>
      <w:r>
        <w:rPr>
          <w:rFonts w:hint="eastAsia" w:ascii="Times New Roman" w:hAnsi="Times New Roman" w:cs="Times New Roman"/>
          <w:kern w:val="2"/>
          <w:sz w:val="32"/>
          <w:szCs w:val="32"/>
          <w:lang w:val="en-US" w:eastAsia="zh-CN" w:bidi="ar-SA"/>
        </w:rPr>
        <w:t>68.80</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了</w:t>
      </w:r>
      <w:r>
        <w:rPr>
          <w:rFonts w:hint="eastAsia" w:ascii="Times New Roman" w:hAnsi="Times New Roman" w:cs="Times New Roman"/>
          <w:kern w:val="2"/>
          <w:sz w:val="32"/>
          <w:szCs w:val="32"/>
          <w:lang w:val="en-US" w:eastAsia="zh-CN" w:bidi="ar-SA"/>
        </w:rPr>
        <w:t>38.25</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的主要原因为</w:t>
      </w:r>
      <w:r>
        <w:rPr>
          <w:rFonts w:hint="eastAsia" w:ascii="Times New Roman" w:hAnsi="Times New Roman" w:cs="Times New Roman"/>
          <w:kern w:val="2"/>
          <w:sz w:val="32"/>
          <w:szCs w:val="32"/>
          <w:lang w:val="en-US" w:eastAsia="zh-CN" w:bidi="ar-SA"/>
        </w:rPr>
        <w:t>厉行节约，</w:t>
      </w:r>
      <w:r>
        <w:rPr>
          <w:rFonts w:hint="eastAsia" w:ascii="Times New Roman" w:hAnsi="Times New Roman" w:eastAsia="仿宋_GB2312" w:cs="Times New Roman"/>
          <w:kern w:val="2"/>
          <w:sz w:val="32"/>
          <w:szCs w:val="32"/>
          <w:lang w:val="en-US" w:eastAsia="zh-CN" w:bidi="ar-SA"/>
        </w:rPr>
        <w:t>编制口径与202</w:t>
      </w:r>
      <w:r>
        <w:rPr>
          <w:rFonts w:hint="eastAsia" w:ascii="Times New Roman" w:hAnsi="Times New Roman"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年不同</w:t>
      </w:r>
      <w:r>
        <w:rPr>
          <w:rFonts w:hint="eastAsia" w:ascii="Times New Roman" w:hAnsi="Times New Roman" w:cs="Times New Roman"/>
          <w:kern w:val="2"/>
          <w:sz w:val="32"/>
          <w:szCs w:val="32"/>
          <w:lang w:val="en-US" w:eastAsia="zh-CN" w:bidi="ar-SA"/>
        </w:rPr>
        <w:t>，三公两费压减</w:t>
      </w:r>
      <w:r>
        <w:rPr>
          <w:rFonts w:hint="eastAsia" w:ascii="Times New Roman" w:hAnsi="Times New Roman" w:eastAsia="仿宋_GB2312" w:cs="Times New Roman"/>
          <w:kern w:val="2"/>
          <w:sz w:val="32"/>
          <w:szCs w:val="32"/>
          <w:lang w:val="en-US" w:eastAsia="zh-CN" w:bidi="ar-SA"/>
        </w:rPr>
        <w:t>。</w:t>
      </w:r>
    </w:p>
    <w:p>
      <w:pPr>
        <w:autoSpaceDE w:val="0"/>
        <w:autoSpaceDN w:val="0"/>
        <w:adjustRightInd w:val="0"/>
        <w:spacing w:line="586" w:lineRule="exact"/>
        <w:ind w:firstLine="640" w:firstLineChars="200"/>
        <w:rPr>
          <w:rFonts w:ascii="黑体" w:eastAsia="黑体"/>
          <w:szCs w:val="32"/>
        </w:rPr>
      </w:pPr>
      <w:r>
        <w:rPr>
          <w:rFonts w:hint="eastAsia" w:ascii="Times New Roman" w:hAnsi="Times New Roman" w:eastAsia="仿宋_GB2312" w:cs="Times New Roman"/>
          <w:kern w:val="2"/>
          <w:sz w:val="32"/>
          <w:szCs w:val="32"/>
          <w:lang w:val="en-US" w:eastAsia="zh-CN" w:bidi="ar-SA"/>
        </w:rPr>
        <w:t>办公费</w:t>
      </w:r>
      <w:r>
        <w:rPr>
          <w:rFonts w:hint="eastAsia" w:ascii="Times New Roman" w:hAnsi="Times New Roman" w:cs="Times New Roman"/>
          <w:kern w:val="2"/>
          <w:sz w:val="32"/>
          <w:szCs w:val="32"/>
          <w:lang w:val="en-US" w:eastAsia="zh-CN" w:bidi="ar-SA"/>
        </w:rPr>
        <w:t>4.87</w:t>
      </w:r>
      <w:r>
        <w:rPr>
          <w:rFonts w:hint="eastAsia" w:ascii="Times New Roman" w:hAnsi="Times New Roman" w:eastAsia="仿宋_GB2312" w:cs="Times New Roman"/>
          <w:kern w:val="2"/>
          <w:sz w:val="32"/>
          <w:szCs w:val="32"/>
          <w:lang w:val="en-US" w:eastAsia="zh-CN" w:bidi="ar-SA"/>
        </w:rPr>
        <w:t>万元，印刷费</w:t>
      </w:r>
      <w:r>
        <w:rPr>
          <w:rFonts w:hint="eastAsia" w:ascii="Times New Roman" w:hAnsi="Times New Roman" w:cs="Times New Roman"/>
          <w:kern w:val="2"/>
          <w:sz w:val="32"/>
          <w:szCs w:val="32"/>
          <w:lang w:val="en-US" w:eastAsia="zh-CN" w:bidi="ar-SA"/>
        </w:rPr>
        <w:t>1.12</w:t>
      </w:r>
      <w:r>
        <w:rPr>
          <w:rFonts w:hint="eastAsia" w:ascii="Times New Roman" w:hAnsi="Times New Roman" w:eastAsia="仿宋_GB2312" w:cs="Times New Roman"/>
          <w:kern w:val="2"/>
          <w:sz w:val="32"/>
          <w:szCs w:val="32"/>
          <w:lang w:val="en-US" w:eastAsia="zh-CN" w:bidi="ar-SA"/>
        </w:rPr>
        <w:t>万元；水费</w:t>
      </w:r>
      <w:r>
        <w:rPr>
          <w:rFonts w:hint="eastAsia" w:ascii="Times New Roman" w:hAnsi="Times New Roman" w:cs="Times New Roman"/>
          <w:kern w:val="2"/>
          <w:sz w:val="32"/>
          <w:szCs w:val="32"/>
          <w:lang w:val="en-US" w:eastAsia="zh-CN" w:bidi="ar-SA"/>
        </w:rPr>
        <w:t>0.85</w:t>
      </w:r>
      <w:r>
        <w:rPr>
          <w:rFonts w:hint="eastAsia" w:ascii="Times New Roman" w:hAnsi="Times New Roman" w:eastAsia="仿宋_GB2312" w:cs="Times New Roman"/>
          <w:kern w:val="2"/>
          <w:sz w:val="32"/>
          <w:szCs w:val="32"/>
          <w:lang w:val="en-US" w:eastAsia="zh-CN" w:bidi="ar-SA"/>
        </w:rPr>
        <w:t>万元；电费</w:t>
      </w:r>
      <w:r>
        <w:rPr>
          <w:rFonts w:hint="eastAsia" w:ascii="Times New Roman" w:hAnsi="Times New Roman" w:cs="Times New Roman"/>
          <w:kern w:val="2"/>
          <w:sz w:val="32"/>
          <w:szCs w:val="32"/>
          <w:lang w:val="en-US" w:eastAsia="zh-CN" w:bidi="ar-SA"/>
        </w:rPr>
        <w:t>9.57</w:t>
      </w:r>
      <w:r>
        <w:rPr>
          <w:rFonts w:hint="eastAsia" w:ascii="Times New Roman" w:hAnsi="Times New Roman" w:eastAsia="仿宋_GB2312" w:cs="Times New Roman"/>
          <w:kern w:val="2"/>
          <w:sz w:val="32"/>
          <w:szCs w:val="32"/>
          <w:lang w:val="en-US" w:eastAsia="zh-CN" w:bidi="ar-SA"/>
        </w:rPr>
        <w:t>万元；邮电费2.13万元；物业管理费</w:t>
      </w:r>
      <w:r>
        <w:rPr>
          <w:rFonts w:hint="eastAsia" w:ascii="Times New Roman" w:hAnsi="Times New Roman" w:cs="Times New Roman"/>
          <w:kern w:val="2"/>
          <w:sz w:val="32"/>
          <w:szCs w:val="32"/>
          <w:lang w:val="en-US" w:eastAsia="zh-CN" w:bidi="ar-SA"/>
        </w:rPr>
        <w:t>17.03</w:t>
      </w:r>
      <w:r>
        <w:rPr>
          <w:rFonts w:hint="eastAsia" w:ascii="Times New Roman" w:hAnsi="Times New Roman" w:eastAsia="仿宋_GB2312" w:cs="Times New Roman"/>
          <w:kern w:val="2"/>
          <w:sz w:val="32"/>
          <w:szCs w:val="32"/>
          <w:lang w:val="en-US" w:eastAsia="zh-CN" w:bidi="ar-SA"/>
        </w:rPr>
        <w:t>万元；差旅费15.</w:t>
      </w:r>
      <w:r>
        <w:rPr>
          <w:rFonts w:hint="eastAsia"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8万元，维修（护）费0.97万元；会议费</w:t>
      </w:r>
      <w:r>
        <w:rPr>
          <w:rFonts w:hint="eastAsia" w:ascii="Times New Roman" w:hAnsi="Times New Roman" w:cs="Times New Roman"/>
          <w:kern w:val="2"/>
          <w:sz w:val="32"/>
          <w:szCs w:val="32"/>
          <w:lang w:val="en-US" w:eastAsia="zh-CN" w:bidi="ar-SA"/>
        </w:rPr>
        <w:t>0.99</w:t>
      </w:r>
      <w:r>
        <w:rPr>
          <w:rFonts w:hint="eastAsia" w:ascii="Times New Roman" w:hAnsi="Times New Roman" w:eastAsia="仿宋_GB2312" w:cs="Times New Roman"/>
          <w:kern w:val="2"/>
          <w:sz w:val="32"/>
          <w:szCs w:val="32"/>
          <w:lang w:val="en-US" w:eastAsia="zh-CN" w:bidi="ar-SA"/>
        </w:rPr>
        <w:t>万元；培训费</w:t>
      </w:r>
      <w:r>
        <w:rPr>
          <w:rFonts w:hint="eastAsia" w:ascii="Times New Roman" w:hAnsi="Times New Roman" w:cs="Times New Roman"/>
          <w:kern w:val="2"/>
          <w:sz w:val="32"/>
          <w:szCs w:val="32"/>
          <w:lang w:val="en-US" w:eastAsia="zh-CN" w:bidi="ar-SA"/>
        </w:rPr>
        <w:t>0.99</w:t>
      </w:r>
      <w:r>
        <w:rPr>
          <w:rFonts w:hint="eastAsia" w:ascii="Times New Roman" w:hAnsi="Times New Roman" w:eastAsia="仿宋_GB2312" w:cs="Times New Roman"/>
          <w:kern w:val="2"/>
          <w:sz w:val="32"/>
          <w:szCs w:val="32"/>
          <w:lang w:val="en-US" w:eastAsia="zh-CN" w:bidi="ar-SA"/>
        </w:rPr>
        <w:t>万元；公务接待费</w:t>
      </w:r>
      <w:r>
        <w:rPr>
          <w:rFonts w:hint="eastAsia" w:ascii="Times New Roman" w:hAnsi="Times New Roman" w:cs="Times New Roman"/>
          <w:kern w:val="2"/>
          <w:sz w:val="32"/>
          <w:szCs w:val="32"/>
          <w:lang w:val="en-US" w:eastAsia="zh-CN" w:bidi="ar-SA"/>
        </w:rPr>
        <w:t>3.20</w:t>
      </w:r>
      <w:r>
        <w:rPr>
          <w:rFonts w:hint="eastAsia" w:ascii="Times New Roman" w:hAnsi="Times New Roman" w:eastAsia="仿宋_GB2312" w:cs="Times New Roman"/>
          <w:kern w:val="2"/>
          <w:sz w:val="32"/>
          <w:szCs w:val="32"/>
          <w:lang w:val="en-US" w:eastAsia="zh-CN" w:bidi="ar-SA"/>
        </w:rPr>
        <w:t>万元；工会经费</w:t>
      </w:r>
      <w:r>
        <w:rPr>
          <w:rFonts w:hint="eastAsia" w:ascii="Times New Roman" w:hAnsi="Times New Roman" w:cs="Times New Roman"/>
          <w:kern w:val="2"/>
          <w:sz w:val="32"/>
          <w:szCs w:val="32"/>
          <w:lang w:val="en-US" w:eastAsia="zh-CN" w:bidi="ar-SA"/>
        </w:rPr>
        <w:t>6.21</w:t>
      </w:r>
      <w:r>
        <w:rPr>
          <w:rFonts w:hint="eastAsia" w:ascii="Times New Roman" w:hAnsi="Times New Roman" w:eastAsia="仿宋_GB2312" w:cs="Times New Roman"/>
          <w:kern w:val="2"/>
          <w:sz w:val="32"/>
          <w:szCs w:val="32"/>
          <w:lang w:val="en-US" w:eastAsia="zh-CN" w:bidi="ar-SA"/>
        </w:rPr>
        <w:t>万元；福利费0.99万元；公务用车运行维护费</w:t>
      </w:r>
      <w:r>
        <w:rPr>
          <w:rFonts w:hint="eastAsia" w:ascii="Times New Roman" w:hAnsi="Times New Roman" w:cs="Times New Roman"/>
          <w:kern w:val="2"/>
          <w:sz w:val="32"/>
          <w:szCs w:val="32"/>
          <w:lang w:val="en-US" w:eastAsia="zh-CN" w:bidi="ar-SA"/>
        </w:rPr>
        <w:t>10.07</w:t>
      </w:r>
      <w:r>
        <w:rPr>
          <w:rFonts w:hint="eastAsia" w:ascii="Times New Roman" w:hAnsi="Times New Roman" w:eastAsia="仿宋_GB2312" w:cs="Times New Roman"/>
          <w:kern w:val="2"/>
          <w:sz w:val="32"/>
          <w:szCs w:val="32"/>
          <w:lang w:val="en-US" w:eastAsia="zh-CN" w:bidi="ar-SA"/>
        </w:rPr>
        <w:t>万元；其他交通费用28.56万元；其他商品和服务支出7.</w:t>
      </w:r>
      <w:r>
        <w:rPr>
          <w:rFonts w:hint="eastAsia" w:ascii="Times New Roman" w:hAnsi="Times New Roman" w:cs="Times New Roman"/>
          <w:kern w:val="2"/>
          <w:sz w:val="32"/>
          <w:szCs w:val="32"/>
          <w:lang w:val="en-US" w:eastAsia="zh-CN" w:bidi="ar-SA"/>
        </w:rPr>
        <w:t>86</w:t>
      </w:r>
      <w:r>
        <w:rPr>
          <w:rFonts w:hint="eastAsia" w:ascii="Times New Roman" w:hAnsi="Times New Roman" w:eastAsia="仿宋_GB2312" w:cs="Times New Roman"/>
          <w:kern w:val="2"/>
          <w:sz w:val="32"/>
          <w:szCs w:val="32"/>
          <w:lang w:val="en-US" w:eastAsia="zh-CN" w:bidi="ar-SA"/>
        </w:rPr>
        <w:t>万元。</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autoSpaceDE w:val="0"/>
        <w:autoSpaceDN w:val="0"/>
        <w:adjustRightInd w:val="0"/>
        <w:spacing w:line="586"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仿宋_GB2312" w:hAnsi="宋体"/>
          <w:szCs w:val="32"/>
        </w:rPr>
        <w:t>我部门</w:t>
      </w:r>
      <w:r>
        <w:rPr>
          <w:rFonts w:hint="eastAsia" w:ascii="Times New Roman" w:hAnsi="Times New Roman" w:eastAsia="仿宋_GB2312" w:cs="Times New Roman"/>
          <w:kern w:val="2"/>
          <w:sz w:val="32"/>
          <w:szCs w:val="32"/>
          <w:lang w:val="en-US" w:eastAsia="zh-CN" w:bidi="ar-SA"/>
        </w:rPr>
        <w:t>政府采购预算0万元，与上年度持平。其中，集中采购预算0万元，与上年度持平；分散采购预算0万元，与上年度持平。</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kern w:val="0"/>
        </w:rPr>
        <w:t>（三）国有资产占用情况说明</w:t>
      </w:r>
    </w:p>
    <w:p>
      <w:pPr>
        <w:autoSpaceDE w:val="0"/>
        <w:autoSpaceDN w:val="0"/>
        <w:adjustRightInd w:val="0"/>
        <w:spacing w:line="586" w:lineRule="exact"/>
        <w:ind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cs="Times New Roman"/>
          <w:kern w:val="2"/>
          <w:sz w:val="32"/>
          <w:szCs w:val="32"/>
          <w:lang w:val="en-US" w:eastAsia="zh-CN" w:bidi="ar-SA"/>
        </w:rPr>
        <w:t>我部们2024年</w:t>
      </w:r>
      <w:r>
        <w:rPr>
          <w:rFonts w:hint="eastAsia" w:ascii="Times New Roman" w:hAnsi="Times New Roman" w:eastAsia="仿宋_GB2312" w:cs="Times New Roman"/>
          <w:kern w:val="2"/>
          <w:sz w:val="32"/>
          <w:szCs w:val="32"/>
          <w:lang w:val="en-US" w:eastAsia="zh-CN" w:bidi="ar-SA"/>
        </w:rPr>
        <w:t>固定资产</w:t>
      </w:r>
      <w:r>
        <w:rPr>
          <w:rFonts w:hint="eastAsia" w:cs="Times New Roman"/>
          <w:kern w:val="2"/>
          <w:sz w:val="32"/>
          <w:szCs w:val="32"/>
          <w:lang w:val="en-US" w:eastAsia="zh-CN" w:bidi="ar-SA"/>
        </w:rPr>
        <w:t>1234.38</w:t>
      </w:r>
      <w:r>
        <w:rPr>
          <w:rFonts w:hint="eastAsia" w:ascii="Times New Roman" w:hAnsi="Times New Roman" w:eastAsia="仿宋_GB2312" w:cs="Times New Roman"/>
          <w:kern w:val="2"/>
          <w:sz w:val="32"/>
          <w:szCs w:val="32"/>
          <w:lang w:val="en-US" w:eastAsia="zh-CN" w:bidi="ar-SA"/>
        </w:rPr>
        <w:t>万元，其中土地房屋及构筑物</w:t>
      </w:r>
      <w:r>
        <w:rPr>
          <w:rFonts w:hint="eastAsia" w:eastAsia="仿宋_GB2312" w:cs="Times New Roman"/>
          <w:kern w:val="2"/>
          <w:sz w:val="32"/>
          <w:szCs w:val="32"/>
          <w:lang w:val="en-US" w:eastAsia="zh-CN" w:bidi="ar-SA"/>
        </w:rPr>
        <w:t>487.55</w:t>
      </w:r>
      <w:r>
        <w:rPr>
          <w:rFonts w:hint="eastAsia" w:ascii="Times New Roman" w:hAnsi="Times New Roman" w:eastAsia="仿宋_GB2312" w:cs="Times New Roman"/>
          <w:kern w:val="2"/>
          <w:sz w:val="32"/>
          <w:szCs w:val="32"/>
          <w:lang w:val="en-US" w:eastAsia="zh-CN" w:bidi="ar-SA"/>
        </w:rPr>
        <w:t>万元，设备</w:t>
      </w:r>
      <w:r>
        <w:rPr>
          <w:rFonts w:hint="eastAsia" w:cs="Times New Roman"/>
          <w:kern w:val="2"/>
          <w:sz w:val="32"/>
          <w:szCs w:val="32"/>
          <w:lang w:val="en-US" w:eastAsia="zh-CN" w:bidi="ar-SA"/>
        </w:rPr>
        <w:t>681.96</w:t>
      </w:r>
      <w:r>
        <w:rPr>
          <w:rFonts w:hint="eastAsia" w:ascii="Times New Roman" w:hAnsi="Times New Roman" w:eastAsia="仿宋_GB2312" w:cs="Times New Roman"/>
          <w:kern w:val="2"/>
          <w:sz w:val="32"/>
          <w:szCs w:val="32"/>
          <w:lang w:val="en-US" w:eastAsia="zh-CN" w:bidi="ar-SA"/>
        </w:rPr>
        <w:t>万元（其中车辆</w:t>
      </w:r>
      <w:r>
        <w:rPr>
          <w:rFonts w:hint="eastAsia"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辆</w:t>
      </w:r>
      <w:r>
        <w:rPr>
          <w:rFonts w:hint="eastAsia" w:eastAsia="仿宋_GB2312" w:cs="Times New Roman"/>
          <w:kern w:val="2"/>
          <w:sz w:val="32"/>
          <w:szCs w:val="32"/>
          <w:lang w:val="en-US" w:eastAsia="zh-CN" w:bidi="ar-SA"/>
        </w:rPr>
        <w:t>107.81</w:t>
      </w:r>
      <w:r>
        <w:rPr>
          <w:rFonts w:hint="eastAsia" w:ascii="Times New Roman" w:hAnsi="Times New Roman" w:eastAsia="仿宋_GB2312" w:cs="Times New Roman"/>
          <w:kern w:val="2"/>
          <w:sz w:val="32"/>
          <w:szCs w:val="32"/>
          <w:lang w:val="en-US" w:eastAsia="zh-CN" w:bidi="ar-SA"/>
        </w:rPr>
        <w:t>万元，均为一般执勤执法车辆），</w:t>
      </w:r>
      <w:r>
        <w:rPr>
          <w:rFonts w:hint="eastAsia" w:eastAsia="仿宋_GB2312" w:cs="Times New Roman"/>
          <w:kern w:val="2"/>
          <w:sz w:val="32"/>
          <w:szCs w:val="32"/>
          <w:lang w:val="en-US" w:eastAsia="zh-CN" w:bidi="ar-SA"/>
        </w:rPr>
        <w:t>家具</w:t>
      </w:r>
      <w:r>
        <w:rPr>
          <w:rFonts w:hint="eastAsia" w:cs="Times New Roman"/>
          <w:kern w:val="2"/>
          <w:sz w:val="32"/>
          <w:szCs w:val="32"/>
          <w:lang w:val="en-US" w:eastAsia="zh-CN" w:bidi="ar-SA"/>
        </w:rPr>
        <w:t>和</w:t>
      </w:r>
      <w:r>
        <w:rPr>
          <w:rFonts w:hint="eastAsia" w:eastAsia="仿宋_GB2312" w:cs="Times New Roman"/>
          <w:kern w:val="2"/>
          <w:sz w:val="32"/>
          <w:szCs w:val="32"/>
          <w:lang w:val="en-US" w:eastAsia="zh-CN" w:bidi="ar-SA"/>
        </w:rPr>
        <w:t>用具</w:t>
      </w:r>
      <w:r>
        <w:rPr>
          <w:rFonts w:hint="eastAsia" w:cs="Times New Roman"/>
          <w:kern w:val="2"/>
          <w:sz w:val="32"/>
          <w:szCs w:val="32"/>
          <w:lang w:val="en-US" w:eastAsia="zh-CN" w:bidi="ar-SA"/>
        </w:rPr>
        <w:t>64.87</w:t>
      </w:r>
      <w:r>
        <w:rPr>
          <w:rFonts w:hint="eastAsia"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highlight w:val="none"/>
          <w:lang w:val="en-US" w:eastAsia="zh-CN" w:bidi="ar-SA"/>
        </w:rPr>
        <w:t>无200万元以上设备等资产。</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（四）预算绩效目标情况说明</w:t>
      </w:r>
    </w:p>
    <w:p>
      <w:pPr>
        <w:tabs>
          <w:tab w:val="center" w:pos="4475"/>
        </w:tabs>
        <w:spacing w:line="560" w:lineRule="exact"/>
        <w:ind w:firstLine="645"/>
        <w:rPr>
          <w:rFonts w:ascii="仿宋_GB2312"/>
          <w:szCs w:val="32"/>
          <w:highlight w:val="none"/>
        </w:rPr>
      </w:pPr>
      <w:r>
        <w:rPr>
          <w:rFonts w:hint="eastAsia" w:ascii="Times New Roman" w:hAnsi="Times New Roman" w:eastAsia="仿宋_GB2312" w:cs="Times New Roman"/>
          <w:kern w:val="2"/>
          <w:sz w:val="32"/>
          <w:szCs w:val="32"/>
          <w:highlight w:val="none"/>
          <w:lang w:val="en-US" w:eastAsia="zh-CN" w:bidi="ar-SA"/>
        </w:rPr>
        <w:t>1</w:t>
      </w:r>
      <w:r>
        <w:rPr>
          <w:rFonts w:hint="eastAsia" w:ascii="Times New Roman" w:hAnsi="Times New Roman"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我部门2024年所有项目支出全面实施绩效目标管理，涉及市本级项目</w:t>
      </w:r>
      <w:r>
        <w:rPr>
          <w:rFonts w:hint="eastAsia"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个，预算资金</w:t>
      </w:r>
      <w:r>
        <w:rPr>
          <w:rFonts w:hint="eastAsia" w:cs="Times New Roman"/>
          <w:kern w:val="2"/>
          <w:sz w:val="32"/>
          <w:szCs w:val="32"/>
          <w:highlight w:val="none"/>
          <w:lang w:val="en-US" w:eastAsia="zh-CN" w:bidi="ar-SA"/>
        </w:rPr>
        <w:t>27.43</w:t>
      </w:r>
      <w:r>
        <w:rPr>
          <w:rFonts w:hint="eastAsia" w:ascii="Times New Roman" w:hAnsi="Times New Roman" w:eastAsia="仿宋_GB2312" w:cs="Times New Roman"/>
          <w:kern w:val="2"/>
          <w:sz w:val="32"/>
          <w:szCs w:val="32"/>
          <w:highlight w:val="none"/>
          <w:lang w:val="en-US" w:eastAsia="zh-CN" w:bidi="ar-SA"/>
        </w:rPr>
        <w:t>万元；对下转移支付项目0个，预算资金0万元。（日常运转类项目、工资类人员经费项目和涉密项目等除外）。</w:t>
      </w:r>
    </w:p>
    <w:p>
      <w:pPr>
        <w:tabs>
          <w:tab w:val="center" w:pos="4475"/>
        </w:tabs>
        <w:spacing w:line="560" w:lineRule="exact"/>
        <w:ind w:firstLine="645"/>
        <w:rPr>
          <w:rFonts w:ascii="仿宋_GB2312"/>
          <w:szCs w:val="32"/>
          <w:highlight w:val="none"/>
        </w:rPr>
      </w:pPr>
      <w:r>
        <w:rPr>
          <w:rFonts w:hint="eastAsia" w:ascii="Times New Roman" w:hAnsi="Times New Roman" w:eastAsia="仿宋_GB2312" w:cs="Times New Roman"/>
          <w:kern w:val="2"/>
          <w:sz w:val="32"/>
          <w:szCs w:val="32"/>
          <w:lang w:val="en-US" w:eastAsia="zh-CN" w:bidi="ar-SA"/>
        </w:rPr>
        <w:t>2、重</w:t>
      </w:r>
      <w:r>
        <w:rPr>
          <w:rFonts w:hint="eastAsia" w:ascii="仿宋_GB2312"/>
          <w:szCs w:val="32"/>
          <w:highlight w:val="none"/>
        </w:rPr>
        <w:t>点项目预算绩效目标说明。</w:t>
      </w:r>
    </w:p>
    <w:p>
      <w:pPr>
        <w:tabs>
          <w:tab w:val="center" w:pos="4475"/>
        </w:tabs>
        <w:spacing w:line="560" w:lineRule="exact"/>
        <w:ind w:firstLine="645"/>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项目名称物业管理费，预算资金17.03万元，2024年度绩效目标为发放保安、保洁、食堂人员工资，通过聘用，为我院提供办公区域的安全保卫、公共秩序管理服务；保洁服务；及食堂采买烹饪服务。受益对象主要是我院干警以及前来办事的群众，旨在创造良好的工作及办事环境，提升在群众中的形象。设2条数量指标：数量指标1.领取聘用人员工资人数</w:t>
      </w:r>
      <w:r>
        <w:rPr>
          <w:rFonts w:hint="eastAsia"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数量指标2.为我院提供物业服务的面积；设2条质量指标：质量指标1.发现问题物业及时处理情况</w:t>
      </w:r>
      <w:r>
        <w:rPr>
          <w:rFonts w:hint="eastAsia"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质量指标2.物业管理工作验收合格率；设1条时效指标：时效指标1.物业管理工作按时完成率；设1条成本指标：成本指标1.物业管理费总成本；设2条社会效益指标：社会效益指标1.改善工作及办事环境</w:t>
      </w:r>
      <w:r>
        <w:rPr>
          <w:rFonts w:hint="eastAsia"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社会效益指标2.日均服务人次；</w:t>
      </w:r>
      <w:bookmarkStart w:id="0" w:name="_GoBack"/>
      <w:bookmarkEnd w:id="0"/>
      <w:r>
        <w:rPr>
          <w:rFonts w:hint="eastAsia" w:ascii="Times New Roman" w:hAnsi="Times New Roman" w:eastAsia="仿宋_GB2312" w:cs="Times New Roman"/>
          <w:kern w:val="2"/>
          <w:sz w:val="32"/>
          <w:szCs w:val="32"/>
          <w:highlight w:val="none"/>
          <w:lang w:val="en-US" w:eastAsia="zh-CN" w:bidi="ar-SA"/>
        </w:rPr>
        <w:t>设1条满意度指标：满意度指标1.干警满意度。</w:t>
      </w: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autoSpaceDE w:val="0"/>
        <w:autoSpaceDN w:val="0"/>
        <w:adjustRightInd w:val="0"/>
        <w:spacing w:line="586"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一、一般公共预算拨款：指财政当年拨付的资金。</w:t>
      </w:r>
    </w:p>
    <w:p>
      <w:pPr>
        <w:autoSpaceDE w:val="0"/>
        <w:autoSpaceDN w:val="0"/>
        <w:adjustRightInd w:val="0"/>
        <w:spacing w:line="586"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二、公共安全支出：指用于保障机构正常运行、开展检察业务工作的支出。</w:t>
      </w:r>
    </w:p>
    <w:p>
      <w:pPr>
        <w:autoSpaceDE w:val="0"/>
        <w:autoSpaceDN w:val="0"/>
        <w:adjustRightInd w:val="0"/>
        <w:spacing w:line="586"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w:t>
      </w:r>
      <w:r>
        <w:rPr>
          <w:rFonts w:hint="eastAsia" w:eastAsia="仿宋_GB2312" w:cs="Times New Roman"/>
          <w:kern w:val="2"/>
          <w:sz w:val="32"/>
          <w:szCs w:val="32"/>
          <w:lang w:val="en-US" w:eastAsia="zh-CN" w:bidi="ar-SA"/>
        </w:rPr>
        <w:t>社会和就业支出：指人员机关养老保险、职业年金经费</w:t>
      </w:r>
    </w:p>
    <w:p>
      <w:pPr>
        <w:autoSpaceDE w:val="0"/>
        <w:autoSpaceDN w:val="0"/>
        <w:adjustRightInd w:val="0"/>
        <w:spacing w:line="586"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四、卫生健康</w:t>
      </w:r>
      <w:r>
        <w:rPr>
          <w:rFonts w:hint="eastAsia" w:ascii="Times New Roman" w:hAnsi="Times New Roman" w:eastAsia="仿宋_GB2312" w:cs="Times New Roman"/>
          <w:kern w:val="2"/>
          <w:sz w:val="32"/>
          <w:szCs w:val="32"/>
          <w:lang w:val="en-US" w:eastAsia="zh-CN" w:bidi="ar-SA"/>
        </w:rPr>
        <w:t>支出：指人员基本医疗、公务员医疗</w:t>
      </w:r>
      <w:r>
        <w:rPr>
          <w:rFonts w:hint="eastAsia"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经费</w:t>
      </w:r>
    </w:p>
    <w:p>
      <w:pPr>
        <w:autoSpaceDE w:val="0"/>
        <w:autoSpaceDN w:val="0"/>
        <w:adjustRightInd w:val="0"/>
        <w:spacing w:line="586"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五</w:t>
      </w:r>
      <w:r>
        <w:rPr>
          <w:rFonts w:hint="eastAsia" w:ascii="Times New Roman" w:hAnsi="Times New Roman" w:eastAsia="仿宋_GB2312" w:cs="Times New Roman"/>
          <w:kern w:val="2"/>
          <w:sz w:val="32"/>
          <w:szCs w:val="32"/>
          <w:lang w:val="en-US" w:eastAsia="zh-CN" w:bidi="ar-SA"/>
        </w:rPr>
        <w:t>、住房保障支出：指按照《住房公积金管理条例》的规定，由单位及其在职职工缴存的长期住房储金。缴存基数为职工本人上年工资收入，缴存比例单位及个人不超过12%。</w:t>
      </w:r>
    </w:p>
    <w:p>
      <w:pPr>
        <w:autoSpaceDE w:val="0"/>
        <w:autoSpaceDN w:val="0"/>
        <w:adjustRightInd w:val="0"/>
        <w:spacing w:line="586"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六</w:t>
      </w:r>
      <w:r>
        <w:rPr>
          <w:rFonts w:hint="eastAsia" w:ascii="Times New Roman" w:hAnsi="Times New Roman" w:eastAsia="仿宋_GB2312" w:cs="Times New Roman"/>
          <w:kern w:val="2"/>
          <w:sz w:val="32"/>
          <w:szCs w:val="32"/>
          <w:lang w:val="en-US" w:eastAsia="zh-CN" w:bidi="ar-SA"/>
        </w:rPr>
        <w:t>、基本支出：为保障机构正常运转、完成日常工作任务而发生的各项支出。</w:t>
      </w:r>
    </w:p>
    <w:p>
      <w:pPr>
        <w:autoSpaceDE w:val="0"/>
        <w:autoSpaceDN w:val="0"/>
        <w:adjustRightInd w:val="0"/>
        <w:spacing w:line="586"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七</w:t>
      </w:r>
      <w:r>
        <w:rPr>
          <w:rFonts w:hint="eastAsia" w:ascii="Times New Roman" w:hAnsi="Times New Roman" w:eastAsia="仿宋_GB2312" w:cs="Times New Roman"/>
          <w:kern w:val="2"/>
          <w:sz w:val="32"/>
          <w:szCs w:val="32"/>
          <w:lang w:val="en-US" w:eastAsia="zh-CN" w:bidi="ar-SA"/>
        </w:rPr>
        <w:t>、项目支出：为完成特定的行政工作任务或检察工作发展目标，在基本支出之外发生的各项支出。</w:t>
      </w:r>
    </w:p>
    <w:p>
      <w:pPr>
        <w:autoSpaceDE w:val="0"/>
        <w:autoSpaceDN w:val="0"/>
        <w:adjustRightInd w:val="0"/>
        <w:spacing w:line="586"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八</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highlight w:val="none"/>
          <w:lang w:val="en-US" w:eastAsia="zh-CN" w:bidi="ar-SA"/>
        </w:rPr>
        <w:t>商品和服务支出：指基本支出、项目支出中为保障单位运行及完成特定工作任务用于购买货物或服务的各项资金，包括办公及印刷费、邮电费、差旅费、会议费、</w:t>
      </w:r>
      <w:r>
        <w:rPr>
          <w:rFonts w:hint="eastAsia" w:eastAsia="仿宋_GB2312" w:cs="Times New Roman"/>
          <w:kern w:val="2"/>
          <w:sz w:val="32"/>
          <w:szCs w:val="32"/>
          <w:highlight w:val="none"/>
          <w:lang w:val="en-US" w:eastAsia="zh-CN" w:bidi="ar-SA"/>
        </w:rPr>
        <w:t>培训费、</w:t>
      </w:r>
      <w:r>
        <w:rPr>
          <w:rFonts w:hint="eastAsia" w:ascii="Times New Roman" w:hAnsi="Times New Roman" w:eastAsia="仿宋_GB2312" w:cs="Times New Roman"/>
          <w:kern w:val="2"/>
          <w:sz w:val="32"/>
          <w:szCs w:val="32"/>
          <w:highlight w:val="none"/>
          <w:lang w:val="en-US" w:eastAsia="zh-CN" w:bidi="ar-SA"/>
        </w:rPr>
        <w:t>福利费、日常维修费、办公办案用房水电费、安全维护费、公务用车运行维护费以及其他费用。</w:t>
      </w:r>
    </w:p>
    <w:p>
      <w:pPr>
        <w:tabs>
          <w:tab w:val="center" w:pos="4475"/>
        </w:tabs>
        <w:spacing w:line="560" w:lineRule="exact"/>
        <w:ind w:firstLine="645"/>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九</w:t>
      </w:r>
      <w:r>
        <w:rPr>
          <w:rFonts w:hint="eastAsia" w:ascii="Times New Roman" w:hAnsi="Times New Roman" w:eastAsia="仿宋_GB2312" w:cs="Times New Roman"/>
          <w:kern w:val="2"/>
          <w:sz w:val="32"/>
          <w:szCs w:val="32"/>
          <w:lang w:val="en-US" w:eastAsia="zh-CN" w:bidi="ar-SA"/>
        </w:rPr>
        <w:t>、“三公”经费：指用财政拨款安排的因公出国（境）费、公务用车购置及运行费和公务接待费。其中，因公出国（境）费反映单位因公出国（境）费的国际旅费、国外城市间交通费、住宿费、伙食费、培训费、公杂费等支出；公务用车购置及运行费反映单位公务用车购置支出（含车辆购置税）及租用费、燃料费、维修费、过路过桥费、保险费等支出；公务接待费反映单位按规定开支的各类公务接待（含外宾接待）支出。</w:t>
      </w:r>
    </w:p>
    <w:p>
      <w:pPr>
        <w:tabs>
          <w:tab w:val="center" w:pos="4475"/>
        </w:tabs>
        <w:spacing w:line="560" w:lineRule="exact"/>
        <w:ind w:firstLine="645"/>
        <w:rPr>
          <w:rFonts w:ascii="黑体" w:eastAsia="黑体"/>
          <w:szCs w:val="32"/>
        </w:rPr>
      </w:pPr>
      <w:r>
        <w:rPr>
          <w:rFonts w:hint="eastAsia" w:ascii="黑体" w:eastAsia="黑体"/>
          <w:szCs w:val="32"/>
        </w:rPr>
        <w:t>第四部分：</w:t>
      </w:r>
      <w:r>
        <w:rPr>
          <w:rFonts w:hint="eastAsia" w:ascii="黑体" w:hAnsi="宋体" w:eastAsia="黑体"/>
          <w:szCs w:val="32"/>
        </w:rPr>
        <w:t>××部门（单位）2024年</w:t>
      </w:r>
      <w:r>
        <w:rPr>
          <w:rFonts w:hint="eastAsia" w:ascii="黑体" w:eastAsia="黑体"/>
          <w:szCs w:val="32"/>
        </w:rPr>
        <w:t>部门预算报表</w:t>
      </w:r>
    </w:p>
    <w:p>
      <w:pPr>
        <w:adjustRightInd w:val="0"/>
        <w:snapToGrid w:val="0"/>
        <w:spacing w:line="586" w:lineRule="exact"/>
        <w:ind w:firstLine="470" w:firstLineChars="147"/>
        <w:rPr>
          <w:rFonts w:eastAsia="仿宋_GB2312"/>
          <w:sz w:val="32"/>
          <w:szCs w:val="32"/>
        </w:rPr>
      </w:pPr>
      <w:r>
        <w:rPr>
          <w:rFonts w:eastAsia="仿宋_GB2312"/>
          <w:sz w:val="32"/>
          <w:szCs w:val="32"/>
        </w:rPr>
        <w:t>一、部门收支总体情况表（表1）</w:t>
      </w:r>
    </w:p>
    <w:p>
      <w:pPr>
        <w:adjustRightInd w:val="0"/>
        <w:snapToGrid w:val="0"/>
        <w:spacing w:line="586" w:lineRule="exact"/>
        <w:ind w:firstLine="470" w:firstLineChars="147"/>
        <w:rPr>
          <w:rFonts w:eastAsia="仿宋_GB2312"/>
          <w:sz w:val="32"/>
          <w:szCs w:val="32"/>
        </w:rPr>
      </w:pPr>
      <w:r>
        <w:rPr>
          <w:rFonts w:eastAsia="仿宋_GB2312"/>
          <w:sz w:val="32"/>
          <w:szCs w:val="32"/>
        </w:rPr>
        <w:t>二、部门收入总体情况表（表2）</w:t>
      </w:r>
    </w:p>
    <w:p>
      <w:pPr>
        <w:adjustRightInd w:val="0"/>
        <w:snapToGrid w:val="0"/>
        <w:spacing w:line="586" w:lineRule="exact"/>
        <w:ind w:firstLine="470" w:firstLineChars="147"/>
        <w:rPr>
          <w:rFonts w:eastAsia="仿宋_GB2312"/>
          <w:sz w:val="32"/>
          <w:szCs w:val="32"/>
        </w:rPr>
      </w:pPr>
      <w:r>
        <w:rPr>
          <w:rFonts w:eastAsia="仿宋_GB2312"/>
          <w:sz w:val="32"/>
          <w:szCs w:val="32"/>
        </w:rPr>
        <w:t>三、部门支出总体情况表（表3）</w:t>
      </w:r>
    </w:p>
    <w:p>
      <w:pPr>
        <w:adjustRightInd w:val="0"/>
        <w:snapToGrid w:val="0"/>
        <w:spacing w:line="586" w:lineRule="exact"/>
        <w:ind w:firstLine="470" w:firstLineChars="147"/>
        <w:rPr>
          <w:rFonts w:eastAsia="仿宋_GB2312"/>
          <w:sz w:val="32"/>
          <w:szCs w:val="32"/>
        </w:rPr>
      </w:pPr>
      <w:r>
        <w:rPr>
          <w:rFonts w:eastAsia="仿宋_GB2312"/>
          <w:sz w:val="32"/>
          <w:szCs w:val="32"/>
        </w:rPr>
        <w:t>四、财政拨款收支总体情况表（表4）</w:t>
      </w:r>
    </w:p>
    <w:p>
      <w:pPr>
        <w:adjustRightInd w:val="0"/>
        <w:snapToGrid w:val="0"/>
        <w:spacing w:line="586" w:lineRule="exact"/>
        <w:ind w:firstLine="470" w:firstLineChars="147"/>
        <w:rPr>
          <w:rFonts w:eastAsia="仿宋_GB2312"/>
          <w:sz w:val="32"/>
          <w:szCs w:val="32"/>
        </w:rPr>
      </w:pPr>
      <w:r>
        <w:rPr>
          <w:rFonts w:eastAsia="仿宋_GB2312"/>
          <w:sz w:val="32"/>
          <w:szCs w:val="32"/>
        </w:rPr>
        <w:t>五、一般公共预算支出情况表（表5）</w:t>
      </w:r>
    </w:p>
    <w:p>
      <w:pPr>
        <w:adjustRightInd w:val="0"/>
        <w:snapToGrid w:val="0"/>
        <w:spacing w:line="586" w:lineRule="exact"/>
        <w:ind w:firstLine="470" w:firstLineChars="147"/>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firstLine="470" w:firstLineChars="147"/>
        <w:rPr>
          <w:rFonts w:eastAsia="仿宋_GB2312"/>
          <w:b/>
          <w:sz w:val="28"/>
          <w:szCs w:val="28"/>
        </w:rPr>
      </w:pPr>
      <w:r>
        <w:rPr>
          <w:rFonts w:eastAsia="仿宋_GB2312"/>
          <w:sz w:val="32"/>
          <w:szCs w:val="32"/>
        </w:rPr>
        <w:t>七、一般公共预算“三公”经费支出情况表（表7）</w:t>
      </w:r>
    </w:p>
    <w:p>
      <w:pPr>
        <w:adjustRightInd w:val="0"/>
        <w:snapToGrid w:val="0"/>
        <w:spacing w:line="586" w:lineRule="exact"/>
        <w:ind w:firstLine="470" w:firstLineChars="147"/>
        <w:rPr>
          <w:rFonts w:eastAsia="仿宋_GB2312"/>
          <w:sz w:val="32"/>
          <w:szCs w:val="32"/>
        </w:rPr>
      </w:pPr>
      <w:r>
        <w:rPr>
          <w:rFonts w:eastAsia="仿宋_GB2312"/>
          <w:sz w:val="32"/>
          <w:szCs w:val="32"/>
        </w:rPr>
        <w:t>八、政府性基金预算支出情况表（表8）</w:t>
      </w:r>
    </w:p>
    <w:p>
      <w:pPr>
        <w:adjustRightInd w:val="0"/>
        <w:snapToGrid w:val="0"/>
        <w:spacing w:line="586" w:lineRule="exact"/>
        <w:ind w:firstLine="470" w:firstLineChars="147"/>
        <w:rPr>
          <w:rFonts w:eastAsia="仿宋_GB2312"/>
          <w:sz w:val="32"/>
          <w:szCs w:val="32"/>
        </w:rPr>
      </w:pPr>
      <w:r>
        <w:rPr>
          <w:rFonts w:eastAsia="仿宋_GB2312"/>
          <w:sz w:val="32"/>
          <w:szCs w:val="32"/>
        </w:rPr>
        <w:t>九、国有资本经营预算支出表（表9）</w:t>
      </w:r>
    </w:p>
    <w:p>
      <w:pPr>
        <w:adjustRightInd w:val="0"/>
        <w:snapToGrid w:val="0"/>
        <w:spacing w:line="586" w:lineRule="exact"/>
        <w:ind w:firstLine="470" w:firstLineChars="147"/>
        <w:rPr>
          <w:rFonts w:eastAsia="仿宋_GB2312"/>
          <w:sz w:val="32"/>
          <w:szCs w:val="32"/>
        </w:rPr>
      </w:pPr>
      <w:r>
        <w:rPr>
          <w:rFonts w:eastAsia="仿宋_GB2312"/>
          <w:sz w:val="32"/>
          <w:szCs w:val="32"/>
        </w:rPr>
        <w:t>十、政府采购预算表（表10）</w:t>
      </w:r>
    </w:p>
    <w:p>
      <w:pPr>
        <w:adjustRightInd w:val="0"/>
        <w:snapToGrid w:val="0"/>
        <w:spacing w:line="586" w:lineRule="exact"/>
        <w:ind w:firstLine="470" w:firstLineChars="147"/>
        <w:rPr>
          <w:rFonts w:eastAsia="仿宋_GB2312"/>
          <w:sz w:val="32"/>
          <w:szCs w:val="32"/>
        </w:rPr>
      </w:pPr>
      <w:r>
        <w:rPr>
          <w:rFonts w:eastAsia="仿宋_GB2312"/>
          <w:sz w:val="32"/>
          <w:szCs w:val="32"/>
        </w:rPr>
        <w:t>十一、部门预算支出经济分类表（表11）</w:t>
      </w:r>
    </w:p>
    <w:p>
      <w:pPr>
        <w:adjustRightInd w:val="0"/>
        <w:snapToGrid w:val="0"/>
        <w:spacing w:line="586" w:lineRule="exact"/>
        <w:ind w:firstLine="470" w:firstLineChars="147"/>
        <w:rPr>
          <w:rFonts w:eastAsia="仿宋_GB2312"/>
          <w:sz w:val="32"/>
          <w:szCs w:val="32"/>
        </w:rPr>
      </w:pPr>
      <w:r>
        <w:rPr>
          <w:rFonts w:eastAsia="仿宋_GB2312"/>
          <w:sz w:val="32"/>
          <w:szCs w:val="32"/>
        </w:rPr>
        <w:t>十二、政府预算支出经济分类表（表12）</w:t>
      </w:r>
    </w:p>
    <w:p>
      <w:pPr>
        <w:adjustRightInd w:val="0"/>
        <w:snapToGrid w:val="0"/>
        <w:spacing w:line="586" w:lineRule="exact"/>
        <w:ind w:firstLine="470" w:firstLineChars="147"/>
        <w:rPr>
          <w:rFonts w:eastAsia="仿宋_GB2312"/>
          <w:sz w:val="32"/>
          <w:szCs w:val="32"/>
        </w:rPr>
      </w:pPr>
      <w:r>
        <w:rPr>
          <w:rFonts w:hint="eastAsia" w:eastAsia="仿宋_GB2312"/>
          <w:sz w:val="32"/>
          <w:szCs w:val="32"/>
          <w:lang w:val="en-US" w:eastAsia="zh-CN"/>
        </w:rPr>
        <w:t>十三、项目支出（部门预算）绩效目标申报表（表13）</w:t>
      </w:r>
    </w:p>
    <w:p>
      <w:pPr>
        <w:spacing w:line="586" w:lineRule="exact"/>
        <w:ind w:firstLine="470" w:firstLineChars="147"/>
        <w:rPr>
          <w:rFonts w:eastAsia="黑体"/>
          <w:sz w:val="32"/>
          <w:szCs w:val="32"/>
        </w:rPr>
      </w:pPr>
      <w:r>
        <w:rPr>
          <w:rFonts w:hAnsi="黑体" w:eastAsia="黑体"/>
          <w:sz w:val="32"/>
          <w:szCs w:val="32"/>
        </w:rPr>
        <w:t>上述报表详见附件。</w:t>
      </w:r>
    </w:p>
    <w:p>
      <w:pPr>
        <w:autoSpaceDE w:val="0"/>
        <w:autoSpaceDN w:val="0"/>
        <w:adjustRightInd w:val="0"/>
        <w:spacing w:line="586" w:lineRule="exact"/>
        <w:ind w:left="-224" w:leftChars="-70" w:firstLine="626" w:firstLineChars="195"/>
        <w:rPr>
          <w:b/>
          <w:szCs w:val="32"/>
        </w:rPr>
      </w:pPr>
      <w:r>
        <w:rPr>
          <w:rFonts w:hint="eastAsia"/>
          <w:b/>
          <w:szCs w:val="32"/>
        </w:rPr>
        <w:t>附件.</w:t>
      </w:r>
      <w:r>
        <w:rPr>
          <w:rFonts w:hint="eastAsia" w:ascii="黑体" w:hAnsi="宋体" w:eastAsia="黑体"/>
          <w:szCs w:val="32"/>
        </w:rPr>
        <w:t xml:space="preserve"> </w:t>
      </w:r>
      <w:r>
        <w:rPr>
          <w:rFonts w:hint="eastAsia"/>
          <w:b/>
          <w:szCs w:val="32"/>
          <w:lang w:val="en-US" w:eastAsia="zh-CN"/>
        </w:rPr>
        <w:t>永福县人民检察院</w:t>
      </w:r>
      <w:r>
        <w:rPr>
          <w:rFonts w:hint="eastAsia"/>
          <w:b/>
          <w:szCs w:val="32"/>
        </w:rPr>
        <w:t>2024年部门预算报表（财政审核）（桂林市本级预算公开表）</w:t>
      </w:r>
      <w:r>
        <w:rPr>
          <w:b/>
          <w:szCs w:val="32"/>
        </w:rPr>
        <w:t>.xls</w:t>
      </w:r>
    </w:p>
    <w:p/>
    <w:sectPr>
      <w:footerReference r:id="rId3" w:type="default"/>
      <w:footerReference r:id="rId4" w:type="even"/>
      <w:pgSz w:w="11906" w:h="16838"/>
      <w:pgMar w:top="2098" w:right="1417" w:bottom="1984" w:left="1587"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9"/>
                              <w:rFonts w:ascii="宋体" w:hAnsi="宋体" w:cs="宋体"/>
                              <w:sz w:val="32"/>
                              <w:szCs w:val="32"/>
                            </w:rPr>
                          </w:pPr>
                          <w:r>
                            <w:rPr>
                              <w:rStyle w:val="9"/>
                              <w:rFonts w:hint="eastAsia" w:ascii="宋体" w:hAnsi="宋体" w:cs="宋体"/>
                              <w:sz w:val="28"/>
                              <w:szCs w:val="28"/>
                            </w:rPr>
                            <w:t>—</w:t>
                          </w:r>
                          <w:r>
                            <w:rPr>
                              <w:rStyle w:val="9"/>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Style w:val="9"/>
                              <w:rFonts w:hint="eastAsia" w:ascii="宋体" w:hAnsi="宋体" w:cs="宋体"/>
                              <w:sz w:val="28"/>
                              <w:szCs w:val="28"/>
                            </w:rPr>
                            <w:fldChar w:fldCharType="separate"/>
                          </w:r>
                          <w:r>
                            <w:rPr>
                              <w:rStyle w:val="9"/>
                              <w:rFonts w:ascii="宋体" w:hAnsi="宋体" w:cs="宋体"/>
                              <w:sz w:val="28"/>
                              <w:szCs w:val="28"/>
                            </w:rPr>
                            <w:t>13</w:t>
                          </w:r>
                          <w:r>
                            <w:rPr>
                              <w:rStyle w:val="9"/>
                              <w:rFonts w:hint="eastAsia" w:ascii="宋体" w:hAnsi="宋体" w:cs="宋体"/>
                              <w:sz w:val="28"/>
                              <w:szCs w:val="28"/>
                            </w:rPr>
                            <w:fldChar w:fldCharType="end"/>
                          </w:r>
                          <w:r>
                            <w:rPr>
                              <w:rStyle w:val="9"/>
                              <w:rFonts w:hint="eastAsia" w:ascii="宋体" w:hAnsi="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rPr>
                        <w:rStyle w:val="9"/>
                        <w:rFonts w:ascii="宋体" w:hAnsi="宋体" w:cs="宋体"/>
                        <w:sz w:val="32"/>
                        <w:szCs w:val="32"/>
                      </w:rPr>
                    </w:pPr>
                    <w:r>
                      <w:rPr>
                        <w:rStyle w:val="9"/>
                        <w:rFonts w:hint="eastAsia" w:ascii="宋体" w:hAnsi="宋体" w:cs="宋体"/>
                        <w:sz w:val="28"/>
                        <w:szCs w:val="28"/>
                      </w:rPr>
                      <w:t>—</w:t>
                    </w:r>
                    <w:r>
                      <w:rPr>
                        <w:rStyle w:val="9"/>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Style w:val="9"/>
                        <w:rFonts w:hint="eastAsia" w:ascii="宋体" w:hAnsi="宋体" w:cs="宋体"/>
                        <w:sz w:val="28"/>
                        <w:szCs w:val="28"/>
                      </w:rPr>
                      <w:fldChar w:fldCharType="separate"/>
                    </w:r>
                    <w:r>
                      <w:rPr>
                        <w:rStyle w:val="9"/>
                        <w:rFonts w:ascii="宋体" w:hAnsi="宋体" w:cs="宋体"/>
                        <w:sz w:val="28"/>
                        <w:szCs w:val="28"/>
                      </w:rPr>
                      <w:t>13</w:t>
                    </w:r>
                    <w:r>
                      <w:rPr>
                        <w:rStyle w:val="9"/>
                        <w:rFonts w:hint="eastAsia" w:ascii="宋体" w:hAnsi="宋体" w:cs="宋体"/>
                        <w:sz w:val="28"/>
                        <w:szCs w:val="28"/>
                      </w:rPr>
                      <w:fldChar w:fldCharType="end"/>
                    </w:r>
                    <w:r>
                      <w:rPr>
                        <w:rStyle w:val="9"/>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2E834"/>
    <w:multiLevelType w:val="singleLevel"/>
    <w:tmpl w:val="1442E8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4ZDgyMDYxMzAxMzdjMDJjM2RmYjUyZjdiN2RlNDAifQ=="/>
  </w:docVars>
  <w:rsids>
    <w:rsidRoot w:val="000E2B2E"/>
    <w:rsid w:val="000C60AF"/>
    <w:rsid w:val="000E2B2E"/>
    <w:rsid w:val="00102F95"/>
    <w:rsid w:val="004C201E"/>
    <w:rsid w:val="00656D84"/>
    <w:rsid w:val="006B3BA0"/>
    <w:rsid w:val="007035D5"/>
    <w:rsid w:val="007657B9"/>
    <w:rsid w:val="007C4397"/>
    <w:rsid w:val="00884219"/>
    <w:rsid w:val="0095006D"/>
    <w:rsid w:val="009D29CA"/>
    <w:rsid w:val="009E1B9E"/>
    <w:rsid w:val="00C20C21"/>
    <w:rsid w:val="00C42C76"/>
    <w:rsid w:val="00CD21AA"/>
    <w:rsid w:val="00E72012"/>
    <w:rsid w:val="024A0CCD"/>
    <w:rsid w:val="04AB3B45"/>
    <w:rsid w:val="04EB41D4"/>
    <w:rsid w:val="054B2210"/>
    <w:rsid w:val="056B1570"/>
    <w:rsid w:val="0B0830AA"/>
    <w:rsid w:val="10220C67"/>
    <w:rsid w:val="151E6C0C"/>
    <w:rsid w:val="15F160C6"/>
    <w:rsid w:val="1726591C"/>
    <w:rsid w:val="17EE2E8F"/>
    <w:rsid w:val="187F2FB0"/>
    <w:rsid w:val="198A7DBF"/>
    <w:rsid w:val="19F64E3B"/>
    <w:rsid w:val="1A1E67E9"/>
    <w:rsid w:val="1A3D3E6B"/>
    <w:rsid w:val="1F971487"/>
    <w:rsid w:val="276E0A58"/>
    <w:rsid w:val="27E36197"/>
    <w:rsid w:val="2A500CAE"/>
    <w:rsid w:val="2B0E0723"/>
    <w:rsid w:val="2D414068"/>
    <w:rsid w:val="36D25E7B"/>
    <w:rsid w:val="36DD4332"/>
    <w:rsid w:val="388A4174"/>
    <w:rsid w:val="3A5460EA"/>
    <w:rsid w:val="3C756610"/>
    <w:rsid w:val="3D5A06CA"/>
    <w:rsid w:val="3FF6120F"/>
    <w:rsid w:val="409273D5"/>
    <w:rsid w:val="41AD22DE"/>
    <w:rsid w:val="4A774C57"/>
    <w:rsid w:val="4B9A66C0"/>
    <w:rsid w:val="50121E25"/>
    <w:rsid w:val="52351FC1"/>
    <w:rsid w:val="55285859"/>
    <w:rsid w:val="557467B6"/>
    <w:rsid w:val="55E80411"/>
    <w:rsid w:val="582157B7"/>
    <w:rsid w:val="58FA0CF5"/>
    <w:rsid w:val="59B339EC"/>
    <w:rsid w:val="5ADE1F73"/>
    <w:rsid w:val="5B2B21C3"/>
    <w:rsid w:val="5DC2273B"/>
    <w:rsid w:val="5E483FC2"/>
    <w:rsid w:val="60DA29A7"/>
    <w:rsid w:val="617714FA"/>
    <w:rsid w:val="624E2C86"/>
    <w:rsid w:val="62AC3B4B"/>
    <w:rsid w:val="676E3E49"/>
    <w:rsid w:val="67A91CFE"/>
    <w:rsid w:val="6A510566"/>
    <w:rsid w:val="6D1C7EA3"/>
    <w:rsid w:val="724C393A"/>
    <w:rsid w:val="73E827DF"/>
    <w:rsid w:val="76EC21ED"/>
    <w:rsid w:val="78301A41"/>
    <w:rsid w:val="7D2F7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560" w:lineRule="exact"/>
      <w:ind w:firstLine="640" w:firstLineChars="200"/>
    </w:pPr>
    <w:rPr>
      <w:rFonts w:eastAsia="仿宋_GB2312"/>
      <w:sz w:val="32"/>
    </w:rPr>
  </w:style>
  <w:style w:type="paragraph" w:styleId="3">
    <w:name w:val="footer"/>
    <w:basedOn w:val="1"/>
    <w:link w:val="11"/>
    <w:autoRedefine/>
    <w:unhideWhenUsed/>
    <w:qFormat/>
    <w:uiPriority w:val="0"/>
    <w:pPr>
      <w:tabs>
        <w:tab w:val="center" w:pos="4153"/>
        <w:tab w:val="right" w:pos="8306"/>
      </w:tabs>
      <w:snapToGrid w:val="0"/>
      <w:jc w:val="left"/>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1"/>
    <w:autoRedefine/>
    <w:qFormat/>
    <w:uiPriority w:val="0"/>
    <w:pPr>
      <w:ind w:left="200" w:firstLine="420" w:firstLineChars="200"/>
    </w:pPr>
    <w:rPr>
      <w:sz w:val="32"/>
      <w:szCs w:val="32"/>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rPr>
      <w:rFonts w:ascii="Times New Roman" w:hAnsi="Times New Roman" w:eastAsia="宋体" w:cs="Times New Roman"/>
    </w:rPr>
  </w:style>
  <w:style w:type="character" w:customStyle="1" w:styleId="10">
    <w:name w:val="页眉 Char"/>
    <w:basedOn w:val="8"/>
    <w:link w:val="4"/>
    <w:autoRedefine/>
    <w:semiHidden/>
    <w:qFormat/>
    <w:uiPriority w:val="99"/>
    <w:rPr>
      <w:sz w:val="18"/>
      <w:szCs w:val="18"/>
    </w:rPr>
  </w:style>
  <w:style w:type="character" w:customStyle="1" w:styleId="11">
    <w:name w:val="页脚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626</Words>
  <Characters>3573</Characters>
  <Lines>29</Lines>
  <Paragraphs>8</Paragraphs>
  <TotalTime>9</TotalTime>
  <ScaleCrop>false</ScaleCrop>
  <LinksUpToDate>false</LinksUpToDate>
  <CharactersWithSpaces>4191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Administrator</cp:lastModifiedBy>
  <dcterms:modified xsi:type="dcterms:W3CDTF">2024-03-19T03:42:57Z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9342552B76854CBC9117AD2C3D257EA7_13</vt:lpwstr>
  </property>
</Properties>
</file>