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桂林市恭城瑶族自治县</w:t>
      </w:r>
    </w:p>
    <w:p>
      <w:pPr>
        <w:adjustRightInd w:val="0"/>
        <w:snapToGrid w:val="0"/>
        <w:spacing w:line="560" w:lineRule="exact"/>
        <w:ind w:right="-333" w:rightChars="-104"/>
        <w:jc w:val="center"/>
        <w:rPr>
          <w:rFonts w:ascii="黑体" w:hAnsi="宋体" w:eastAsia="黑体"/>
          <w:bCs/>
          <w:szCs w:val="32"/>
        </w:rPr>
      </w:pPr>
      <w:r>
        <w:rPr>
          <w:rFonts w:hint="eastAsia" w:ascii="方正小标宋简体" w:eastAsia="方正小标宋简体"/>
          <w:sz w:val="44"/>
          <w:szCs w:val="44"/>
          <w:lang w:val="en-US" w:eastAsia="zh-CN"/>
        </w:rPr>
        <w:t>人民检察院</w:t>
      </w:r>
      <w:r>
        <w:rPr>
          <w:rFonts w:hint="eastAsia" w:ascii="方正小标宋简体" w:eastAsia="方正小标宋简体"/>
          <w:sz w:val="44"/>
          <w:szCs w:val="44"/>
        </w:rPr>
        <w:t>2024年部门预算公开说明</w:t>
      </w:r>
    </w:p>
    <w:p>
      <w:pPr>
        <w:adjustRightInd w:val="0"/>
        <w:snapToGrid w:val="0"/>
        <w:spacing w:line="560" w:lineRule="exact"/>
        <w:ind w:right="-333" w:rightChars="-104"/>
        <w:jc w:val="center"/>
        <w:rPr>
          <w:rFonts w:hint="eastAsia"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spacing w:line="586" w:lineRule="exact"/>
        <w:ind w:firstLine="640" w:firstLineChars="200"/>
        <w:rPr>
          <w:rFonts w:eastAsia="仿宋_GB2312"/>
          <w:sz w:val="32"/>
          <w:szCs w:val="32"/>
        </w:rPr>
      </w:pPr>
      <w:r>
        <w:rPr>
          <w:rFonts w:eastAsia="仿宋_GB2312"/>
          <w:sz w:val="32"/>
          <w:szCs w:val="32"/>
        </w:rPr>
        <w:t>一、主要职能职责</w:t>
      </w:r>
    </w:p>
    <w:p>
      <w:pPr>
        <w:spacing w:line="586" w:lineRule="exact"/>
        <w:ind w:firstLine="640" w:firstLineChars="200"/>
        <w:rPr>
          <w:rFonts w:eastAsia="仿宋_GB2312"/>
          <w:sz w:val="32"/>
          <w:szCs w:val="32"/>
        </w:rPr>
      </w:pPr>
      <w:r>
        <w:rPr>
          <w:rFonts w:eastAsia="仿宋_GB2312"/>
          <w:sz w:val="32"/>
          <w:szCs w:val="32"/>
        </w:rPr>
        <w:t>二、机构设置</w:t>
      </w:r>
    </w:p>
    <w:p>
      <w:pPr>
        <w:spacing w:line="586" w:lineRule="exact"/>
        <w:ind w:firstLine="640" w:firstLineChars="200"/>
        <w:rPr>
          <w:rFonts w:ascii="黑体" w:hAnsi="宋体" w:eastAsia="黑体"/>
          <w:bCs/>
          <w:szCs w:val="32"/>
        </w:rPr>
      </w:pPr>
      <w:r>
        <w:rPr>
          <w:rFonts w:eastAsia="仿宋_GB2312"/>
          <w:sz w:val="32"/>
          <w:szCs w:val="32"/>
        </w:rPr>
        <w:t>三、编制现状及人员构成</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 xml:space="preserve"> 2024年</w:t>
      </w:r>
      <w:r>
        <w:rPr>
          <w:rFonts w:hint="eastAsia" w:ascii="黑体" w:eastAsia="黑体"/>
          <w:szCs w:val="32"/>
        </w:rPr>
        <w:t>部门预算情况说明</w:t>
      </w:r>
    </w:p>
    <w:p>
      <w:pPr>
        <w:spacing w:line="586" w:lineRule="exact"/>
        <w:ind w:firstLine="640" w:firstLineChars="200"/>
        <w:rPr>
          <w:rFonts w:eastAsia="仿宋_GB2312"/>
          <w:sz w:val="32"/>
          <w:szCs w:val="32"/>
        </w:rPr>
      </w:pPr>
      <w:r>
        <w:rPr>
          <w:rFonts w:eastAsia="仿宋_GB2312"/>
          <w:sz w:val="32"/>
          <w:szCs w:val="32"/>
        </w:rPr>
        <w:t>一、收支预算总体情况</w:t>
      </w:r>
    </w:p>
    <w:p>
      <w:pPr>
        <w:spacing w:line="586" w:lineRule="exact"/>
        <w:ind w:firstLine="640" w:firstLineChars="200"/>
        <w:rPr>
          <w:rFonts w:eastAsia="仿宋_GB2312"/>
          <w:sz w:val="32"/>
          <w:szCs w:val="32"/>
        </w:rPr>
      </w:pPr>
      <w:r>
        <w:rPr>
          <w:rFonts w:eastAsia="仿宋_GB2312"/>
          <w:sz w:val="32"/>
          <w:szCs w:val="32"/>
        </w:rPr>
        <w:t>二、收入预算总体情况</w:t>
      </w:r>
    </w:p>
    <w:p>
      <w:pPr>
        <w:spacing w:line="586" w:lineRule="exact"/>
        <w:ind w:firstLine="640" w:firstLineChars="200"/>
        <w:rPr>
          <w:rFonts w:eastAsia="仿宋_GB2312"/>
          <w:sz w:val="32"/>
          <w:szCs w:val="32"/>
        </w:rPr>
      </w:pPr>
      <w:r>
        <w:rPr>
          <w:rFonts w:eastAsia="仿宋_GB2312"/>
          <w:sz w:val="32"/>
          <w:szCs w:val="32"/>
        </w:rPr>
        <w:t>三、支出预算总体情况</w:t>
      </w:r>
    </w:p>
    <w:p>
      <w:pPr>
        <w:spacing w:line="586" w:lineRule="exact"/>
        <w:ind w:left="637" w:leftChars="199" w:firstLine="12" w:firstLineChars="4"/>
        <w:rPr>
          <w:rFonts w:eastAsia="仿宋_GB2312"/>
          <w:sz w:val="32"/>
          <w:szCs w:val="32"/>
        </w:rPr>
      </w:pPr>
      <w:r>
        <w:rPr>
          <w:rFonts w:eastAsia="仿宋_GB2312"/>
          <w:sz w:val="32"/>
          <w:szCs w:val="32"/>
        </w:rPr>
        <w:t>四、财政拨款收支预算情况说明</w:t>
      </w:r>
    </w:p>
    <w:p>
      <w:pPr>
        <w:spacing w:line="586" w:lineRule="exact"/>
        <w:ind w:firstLine="640" w:firstLineChars="200"/>
        <w:rPr>
          <w:rFonts w:eastAsia="仿宋_GB2312"/>
          <w:sz w:val="32"/>
          <w:szCs w:val="32"/>
        </w:rPr>
      </w:pPr>
      <w:r>
        <w:rPr>
          <w:rFonts w:eastAsia="仿宋_GB2312"/>
          <w:sz w:val="32"/>
          <w:szCs w:val="32"/>
        </w:rPr>
        <w:t>五、一般公共预算支出情况</w:t>
      </w:r>
    </w:p>
    <w:p>
      <w:pPr>
        <w:spacing w:line="586" w:lineRule="exact"/>
        <w:ind w:firstLine="640" w:firstLineChars="200"/>
        <w:rPr>
          <w:rFonts w:eastAsia="仿宋_GB2312"/>
          <w:sz w:val="32"/>
          <w:szCs w:val="32"/>
        </w:rPr>
      </w:pPr>
      <w:r>
        <w:rPr>
          <w:rFonts w:eastAsia="仿宋_GB2312"/>
          <w:sz w:val="32"/>
          <w:szCs w:val="32"/>
        </w:rPr>
        <w:t xml:space="preserve">六、一般公共预算基本支出情况 </w:t>
      </w:r>
    </w:p>
    <w:p>
      <w:pPr>
        <w:spacing w:line="586" w:lineRule="exact"/>
        <w:ind w:firstLine="640" w:firstLineChars="200"/>
        <w:rPr>
          <w:rFonts w:eastAsia="仿宋_GB2312"/>
          <w:sz w:val="32"/>
          <w:szCs w:val="32"/>
        </w:rPr>
      </w:pPr>
      <w:r>
        <w:rPr>
          <w:rFonts w:eastAsia="仿宋_GB2312"/>
          <w:sz w:val="32"/>
          <w:szCs w:val="32"/>
        </w:rPr>
        <w:t>七、一般公共预算“三公”经费情况</w:t>
      </w:r>
    </w:p>
    <w:p>
      <w:pPr>
        <w:spacing w:line="586" w:lineRule="exact"/>
        <w:ind w:firstLine="640" w:firstLineChars="200"/>
        <w:rPr>
          <w:rFonts w:eastAsia="仿宋_GB2312"/>
          <w:sz w:val="32"/>
          <w:szCs w:val="32"/>
        </w:rPr>
      </w:pPr>
      <w:r>
        <w:rPr>
          <w:rFonts w:eastAsia="仿宋_GB2312"/>
          <w:sz w:val="32"/>
          <w:szCs w:val="32"/>
        </w:rPr>
        <w:t xml:space="preserve">八、政府性基金预算情况 </w:t>
      </w:r>
    </w:p>
    <w:p>
      <w:pPr>
        <w:spacing w:line="586" w:lineRule="exact"/>
        <w:ind w:left="637" w:leftChars="199" w:firstLine="12" w:firstLineChars="4"/>
        <w:rPr>
          <w:rFonts w:eastAsia="仿宋_GB2312"/>
          <w:sz w:val="32"/>
          <w:szCs w:val="32"/>
        </w:rPr>
      </w:pPr>
      <w:r>
        <w:rPr>
          <w:rFonts w:eastAsia="仿宋_GB2312"/>
          <w:sz w:val="32"/>
          <w:szCs w:val="32"/>
        </w:rPr>
        <w:t>九、国有资本经营预算情况</w:t>
      </w:r>
    </w:p>
    <w:p>
      <w:pPr>
        <w:spacing w:line="586" w:lineRule="exact"/>
        <w:ind w:left="637" w:leftChars="199" w:firstLine="12" w:firstLineChars="4"/>
        <w:rPr>
          <w:rFonts w:ascii="黑体" w:hAnsi="宋体" w:eastAsia="黑体"/>
          <w:bCs/>
          <w:szCs w:val="32"/>
        </w:rPr>
      </w:pPr>
      <w:r>
        <w:rPr>
          <w:rFonts w:eastAsia="仿宋_GB2312"/>
          <w:sz w:val="32"/>
          <w:szCs w:val="32"/>
        </w:rPr>
        <w:t>十、其他重要事项情况说明</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 xml:space="preserve"> 2024年</w:t>
      </w:r>
      <w:r>
        <w:rPr>
          <w:rFonts w:hint="eastAsia" w:ascii="黑体" w:eastAsia="黑体"/>
          <w:szCs w:val="32"/>
        </w:rPr>
        <w:t>部门预算报表</w:t>
      </w:r>
    </w:p>
    <w:p>
      <w:pPr>
        <w:widowControl/>
        <w:ind w:firstLine="640" w:firstLineChars="200"/>
        <w:jc w:val="left"/>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autoSpaceDE w:val="0"/>
        <w:autoSpaceDN w:val="0"/>
        <w:adjustRightInd w:val="0"/>
        <w:spacing w:line="58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（1）对于公安机关、国家安全机关等侦查机关侦查的案件进行审查,决定是否逮捕、起诉或者不起诉。并对侦查机关的立案、侦查活动是否合法实行监督。</w:t>
      </w:r>
    </w:p>
    <w:p>
      <w:pPr>
        <w:autoSpaceDE w:val="0"/>
        <w:autoSpaceDN w:val="0"/>
        <w:adjustRightInd w:val="0"/>
        <w:spacing w:line="58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（2）对于刑事案件提起公诉,支持公诉。对于人民法院的刑事判决、裁定是否正确和审判活动是否合法实行监督。</w:t>
      </w:r>
    </w:p>
    <w:p>
      <w:pPr>
        <w:autoSpaceDE w:val="0"/>
        <w:autoSpaceDN w:val="0"/>
        <w:adjustRightInd w:val="0"/>
        <w:spacing w:line="58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（3）对于监狱、看守所等执行机关执行刑罚的活动是否合法实行监督。</w:t>
      </w:r>
    </w:p>
    <w:p>
      <w:pPr>
        <w:autoSpaceDE w:val="0"/>
        <w:autoSpaceDN w:val="0"/>
        <w:adjustRightInd w:val="0"/>
        <w:spacing w:line="58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4）对于人民法院的民事诉讼、执行活动实行法律监督。对人民法院已经发生效力的判决、裁定,发现违反法律、法规规定的,依法提出抗诉;发现民事调解书损害国家利益、社会公共利益或者违反自愿原则、调解协议的内容违反法律的,依法向人民法院提出检察建议或者抗诉。</w:t>
      </w:r>
    </w:p>
    <w:p>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（5）对于行政诉讼实行法律监督。对人民法院已经发生效力的判决、裁定</w:t>
      </w:r>
      <w:r>
        <w:rPr>
          <w:rFonts w:hint="eastAsia"/>
          <w:sz w:val="32"/>
          <w:szCs w:val="32"/>
          <w:lang w:val="en-US" w:eastAsia="zh-CN"/>
        </w:rPr>
        <w:t>，</w:t>
      </w:r>
      <w:r>
        <w:rPr>
          <w:rFonts w:hint="eastAsia" w:eastAsia="仿宋_GB2312"/>
          <w:sz w:val="32"/>
          <w:szCs w:val="32"/>
          <w:lang w:val="en-US" w:eastAsia="zh-CN"/>
        </w:rPr>
        <w:t>发现违反法律、法规规定的,依法提出抗诉。</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autoSpaceDE w:val="0"/>
        <w:autoSpaceDN w:val="0"/>
        <w:adjustRightInd w:val="0"/>
        <w:spacing w:line="586" w:lineRule="exact"/>
        <w:ind w:firstLine="640" w:firstLineChars="200"/>
        <w:rPr>
          <w:rFonts w:eastAsia="黑体"/>
          <w:szCs w:val="32"/>
        </w:rPr>
      </w:pPr>
      <w:r>
        <w:rPr>
          <w:rFonts w:hint="eastAsia" w:eastAsia="仿宋_GB2312"/>
          <w:sz w:val="32"/>
          <w:szCs w:val="32"/>
          <w:lang w:val="en-US" w:eastAsia="zh-CN"/>
        </w:rPr>
        <w:t>本单位主要部门有：办公室、政治部、第一检察部、第二检察部、第三检察部、第四检察部，下设莲花镇检察室。本单位为广西壮族自治区桂林市人民检察院的下属单位，属于二级预算单位，2022年我院财政统发工资在职人员35人，其中：本院在职在编35人（行政政法编制检察人员30人，司法警察3人，工勤编制检察人员2人）；代发工资2人（县纪委派驻人员2人）；退休人员5人（实际退休人员18人，基本退休费由社保局发放）；遗属3人。单位实行独立核算财务管理体制，执行《行政单位会计制度》。</w:t>
      </w:r>
    </w:p>
    <w:p>
      <w:pPr>
        <w:autoSpaceDE w:val="0"/>
        <w:autoSpaceDN w:val="0"/>
        <w:adjustRightInd w:val="0"/>
        <w:spacing w:line="586" w:lineRule="exact"/>
        <w:ind w:left="16" w:leftChars="5" w:firstLine="627" w:firstLineChars="196"/>
        <w:rPr>
          <w:rFonts w:eastAsia="黑体"/>
          <w:szCs w:val="32"/>
        </w:rPr>
      </w:pPr>
      <w:r>
        <w:rPr>
          <w:rFonts w:hint="eastAsia" w:ascii="黑体" w:eastAsia="黑体"/>
          <w:szCs w:val="32"/>
        </w:rPr>
        <w:t>第二部分</w:t>
      </w:r>
      <w:r>
        <w:rPr>
          <w:rFonts w:hint="eastAsia" w:ascii="黑体" w:eastAsia="黑体"/>
          <w:szCs w:val="32"/>
          <w:lang w:val="en-US" w:eastAsia="zh-CN"/>
        </w:rPr>
        <w:t xml:space="preserve">  </w:t>
      </w:r>
      <w:r>
        <w:rPr>
          <w:rFonts w:hint="eastAsia" w:eastAsia="黑体"/>
          <w:sz w:val="32"/>
          <w:szCs w:val="32"/>
          <w:lang w:val="en-US" w:eastAsia="zh-CN"/>
        </w:rPr>
        <w:t>恭城瑶族自治县人民检察院</w:t>
      </w:r>
      <w:r>
        <w:rPr>
          <w:rFonts w:eastAsia="黑体"/>
          <w:sz w:val="32"/>
          <w:szCs w:val="32"/>
        </w:rPr>
        <w:t>202</w:t>
      </w:r>
      <w:r>
        <w:rPr>
          <w:rFonts w:hint="eastAsia" w:eastAsia="黑体"/>
          <w:sz w:val="32"/>
          <w:szCs w:val="32"/>
        </w:rPr>
        <w:t>3</w:t>
      </w:r>
      <w:r>
        <w:rPr>
          <w:rFonts w:hAnsi="黑体" w:eastAsia="黑体"/>
          <w:sz w:val="32"/>
          <w:szCs w:val="32"/>
        </w:rPr>
        <w:t>年部门预算情况说</w:t>
      </w:r>
      <w:r>
        <w:rPr>
          <w:rFonts w:hint="eastAsia" w:hAnsi="黑体" w:eastAsia="黑体"/>
          <w:sz w:val="32"/>
          <w:szCs w:val="32"/>
          <w:lang w:val="en-US" w:eastAsia="zh-CN"/>
        </w:rPr>
        <w:t>明</w:t>
      </w:r>
    </w:p>
    <w:p>
      <w:pPr>
        <w:tabs>
          <w:tab w:val="center" w:pos="4475"/>
        </w:tabs>
        <w:spacing w:line="560" w:lineRule="exact"/>
        <w:ind w:firstLine="640" w:firstLineChars="200"/>
        <w:rPr>
          <w:rFonts w:ascii="黑体" w:eastAsia="黑体"/>
          <w:szCs w:val="32"/>
        </w:rPr>
      </w:pPr>
      <w:r>
        <w:rPr>
          <w:rFonts w:hint="eastAsia" w:ascii="黑体" w:eastAsia="黑体"/>
          <w:szCs w:val="32"/>
        </w:rPr>
        <w:t>一、部门收支总体情况说明</w:t>
      </w:r>
    </w:p>
    <w:p>
      <w:pPr>
        <w:tabs>
          <w:tab w:val="center" w:pos="4475"/>
        </w:tabs>
        <w:spacing w:line="560" w:lineRule="exact"/>
        <w:ind w:firstLine="645"/>
        <w:rPr>
          <w:rFonts w:eastAsia="仿宋_GB2312"/>
          <w:sz w:val="32"/>
          <w:szCs w:val="32"/>
        </w:rPr>
      </w:pPr>
      <w:r>
        <w:rPr>
          <w:rFonts w:hint="eastAsia" w:ascii="仿宋_GB2312" w:hAnsi="宋体"/>
          <w:szCs w:val="32"/>
        </w:rPr>
        <w:t>我部门</w:t>
      </w:r>
      <w:r>
        <w:rPr>
          <w:rFonts w:hint="eastAsia" w:ascii="仿宋_GB2312" w:hAnsi="宋体"/>
          <w:szCs w:val="32"/>
          <w:lang w:val="en-US" w:eastAsia="zh-CN"/>
        </w:rPr>
        <w:t>2024年</w:t>
      </w:r>
      <w:r>
        <w:rPr>
          <w:rFonts w:hint="eastAsia" w:ascii="仿宋_GB2312"/>
          <w:szCs w:val="32"/>
        </w:rPr>
        <w:t>总收入</w:t>
      </w:r>
      <w:r>
        <w:rPr>
          <w:rFonts w:hint="eastAsia" w:ascii="仿宋_GB2312"/>
          <w:szCs w:val="32"/>
          <w:lang w:val="en-US" w:eastAsia="zh-CN"/>
        </w:rPr>
        <w:t>1016.21</w:t>
      </w:r>
      <w:r>
        <w:rPr>
          <w:rFonts w:hint="eastAsia" w:ascii="仿宋_GB2312"/>
          <w:szCs w:val="32"/>
        </w:rPr>
        <w:t>万元，总支出</w:t>
      </w:r>
      <w:r>
        <w:rPr>
          <w:rFonts w:hint="eastAsia" w:ascii="仿宋_GB2312"/>
          <w:szCs w:val="32"/>
          <w:lang w:val="en-US" w:eastAsia="zh-CN"/>
        </w:rPr>
        <w:t>1016.21</w:t>
      </w:r>
      <w:r>
        <w:rPr>
          <w:rFonts w:hint="eastAsia" w:ascii="仿宋_GB2312"/>
          <w:szCs w:val="32"/>
        </w:rPr>
        <w:t>万元</w:t>
      </w:r>
      <w:r>
        <w:rPr>
          <w:rFonts w:hint="eastAsia" w:ascii="仿宋_GB2312"/>
          <w:szCs w:val="32"/>
          <w:lang w:eastAsia="zh-CN"/>
        </w:rPr>
        <w:t>，</w:t>
      </w:r>
      <w:r>
        <w:rPr>
          <w:rFonts w:hint="eastAsia" w:hAnsi="宋体" w:cs="宋体"/>
          <w:b w:val="0"/>
          <w:bCs w:val="0"/>
          <w:sz w:val="32"/>
          <w:szCs w:val="32"/>
          <w:lang w:val="en-US" w:eastAsia="zh-CN"/>
        </w:rPr>
        <w:t>同比增加67.03万元，同比增长</w:t>
      </w:r>
      <w:r>
        <w:rPr>
          <w:rFonts w:hint="eastAsia" w:ascii="宋体" w:hAnsi="宋体" w:eastAsia="宋体" w:cs="宋体"/>
          <w:b w:val="0"/>
          <w:bCs w:val="0"/>
          <w:kern w:val="2"/>
          <w:sz w:val="32"/>
          <w:szCs w:val="32"/>
          <w:lang w:val="en-US" w:eastAsia="zh-CN" w:bidi="ar-SA"/>
        </w:rPr>
        <w:t>7.06％</w:t>
      </w:r>
      <w:r>
        <w:rPr>
          <w:rFonts w:eastAsia="仿宋_GB2312"/>
          <w:sz w:val="32"/>
          <w:szCs w:val="32"/>
        </w:rPr>
        <w:t>。</w:t>
      </w:r>
      <w:r>
        <w:rPr>
          <w:rFonts w:hint="eastAsia"/>
          <w:sz w:val="32"/>
          <w:szCs w:val="32"/>
          <w:lang w:val="en-US" w:eastAsia="zh-CN"/>
        </w:rPr>
        <w:t>主要原因是在职在编人员正常增资等。</w:t>
      </w:r>
      <w:r>
        <w:rPr>
          <w:rFonts w:eastAsia="仿宋_GB2312"/>
          <w:sz w:val="32"/>
          <w:szCs w:val="32"/>
        </w:rPr>
        <w:t>其中，收入包括：一般公共预算收入、政府性基金收入，支出包括：</w:t>
      </w:r>
      <w:r>
        <w:rPr>
          <w:rFonts w:hint="eastAsia" w:eastAsia="仿宋_GB2312"/>
          <w:sz w:val="32"/>
          <w:szCs w:val="32"/>
          <w:lang w:val="en-US" w:eastAsia="zh-CN"/>
        </w:rPr>
        <w:t>公共安全支出、医疗卫生与计划生育支出、社会保障和就业支出、城乡社区支出、住房保障支出</w:t>
      </w:r>
      <w:r>
        <w:rPr>
          <w:rFonts w:eastAsia="仿宋_GB2312"/>
          <w:sz w:val="32"/>
          <w:szCs w:val="32"/>
        </w:rPr>
        <w:t>。</w:t>
      </w:r>
    </w:p>
    <w:p>
      <w:pPr>
        <w:tabs>
          <w:tab w:val="center" w:pos="4475"/>
        </w:tabs>
        <w:spacing w:line="560" w:lineRule="exact"/>
        <w:ind w:firstLine="645"/>
        <w:rPr>
          <w:rFonts w:ascii="黑体" w:eastAsia="黑体"/>
          <w:szCs w:val="32"/>
        </w:rPr>
      </w:pPr>
      <w:r>
        <w:rPr>
          <w:rFonts w:hint="eastAsia" w:ascii="黑体" w:eastAsia="黑体"/>
          <w:szCs w:val="32"/>
        </w:rPr>
        <w:t>二、部门收入总体情况说明</w:t>
      </w:r>
    </w:p>
    <w:p>
      <w:pPr>
        <w:tabs>
          <w:tab w:val="center" w:pos="4475"/>
        </w:tabs>
        <w:spacing w:line="560" w:lineRule="exact"/>
        <w:ind w:firstLine="645"/>
        <w:rPr>
          <w:rFonts w:ascii="黑体" w:eastAsia="黑体"/>
          <w:szCs w:val="32"/>
        </w:rPr>
      </w:pPr>
      <w:r>
        <w:rPr>
          <w:rFonts w:hint="eastAsia" w:ascii="Times New Roman" w:hAnsi="Times New Roman" w:eastAsia="仿宋_GB2312" w:cs="Times New Roman"/>
          <w:kern w:val="2"/>
          <w:sz w:val="32"/>
          <w:szCs w:val="32"/>
          <w:lang w:val="en-US" w:eastAsia="zh-CN" w:bidi="ar-SA"/>
        </w:rPr>
        <w:t>202</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年收入总预算</w:t>
      </w:r>
      <w:r>
        <w:rPr>
          <w:rFonts w:hint="eastAsia" w:ascii="仿宋_GB2312"/>
          <w:szCs w:val="32"/>
          <w:lang w:val="en-US" w:eastAsia="zh-CN"/>
        </w:rPr>
        <w:t>1016.21</w:t>
      </w:r>
      <w:r>
        <w:rPr>
          <w:rFonts w:hint="eastAsia" w:ascii="Times New Roman" w:hAnsi="Times New Roman" w:eastAsia="仿宋_GB2312" w:cs="Times New Roman"/>
          <w:kern w:val="2"/>
          <w:sz w:val="32"/>
          <w:szCs w:val="32"/>
          <w:lang w:val="en-US" w:eastAsia="zh-CN" w:bidi="ar-SA"/>
        </w:rPr>
        <w:t>万元，同比增加</w:t>
      </w:r>
      <w:r>
        <w:rPr>
          <w:rFonts w:hint="eastAsia" w:hAnsi="宋体" w:cs="宋体"/>
          <w:b w:val="0"/>
          <w:bCs w:val="0"/>
          <w:sz w:val="32"/>
          <w:szCs w:val="32"/>
          <w:lang w:val="en-US" w:eastAsia="zh-CN"/>
        </w:rPr>
        <w:t>67.03</w:t>
      </w:r>
      <w:r>
        <w:rPr>
          <w:rFonts w:hint="eastAsia" w:ascii="Times New Roman" w:hAnsi="Times New Roman" w:eastAsia="仿宋_GB2312" w:cs="Times New Roman"/>
          <w:kern w:val="2"/>
          <w:sz w:val="32"/>
          <w:szCs w:val="32"/>
          <w:lang w:val="en-US" w:eastAsia="zh-CN" w:bidi="ar-SA"/>
        </w:rPr>
        <w:t>万元，同比增长</w:t>
      </w:r>
      <w:r>
        <w:rPr>
          <w:rFonts w:hint="eastAsia" w:ascii="宋体" w:hAnsi="宋体" w:eastAsia="宋体" w:cs="宋体"/>
          <w:b w:val="0"/>
          <w:bCs w:val="0"/>
          <w:kern w:val="2"/>
          <w:sz w:val="32"/>
          <w:szCs w:val="32"/>
          <w:lang w:val="en-US" w:eastAsia="zh-CN" w:bidi="ar-SA"/>
        </w:rPr>
        <w:t>7.06</w:t>
      </w:r>
      <w:r>
        <w:rPr>
          <w:rFonts w:hint="eastAsia" w:ascii="Times New Roman" w:hAnsi="Times New Roman" w:eastAsia="仿宋_GB2312" w:cs="Times New Roman"/>
          <w:kern w:val="2"/>
          <w:sz w:val="32"/>
          <w:szCs w:val="32"/>
          <w:lang w:val="en-US" w:eastAsia="zh-CN" w:bidi="ar-SA"/>
        </w:rPr>
        <w:t>％。其中：一般公共预算收入</w:t>
      </w:r>
      <w:r>
        <w:rPr>
          <w:rFonts w:hint="eastAsia" w:cs="Times New Roman"/>
          <w:kern w:val="2"/>
          <w:sz w:val="32"/>
          <w:szCs w:val="32"/>
          <w:lang w:val="en-US" w:eastAsia="zh-CN" w:bidi="ar-SA"/>
        </w:rPr>
        <w:t>1004.03</w:t>
      </w:r>
      <w:r>
        <w:rPr>
          <w:rFonts w:hint="eastAsia" w:ascii="Times New Roman" w:hAnsi="Times New Roman" w:eastAsia="仿宋_GB2312" w:cs="Times New Roman"/>
          <w:kern w:val="2"/>
          <w:sz w:val="32"/>
          <w:szCs w:val="32"/>
          <w:lang w:val="en-US" w:eastAsia="zh-CN" w:bidi="ar-SA"/>
        </w:rPr>
        <w:t>万元，同比增加</w:t>
      </w:r>
      <w:r>
        <w:rPr>
          <w:rFonts w:hint="eastAsia" w:cs="Times New Roman"/>
          <w:kern w:val="2"/>
          <w:sz w:val="32"/>
          <w:szCs w:val="32"/>
          <w:lang w:val="en-US" w:eastAsia="zh-CN" w:bidi="ar-SA"/>
        </w:rPr>
        <w:t>72.25</w:t>
      </w:r>
      <w:r>
        <w:rPr>
          <w:rFonts w:hint="eastAsia" w:ascii="Times New Roman" w:hAnsi="Times New Roman" w:eastAsia="仿宋_GB2312" w:cs="Times New Roman"/>
          <w:kern w:val="2"/>
          <w:sz w:val="32"/>
          <w:szCs w:val="32"/>
          <w:lang w:val="en-US" w:eastAsia="zh-CN" w:bidi="ar-SA"/>
        </w:rPr>
        <w:t>万元，增长</w:t>
      </w:r>
      <w:r>
        <w:rPr>
          <w:rFonts w:hint="eastAsia" w:cs="Times New Roman"/>
          <w:kern w:val="2"/>
          <w:sz w:val="32"/>
          <w:szCs w:val="32"/>
          <w:lang w:val="en-US" w:eastAsia="zh-CN" w:bidi="ar-SA"/>
        </w:rPr>
        <w:t>7.75</w:t>
      </w:r>
      <w:r>
        <w:rPr>
          <w:rFonts w:hint="eastAsia" w:ascii="Times New Roman" w:hAnsi="Times New Roman" w:eastAsia="仿宋_GB2312" w:cs="Times New Roman"/>
          <w:kern w:val="2"/>
          <w:sz w:val="32"/>
          <w:szCs w:val="32"/>
          <w:lang w:val="en-US" w:eastAsia="zh-CN" w:bidi="ar-SA"/>
        </w:rPr>
        <w:t>％。政府性基金预算收入</w:t>
      </w:r>
      <w:r>
        <w:rPr>
          <w:rFonts w:hint="eastAsia" w:cs="Times New Roman"/>
          <w:kern w:val="2"/>
          <w:sz w:val="32"/>
          <w:szCs w:val="32"/>
          <w:lang w:val="en-US" w:eastAsia="zh-CN" w:bidi="ar-SA"/>
        </w:rPr>
        <w:t>12.18</w:t>
      </w:r>
      <w:r>
        <w:rPr>
          <w:rFonts w:hint="eastAsia" w:ascii="Times New Roman" w:hAnsi="Times New Roman" w:eastAsia="仿宋_GB2312" w:cs="Times New Roman"/>
          <w:kern w:val="2"/>
          <w:sz w:val="32"/>
          <w:szCs w:val="32"/>
          <w:lang w:val="en-US" w:eastAsia="zh-CN" w:bidi="ar-SA"/>
        </w:rPr>
        <w:t>万元，同比</w:t>
      </w:r>
      <w:r>
        <w:rPr>
          <w:rFonts w:hint="eastAsia" w:cs="Times New Roman"/>
          <w:kern w:val="2"/>
          <w:sz w:val="32"/>
          <w:szCs w:val="32"/>
          <w:lang w:val="en-US" w:eastAsia="zh-CN" w:bidi="ar-SA"/>
        </w:rPr>
        <w:t>减少5.22</w:t>
      </w:r>
      <w:r>
        <w:rPr>
          <w:rFonts w:hint="eastAsia" w:ascii="Times New Roman" w:hAnsi="Times New Roman" w:eastAsia="仿宋_GB2312" w:cs="Times New Roman"/>
          <w:kern w:val="2"/>
          <w:sz w:val="32"/>
          <w:szCs w:val="32"/>
          <w:lang w:val="en-US" w:eastAsia="zh-CN" w:bidi="ar-SA"/>
        </w:rPr>
        <w:t>万元</w:t>
      </w:r>
      <w:r>
        <w:rPr>
          <w:rFonts w:hint="eastAsia" w:cs="Times New Roman"/>
          <w:kern w:val="2"/>
          <w:sz w:val="32"/>
          <w:szCs w:val="32"/>
          <w:lang w:val="en-US" w:eastAsia="zh-CN" w:bidi="ar-SA"/>
        </w:rPr>
        <w:t>，下降30%，主要原因是按照上级部门要求逐年递减</w:t>
      </w:r>
      <w:r>
        <w:rPr>
          <w:rFonts w:hint="eastAsia" w:ascii="Times New Roman" w:hAnsi="Times New Roman" w:eastAsia="仿宋_GB2312" w:cs="Times New Roman"/>
          <w:kern w:val="2"/>
          <w:sz w:val="32"/>
          <w:szCs w:val="32"/>
          <w:lang w:val="en-US" w:eastAsia="zh-CN" w:bidi="ar-SA"/>
        </w:rPr>
        <w:t>。收入预算总体增加主要原因：在职在编人员正常增资所增加的预算。</w:t>
      </w:r>
    </w:p>
    <w:p>
      <w:pPr>
        <w:tabs>
          <w:tab w:val="center" w:pos="4475"/>
        </w:tabs>
        <w:spacing w:line="560" w:lineRule="exact"/>
        <w:ind w:firstLine="645"/>
        <w:rPr>
          <w:rFonts w:ascii="黑体" w:eastAsia="黑体"/>
          <w:szCs w:val="32"/>
        </w:rPr>
      </w:pPr>
      <w:r>
        <w:rPr>
          <w:rFonts w:hint="eastAsia" w:ascii="黑体" w:eastAsia="黑体"/>
          <w:szCs w:val="32"/>
        </w:rPr>
        <w:t>三、部门支出总体情况说明</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w:t>
      </w:r>
      <w:r>
        <w:rPr>
          <w:rFonts w:hint="eastAsia" w:ascii="Times New Roman" w:hAnsi="Times New Roman"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年支出总预算</w:t>
      </w:r>
      <w:r>
        <w:rPr>
          <w:rFonts w:hint="eastAsia" w:ascii="仿宋_GB2312"/>
          <w:szCs w:val="32"/>
          <w:lang w:val="en-US" w:eastAsia="zh-CN"/>
        </w:rPr>
        <w:t>1016.21</w:t>
      </w:r>
      <w:r>
        <w:rPr>
          <w:rFonts w:hint="eastAsia" w:ascii="Times New Roman" w:hAnsi="Times New Roman" w:eastAsia="仿宋_GB2312" w:cs="Times New Roman"/>
          <w:kern w:val="2"/>
          <w:sz w:val="32"/>
          <w:szCs w:val="32"/>
          <w:lang w:val="en-US" w:eastAsia="zh-CN" w:bidi="ar-SA"/>
        </w:rPr>
        <w:t>万元，同比增加</w:t>
      </w:r>
      <w:r>
        <w:rPr>
          <w:rFonts w:hint="eastAsia" w:hAnsi="宋体" w:cs="宋体"/>
          <w:b w:val="0"/>
          <w:bCs w:val="0"/>
          <w:sz w:val="32"/>
          <w:szCs w:val="32"/>
          <w:lang w:val="en-US" w:eastAsia="zh-CN"/>
        </w:rPr>
        <w:t>67.03</w:t>
      </w:r>
      <w:r>
        <w:rPr>
          <w:rFonts w:hint="eastAsia" w:ascii="Times New Roman" w:hAnsi="Times New Roman" w:eastAsia="仿宋_GB2312" w:cs="Times New Roman"/>
          <w:kern w:val="2"/>
          <w:sz w:val="32"/>
          <w:szCs w:val="32"/>
          <w:lang w:val="en-US" w:eastAsia="zh-CN" w:bidi="ar-SA"/>
        </w:rPr>
        <w:t>万元，增长</w:t>
      </w:r>
      <w:r>
        <w:rPr>
          <w:rFonts w:hint="eastAsia" w:ascii="宋体" w:hAnsi="宋体" w:eastAsia="宋体" w:cs="宋体"/>
          <w:b w:val="0"/>
          <w:bCs w:val="0"/>
          <w:kern w:val="2"/>
          <w:sz w:val="32"/>
          <w:szCs w:val="32"/>
          <w:lang w:val="en-US" w:eastAsia="zh-CN" w:bidi="ar-SA"/>
        </w:rPr>
        <w:t>7.06</w:t>
      </w:r>
      <w:r>
        <w:rPr>
          <w:rFonts w:hint="eastAsia" w:ascii="Times New Roman" w:hAnsi="Times New Roman" w:eastAsia="仿宋_GB2312" w:cs="Times New Roman"/>
          <w:kern w:val="2"/>
          <w:sz w:val="32"/>
          <w:szCs w:val="32"/>
          <w:lang w:val="en-US" w:eastAsia="zh-CN" w:bidi="ar-SA"/>
        </w:rPr>
        <w:t>％。其中，一般公共预算支出</w:t>
      </w:r>
      <w:r>
        <w:rPr>
          <w:rFonts w:hint="eastAsia" w:cs="Times New Roman"/>
          <w:kern w:val="2"/>
          <w:sz w:val="32"/>
          <w:szCs w:val="32"/>
          <w:lang w:val="en-US" w:eastAsia="zh-CN" w:bidi="ar-SA"/>
        </w:rPr>
        <w:t>1004.03</w:t>
      </w:r>
      <w:r>
        <w:rPr>
          <w:rFonts w:hint="eastAsia" w:ascii="Times New Roman" w:hAnsi="Times New Roman" w:eastAsia="仿宋_GB2312" w:cs="Times New Roman"/>
          <w:kern w:val="2"/>
          <w:sz w:val="32"/>
          <w:szCs w:val="32"/>
          <w:lang w:val="en-US" w:eastAsia="zh-CN" w:bidi="ar-SA"/>
        </w:rPr>
        <w:t>万元，增长</w:t>
      </w:r>
      <w:r>
        <w:rPr>
          <w:rFonts w:hint="eastAsia" w:cs="Times New Roman"/>
          <w:kern w:val="2"/>
          <w:sz w:val="32"/>
          <w:szCs w:val="32"/>
          <w:lang w:val="en-US" w:eastAsia="zh-CN" w:bidi="ar-SA"/>
        </w:rPr>
        <w:t>7.75</w:t>
      </w:r>
      <w:r>
        <w:rPr>
          <w:rFonts w:hint="eastAsia" w:ascii="Times New Roman" w:hAnsi="Times New Roman" w:eastAsia="仿宋_GB2312" w:cs="Times New Roman"/>
          <w:kern w:val="2"/>
          <w:sz w:val="32"/>
          <w:szCs w:val="32"/>
          <w:lang w:val="en-US" w:eastAsia="zh-CN" w:bidi="ar-SA"/>
        </w:rPr>
        <w:t>％。政府性基金预算收入</w:t>
      </w:r>
      <w:r>
        <w:rPr>
          <w:rFonts w:hint="eastAsia" w:cs="Times New Roman"/>
          <w:kern w:val="2"/>
          <w:sz w:val="32"/>
          <w:szCs w:val="32"/>
          <w:lang w:val="en-US" w:eastAsia="zh-CN" w:bidi="ar-SA"/>
        </w:rPr>
        <w:t>12.18</w:t>
      </w:r>
      <w:r>
        <w:rPr>
          <w:rFonts w:hint="eastAsia" w:ascii="Times New Roman" w:hAnsi="Times New Roman" w:eastAsia="仿宋_GB2312" w:cs="Times New Roman"/>
          <w:kern w:val="2"/>
          <w:sz w:val="32"/>
          <w:szCs w:val="32"/>
          <w:lang w:val="en-US" w:eastAsia="zh-CN" w:bidi="ar-SA"/>
        </w:rPr>
        <w:t>万元，同比</w:t>
      </w:r>
      <w:r>
        <w:rPr>
          <w:rFonts w:hint="eastAsia" w:cs="Times New Roman"/>
          <w:kern w:val="2"/>
          <w:sz w:val="32"/>
          <w:szCs w:val="32"/>
          <w:lang w:val="en-US" w:eastAsia="zh-CN" w:bidi="ar-SA"/>
        </w:rPr>
        <w:t>减少5.22</w:t>
      </w:r>
      <w:r>
        <w:rPr>
          <w:rFonts w:hint="eastAsia" w:ascii="Times New Roman" w:hAnsi="Times New Roman" w:eastAsia="仿宋_GB2312" w:cs="Times New Roman"/>
          <w:kern w:val="2"/>
          <w:sz w:val="32"/>
          <w:szCs w:val="32"/>
          <w:lang w:val="en-US" w:eastAsia="zh-CN" w:bidi="ar-SA"/>
        </w:rPr>
        <w:t>万元</w:t>
      </w:r>
      <w:r>
        <w:rPr>
          <w:rFonts w:hint="eastAsia" w:cs="Times New Roman"/>
          <w:kern w:val="2"/>
          <w:sz w:val="32"/>
          <w:szCs w:val="32"/>
          <w:lang w:val="en-US" w:eastAsia="zh-CN" w:bidi="ar-SA"/>
        </w:rPr>
        <w:t>，下降30%，</w:t>
      </w:r>
      <w:r>
        <w:rPr>
          <w:rFonts w:hint="eastAsia" w:ascii="Times New Roman" w:hAnsi="Times New Roman" w:eastAsia="仿宋_GB2312" w:cs="Times New Roman"/>
          <w:kern w:val="2"/>
          <w:sz w:val="32"/>
          <w:szCs w:val="32"/>
          <w:lang w:val="en-US" w:eastAsia="zh-CN" w:bidi="ar-SA"/>
        </w:rPr>
        <w:t>支出增减的主要原因是①在职在编人员正常增资所产生的费用；②因在职在编人员正常增资造成挤压日常办公经费，人头经费及定额公务费降低至每人每年1.12万元。</w:t>
      </w:r>
      <w:r>
        <w:rPr>
          <w:rFonts w:hint="eastAsia" w:ascii="Times New Roman" w:hAnsi="Times New Roman" w:cs="Times New Roman"/>
          <w:kern w:val="2"/>
          <w:sz w:val="32"/>
          <w:szCs w:val="32"/>
          <w:lang w:val="en-US" w:eastAsia="zh-CN" w:bidi="ar-SA"/>
        </w:rPr>
        <w:t>③政府性基金预算收入按照上级部门逐年递减。</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按支出功能分类科目划分，共分为五类，其中：</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公共安全支出</w:t>
      </w:r>
      <w:r>
        <w:rPr>
          <w:rFonts w:hint="eastAsia" w:ascii="Times New Roman" w:hAnsi="Times New Roman" w:cs="Times New Roman"/>
          <w:kern w:val="2"/>
          <w:sz w:val="32"/>
          <w:szCs w:val="32"/>
          <w:lang w:val="en-US" w:eastAsia="zh-CN" w:bidi="ar-SA"/>
        </w:rPr>
        <w:t>739.62</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72.78</w:t>
      </w:r>
      <w:r>
        <w:rPr>
          <w:rFonts w:hint="eastAsia" w:ascii="Times New Roman" w:hAnsi="Times New Roman" w:eastAsia="仿宋_GB2312" w:cs="Times New Roman"/>
          <w:kern w:val="2"/>
          <w:sz w:val="32"/>
          <w:szCs w:val="32"/>
          <w:lang w:val="en-US" w:eastAsia="zh-CN" w:bidi="ar-SA"/>
        </w:rPr>
        <w:t>％，同比</w:t>
      </w:r>
      <w:r>
        <w:rPr>
          <w:rFonts w:hint="eastAsia" w:ascii="Times New Roman" w:hAnsi="Times New Roman" w:cs="Times New Roman"/>
          <w:kern w:val="2"/>
          <w:sz w:val="32"/>
          <w:szCs w:val="32"/>
          <w:lang w:val="en-US" w:eastAsia="zh-CN" w:bidi="ar-SA"/>
        </w:rPr>
        <w:t>增加15.21</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增长2.10</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医疗卫生与计划生育支出</w:t>
      </w:r>
      <w:r>
        <w:rPr>
          <w:rFonts w:hint="eastAsia" w:ascii="Times New Roman" w:hAnsi="Times New Roman" w:cs="Times New Roman"/>
          <w:kern w:val="2"/>
          <w:sz w:val="32"/>
          <w:szCs w:val="32"/>
          <w:lang w:val="en-US" w:eastAsia="zh-CN" w:bidi="ar-SA"/>
        </w:rPr>
        <w:t>78.58</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7.73</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15.91</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25.39</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社会保障和就业支出</w:t>
      </w:r>
      <w:r>
        <w:rPr>
          <w:rFonts w:hint="eastAsia" w:ascii="Times New Roman" w:hAnsi="Times New Roman" w:cs="Times New Roman"/>
          <w:kern w:val="2"/>
          <w:sz w:val="32"/>
          <w:szCs w:val="32"/>
          <w:lang w:val="en-US" w:eastAsia="zh-CN" w:bidi="ar-SA"/>
        </w:rPr>
        <w:t>123.88</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12.19</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27.42</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28.43</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城乡社区支出</w:t>
      </w:r>
      <w:r>
        <w:rPr>
          <w:rFonts w:hint="eastAsia" w:ascii="Times New Roman" w:hAnsi="Times New Roman" w:cs="Times New Roman"/>
          <w:kern w:val="2"/>
          <w:sz w:val="32"/>
          <w:szCs w:val="32"/>
          <w:lang w:val="en-US" w:eastAsia="zh-CN" w:bidi="ar-SA"/>
        </w:rPr>
        <w:t>12.18</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1.20</w:t>
      </w:r>
      <w:r>
        <w:rPr>
          <w:rFonts w:hint="eastAsia" w:ascii="Times New Roman" w:hAnsi="Times New Roman" w:eastAsia="仿宋_GB2312" w:cs="Times New Roman"/>
          <w:kern w:val="2"/>
          <w:sz w:val="32"/>
          <w:szCs w:val="32"/>
          <w:lang w:val="en-US" w:eastAsia="zh-CN" w:bidi="ar-SA"/>
        </w:rPr>
        <w:t>%，同比</w:t>
      </w:r>
      <w:r>
        <w:rPr>
          <w:rFonts w:hint="eastAsia" w:ascii="Times New Roman" w:hAnsi="Times New Roman" w:cs="Times New Roman"/>
          <w:kern w:val="2"/>
          <w:sz w:val="32"/>
          <w:szCs w:val="32"/>
          <w:lang w:val="en-US" w:eastAsia="zh-CN" w:bidi="ar-SA"/>
        </w:rPr>
        <w:t>减少5.22</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下降30</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住房保障支出</w:t>
      </w:r>
      <w:r>
        <w:rPr>
          <w:rFonts w:hint="eastAsia" w:ascii="Times New Roman" w:hAnsi="Times New Roman" w:cs="Times New Roman"/>
          <w:kern w:val="2"/>
          <w:sz w:val="32"/>
          <w:szCs w:val="32"/>
          <w:lang w:val="en-US" w:eastAsia="zh-CN" w:bidi="ar-SA"/>
        </w:rPr>
        <w:t>61.94</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6.10</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13.71</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28.43</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一般公共服务支出0万元，同比</w:t>
      </w:r>
      <w:r>
        <w:rPr>
          <w:rFonts w:hint="eastAsia" w:ascii="Times New Roman" w:hAnsi="Times New Roman" w:cs="Times New Roman"/>
          <w:kern w:val="2"/>
          <w:sz w:val="32"/>
          <w:szCs w:val="32"/>
          <w:lang w:val="en-US" w:eastAsia="zh-CN" w:bidi="ar-SA"/>
        </w:rPr>
        <w:t>无增减</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2、按支出结构划分，分为基本支出预算和项目支出预算。</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（1）基本支出预算基本支出预算</w:t>
      </w:r>
      <w:r>
        <w:rPr>
          <w:rFonts w:hint="eastAsia" w:ascii="Times New Roman" w:hAnsi="Times New Roman" w:cs="Times New Roman"/>
          <w:kern w:val="2"/>
          <w:sz w:val="32"/>
          <w:szCs w:val="32"/>
          <w:lang w:val="en-US" w:eastAsia="zh-CN" w:bidi="ar-SA"/>
        </w:rPr>
        <w:t>970.53</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95.50</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183.84</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23.37</w:t>
      </w:r>
      <w:r>
        <w:rPr>
          <w:rFonts w:hint="eastAsia" w:ascii="Times New Roman" w:hAnsi="Times New Roman" w:eastAsia="仿宋_GB2312" w:cs="Times New Roman"/>
          <w:kern w:val="2"/>
          <w:sz w:val="32"/>
          <w:szCs w:val="32"/>
          <w:lang w:val="en-US" w:eastAsia="zh-CN" w:bidi="ar-SA"/>
        </w:rPr>
        <w:t>％。其中：</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人员经费预算</w:t>
      </w:r>
      <w:r>
        <w:rPr>
          <w:rFonts w:hint="eastAsia" w:ascii="Times New Roman" w:hAnsi="Times New Roman" w:cs="Times New Roman"/>
          <w:kern w:val="2"/>
          <w:sz w:val="32"/>
          <w:szCs w:val="32"/>
          <w:lang w:val="en-US" w:eastAsia="zh-CN" w:bidi="ar-SA"/>
        </w:rPr>
        <w:t>867.82</w:t>
      </w:r>
      <w:r>
        <w:rPr>
          <w:rFonts w:hint="eastAsia" w:ascii="Times New Roman" w:hAnsi="Times New Roman" w:eastAsia="仿宋_GB2312" w:cs="Times New Roman"/>
          <w:kern w:val="2"/>
          <w:sz w:val="32"/>
          <w:szCs w:val="32"/>
          <w:lang w:val="en-US" w:eastAsia="zh-CN" w:bidi="ar-SA"/>
        </w:rPr>
        <w:t>万元，占基本支出预算</w:t>
      </w:r>
      <w:r>
        <w:rPr>
          <w:rFonts w:hint="eastAsia" w:ascii="Times New Roman" w:hAnsi="Times New Roman" w:cs="Times New Roman"/>
          <w:kern w:val="2"/>
          <w:sz w:val="32"/>
          <w:szCs w:val="32"/>
          <w:lang w:val="en-US" w:eastAsia="zh-CN" w:bidi="ar-SA"/>
        </w:rPr>
        <w:t>85.40</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181.77</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26.50</w:t>
      </w:r>
      <w:r>
        <w:rPr>
          <w:rFonts w:hint="eastAsia" w:ascii="Times New Roman" w:hAnsi="Times New Roman" w:eastAsia="仿宋_GB2312" w:cs="Times New Roman"/>
          <w:kern w:val="2"/>
          <w:sz w:val="32"/>
          <w:szCs w:val="32"/>
          <w:lang w:val="en-US" w:eastAsia="zh-CN" w:bidi="ar-SA"/>
        </w:rPr>
        <w:t>％。其中：工资福利支出预算</w:t>
      </w:r>
      <w:r>
        <w:rPr>
          <w:rFonts w:hint="eastAsia" w:ascii="Times New Roman" w:hAnsi="Times New Roman" w:cs="Times New Roman"/>
          <w:kern w:val="2"/>
          <w:sz w:val="32"/>
          <w:szCs w:val="32"/>
          <w:lang w:val="en-US" w:eastAsia="zh-CN" w:bidi="ar-SA"/>
        </w:rPr>
        <w:t>844.28</w:t>
      </w:r>
      <w:r>
        <w:rPr>
          <w:rFonts w:hint="eastAsia" w:ascii="Times New Roman" w:hAnsi="Times New Roman" w:eastAsia="仿宋_GB2312" w:cs="Times New Roman"/>
          <w:kern w:val="2"/>
          <w:sz w:val="32"/>
          <w:szCs w:val="32"/>
          <w:lang w:val="en-US" w:eastAsia="zh-CN" w:bidi="ar-SA"/>
        </w:rPr>
        <w:t>万元，占基本支出预算</w:t>
      </w:r>
      <w:r>
        <w:rPr>
          <w:rFonts w:hint="eastAsia" w:ascii="Times New Roman" w:hAnsi="Times New Roman" w:cs="Times New Roman"/>
          <w:kern w:val="2"/>
          <w:sz w:val="32"/>
          <w:szCs w:val="32"/>
          <w:lang w:val="en-US" w:eastAsia="zh-CN" w:bidi="ar-SA"/>
        </w:rPr>
        <w:t>83.08</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177.29</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26.58</w:t>
      </w:r>
      <w:r>
        <w:rPr>
          <w:rFonts w:hint="eastAsia" w:ascii="Times New Roman" w:hAnsi="Times New Roman" w:eastAsia="仿宋_GB2312" w:cs="Times New Roman"/>
          <w:kern w:val="2"/>
          <w:sz w:val="32"/>
          <w:szCs w:val="32"/>
          <w:lang w:val="en-US" w:eastAsia="zh-CN" w:bidi="ar-SA"/>
        </w:rPr>
        <w:t>％。对个人和家庭的补助支出预算</w:t>
      </w:r>
      <w:r>
        <w:rPr>
          <w:rFonts w:hint="eastAsia" w:ascii="Times New Roman" w:hAnsi="Times New Roman" w:cs="Times New Roman"/>
          <w:kern w:val="2"/>
          <w:sz w:val="32"/>
          <w:szCs w:val="32"/>
          <w:lang w:val="en-US" w:eastAsia="zh-CN" w:bidi="ar-SA"/>
        </w:rPr>
        <w:t>23.54</w:t>
      </w:r>
      <w:r>
        <w:rPr>
          <w:rFonts w:hint="eastAsia" w:ascii="Times New Roman" w:hAnsi="Times New Roman" w:eastAsia="仿宋_GB2312" w:cs="Times New Roman"/>
          <w:kern w:val="2"/>
          <w:sz w:val="32"/>
          <w:szCs w:val="32"/>
          <w:lang w:val="en-US" w:eastAsia="zh-CN" w:bidi="ar-SA"/>
        </w:rPr>
        <w:t>万元，占基本支出预算</w:t>
      </w:r>
      <w:r>
        <w:rPr>
          <w:rFonts w:hint="eastAsia" w:ascii="Times New Roman" w:hAnsi="Times New Roman" w:cs="Times New Roman"/>
          <w:kern w:val="2"/>
          <w:sz w:val="32"/>
          <w:szCs w:val="32"/>
          <w:lang w:val="en-US" w:eastAsia="zh-CN" w:bidi="ar-SA"/>
        </w:rPr>
        <w:t>2.32</w:t>
      </w:r>
      <w:r>
        <w:rPr>
          <w:rFonts w:hint="eastAsia" w:ascii="Times New Roman" w:hAnsi="Times New Roman" w:eastAsia="仿宋_GB2312" w:cs="Times New Roman"/>
          <w:kern w:val="2"/>
          <w:sz w:val="32"/>
          <w:szCs w:val="32"/>
          <w:lang w:val="en-US" w:eastAsia="zh-CN" w:bidi="ar-SA"/>
        </w:rPr>
        <w:t>％，同比</w:t>
      </w:r>
      <w:r>
        <w:rPr>
          <w:rFonts w:hint="eastAsia" w:ascii="Times New Roman" w:hAnsi="Times New Roman" w:cs="Times New Roman"/>
          <w:kern w:val="2"/>
          <w:sz w:val="32"/>
          <w:szCs w:val="32"/>
          <w:lang w:val="en-US" w:eastAsia="zh-CN" w:bidi="ar-SA"/>
        </w:rPr>
        <w:t>增加5.49</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增长30.42</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公用经费（商品和服务支出）预算</w:t>
      </w:r>
      <w:r>
        <w:rPr>
          <w:rFonts w:hint="eastAsia" w:ascii="Times New Roman" w:hAnsi="Times New Roman" w:cs="Times New Roman"/>
          <w:kern w:val="2"/>
          <w:sz w:val="32"/>
          <w:szCs w:val="32"/>
          <w:lang w:val="en-US" w:eastAsia="zh-CN" w:bidi="ar-SA"/>
        </w:rPr>
        <w:t>102.70</w:t>
      </w:r>
      <w:r>
        <w:rPr>
          <w:rFonts w:hint="eastAsia" w:ascii="Times New Roman" w:hAnsi="Times New Roman" w:eastAsia="仿宋_GB2312" w:cs="Times New Roman"/>
          <w:kern w:val="2"/>
          <w:sz w:val="32"/>
          <w:szCs w:val="32"/>
          <w:lang w:val="en-US" w:eastAsia="zh-CN" w:bidi="ar-SA"/>
        </w:rPr>
        <w:t>万元，占基本支出预算</w:t>
      </w:r>
      <w:r>
        <w:rPr>
          <w:rFonts w:hint="eastAsia" w:ascii="Times New Roman" w:hAnsi="Times New Roman" w:cs="Times New Roman"/>
          <w:kern w:val="2"/>
          <w:sz w:val="32"/>
          <w:szCs w:val="32"/>
          <w:lang w:val="en-US" w:eastAsia="zh-CN" w:bidi="ar-SA"/>
        </w:rPr>
        <w:t>10.11</w:t>
      </w:r>
      <w:r>
        <w:rPr>
          <w:rFonts w:hint="eastAsia" w:ascii="Times New Roman" w:hAnsi="Times New Roman" w:eastAsia="仿宋_GB2312" w:cs="Times New Roman"/>
          <w:kern w:val="2"/>
          <w:sz w:val="32"/>
          <w:szCs w:val="32"/>
          <w:lang w:val="en-US" w:eastAsia="zh-CN" w:bidi="ar-SA"/>
        </w:rPr>
        <w:t>％，同比</w:t>
      </w:r>
      <w:r>
        <w:rPr>
          <w:rFonts w:hint="eastAsia" w:ascii="Times New Roman" w:hAnsi="Times New Roman" w:cs="Times New Roman"/>
          <w:kern w:val="2"/>
          <w:sz w:val="32"/>
          <w:szCs w:val="32"/>
          <w:lang w:val="en-US" w:eastAsia="zh-CN" w:bidi="ar-SA"/>
        </w:rPr>
        <w:t>增加1.06</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增长1.04</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（2）项目支出预算项目支出预算</w:t>
      </w:r>
      <w:r>
        <w:rPr>
          <w:rFonts w:hint="eastAsia" w:ascii="Times New Roman" w:hAnsi="Times New Roman" w:cs="Times New Roman"/>
          <w:kern w:val="2"/>
          <w:sz w:val="32"/>
          <w:szCs w:val="32"/>
          <w:lang w:val="en-US" w:eastAsia="zh-CN" w:bidi="ar-SA"/>
        </w:rPr>
        <w:t>45.68</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4.50</w:t>
      </w:r>
      <w:r>
        <w:rPr>
          <w:rFonts w:hint="eastAsia" w:ascii="Times New Roman" w:hAnsi="Times New Roman" w:eastAsia="仿宋_GB2312" w:cs="Times New Roman"/>
          <w:kern w:val="2"/>
          <w:sz w:val="32"/>
          <w:szCs w:val="32"/>
          <w:lang w:val="en-US" w:eastAsia="zh-CN" w:bidi="ar-SA"/>
        </w:rPr>
        <w:t>％，同比减少</w:t>
      </w:r>
      <w:r>
        <w:rPr>
          <w:rFonts w:hint="eastAsia" w:ascii="Times New Roman" w:hAnsi="Times New Roman" w:cs="Times New Roman"/>
          <w:kern w:val="2"/>
          <w:sz w:val="32"/>
          <w:szCs w:val="32"/>
          <w:lang w:val="en-US" w:eastAsia="zh-CN" w:bidi="ar-SA"/>
        </w:rPr>
        <w:t>116.81</w:t>
      </w:r>
      <w:r>
        <w:rPr>
          <w:rFonts w:hint="eastAsia" w:ascii="Times New Roman" w:hAnsi="Times New Roman" w:eastAsia="仿宋_GB2312" w:cs="Times New Roman"/>
          <w:kern w:val="2"/>
          <w:sz w:val="32"/>
          <w:szCs w:val="32"/>
          <w:lang w:val="en-US" w:eastAsia="zh-CN" w:bidi="ar-SA"/>
        </w:rPr>
        <w:t>万元，下降</w:t>
      </w:r>
      <w:r>
        <w:rPr>
          <w:rFonts w:hint="eastAsia" w:ascii="Times New Roman" w:hAnsi="Times New Roman" w:cs="Times New Roman"/>
          <w:kern w:val="2"/>
          <w:sz w:val="32"/>
          <w:szCs w:val="32"/>
          <w:lang w:val="en-US" w:eastAsia="zh-CN" w:bidi="ar-SA"/>
        </w:rPr>
        <w:t>71.89</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黑体" w:eastAsia="黑体"/>
          <w:szCs w:val="32"/>
        </w:rPr>
      </w:pPr>
      <w:r>
        <w:rPr>
          <w:rFonts w:hint="eastAsia" w:ascii="Times New Roman" w:hAnsi="Times New Roman" w:eastAsia="仿宋_GB2312" w:cs="Times New Roman"/>
          <w:kern w:val="2"/>
          <w:sz w:val="32"/>
          <w:szCs w:val="32"/>
          <w:lang w:val="en-US" w:eastAsia="zh-CN" w:bidi="ar-SA"/>
        </w:rPr>
        <w:t>支出减少的原因是上划的项目支出未列入部门预算，且202</w:t>
      </w:r>
      <w:r>
        <w:rPr>
          <w:rFonts w:hint="eastAsia" w:ascii="Times New Roman" w:hAnsi="Times New Roman"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年上级转移支付专项资金</w:t>
      </w:r>
      <w:r>
        <w:rPr>
          <w:rFonts w:hint="eastAsia" w:ascii="Times New Roman" w:hAnsi="Times New Roman" w:cs="Times New Roman"/>
          <w:kern w:val="2"/>
          <w:sz w:val="32"/>
          <w:szCs w:val="32"/>
          <w:lang w:val="en-US" w:eastAsia="zh-CN" w:bidi="ar-SA"/>
        </w:rPr>
        <w:t>相对</w:t>
      </w:r>
      <w:r>
        <w:rPr>
          <w:rFonts w:hint="eastAsia" w:ascii="Times New Roman" w:hAnsi="Times New Roman" w:eastAsia="仿宋_GB2312" w:cs="Times New Roman"/>
          <w:kern w:val="2"/>
          <w:sz w:val="32"/>
          <w:szCs w:val="32"/>
          <w:lang w:val="en-US" w:eastAsia="zh-CN" w:bidi="ar-SA"/>
        </w:rPr>
        <w:t>减少。</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财政拨款收入预算</w:t>
      </w:r>
      <w:r>
        <w:rPr>
          <w:rFonts w:hint="eastAsia" w:ascii="Times New Roman" w:hAnsi="Times New Roman" w:cs="Times New Roman"/>
          <w:kern w:val="2"/>
          <w:sz w:val="32"/>
          <w:szCs w:val="32"/>
          <w:lang w:val="en-US" w:eastAsia="zh-CN" w:bidi="ar-SA"/>
        </w:rPr>
        <w:t>1016.21</w:t>
      </w:r>
      <w:r>
        <w:rPr>
          <w:rFonts w:hint="eastAsia" w:ascii="Times New Roman" w:hAnsi="Times New Roman" w:eastAsia="仿宋_GB2312" w:cs="Times New Roman"/>
          <w:kern w:val="2"/>
          <w:sz w:val="32"/>
          <w:szCs w:val="32"/>
          <w:lang w:val="en-US" w:eastAsia="zh-CN" w:bidi="ar-SA"/>
        </w:rPr>
        <w:t>万元，同比增加</w:t>
      </w:r>
      <w:r>
        <w:rPr>
          <w:rFonts w:hint="eastAsia" w:hAnsi="宋体" w:cs="宋体"/>
          <w:b w:val="0"/>
          <w:bCs w:val="0"/>
          <w:sz w:val="32"/>
          <w:szCs w:val="32"/>
          <w:lang w:val="en-US" w:eastAsia="zh-CN"/>
        </w:rPr>
        <w:t>67.03</w:t>
      </w:r>
      <w:r>
        <w:rPr>
          <w:rFonts w:hint="eastAsia" w:ascii="Times New Roman" w:hAnsi="Times New Roman" w:eastAsia="仿宋_GB2312" w:cs="Times New Roman"/>
          <w:kern w:val="2"/>
          <w:sz w:val="32"/>
          <w:szCs w:val="32"/>
          <w:lang w:val="en-US" w:eastAsia="zh-CN" w:bidi="ar-SA"/>
        </w:rPr>
        <w:t>万元，同比增长</w:t>
      </w:r>
      <w:r>
        <w:rPr>
          <w:rFonts w:hint="eastAsia" w:ascii="宋体" w:hAnsi="宋体" w:eastAsia="宋体" w:cs="宋体"/>
          <w:b w:val="0"/>
          <w:bCs w:val="0"/>
          <w:kern w:val="2"/>
          <w:sz w:val="32"/>
          <w:szCs w:val="32"/>
          <w:lang w:val="en-US" w:eastAsia="zh-CN" w:bidi="ar-SA"/>
        </w:rPr>
        <w:t>7.06</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其中，一般公共预算收入</w:t>
      </w:r>
      <w:r>
        <w:rPr>
          <w:rFonts w:hint="eastAsia" w:ascii="Times New Roman" w:hAnsi="Times New Roman" w:cs="Times New Roman"/>
          <w:kern w:val="2"/>
          <w:sz w:val="32"/>
          <w:szCs w:val="32"/>
          <w:lang w:val="en-US" w:eastAsia="zh-CN" w:bidi="ar-SA"/>
        </w:rPr>
        <w:t>1004.03</w:t>
      </w:r>
      <w:r>
        <w:rPr>
          <w:rFonts w:hint="eastAsia" w:ascii="Times New Roman" w:hAnsi="Times New Roman" w:eastAsia="仿宋_GB2312" w:cs="Times New Roman"/>
          <w:kern w:val="2"/>
          <w:sz w:val="32"/>
          <w:szCs w:val="32"/>
          <w:lang w:val="en-US" w:eastAsia="zh-CN" w:bidi="ar-SA"/>
        </w:rPr>
        <w:t>万元、政府性基金预算收入</w:t>
      </w:r>
      <w:r>
        <w:rPr>
          <w:rFonts w:hint="eastAsia" w:ascii="Times New Roman" w:hAnsi="Times New Roman" w:cs="Times New Roman"/>
          <w:kern w:val="2"/>
          <w:sz w:val="32"/>
          <w:szCs w:val="32"/>
          <w:lang w:val="en-US" w:eastAsia="zh-CN" w:bidi="ar-SA"/>
        </w:rPr>
        <w:t>12.18</w:t>
      </w:r>
      <w:r>
        <w:rPr>
          <w:rFonts w:hint="eastAsia" w:ascii="Times New Roman" w:hAnsi="Times New Roman" w:eastAsia="仿宋_GB2312" w:cs="Times New Roman"/>
          <w:kern w:val="2"/>
          <w:sz w:val="32"/>
          <w:szCs w:val="32"/>
          <w:lang w:val="en-US" w:eastAsia="zh-CN" w:bidi="ar-SA"/>
        </w:rPr>
        <w:t>万元、无使用国有资本经营预算收入，无使用财政专户管理资金预算安排的支出，无使用单位资金预算安排的支出，无使用上年结转结余资金预算安排的支出。</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财政拨款收入预算增加主要原因收入增加的主要原因是在职在编人员正常增资所增加的预算及</w:t>
      </w:r>
      <w:r>
        <w:rPr>
          <w:rFonts w:hint="eastAsia" w:ascii="Times New Roman" w:hAnsi="Times New Roman" w:cs="Times New Roman"/>
          <w:kern w:val="2"/>
          <w:sz w:val="32"/>
          <w:szCs w:val="32"/>
          <w:lang w:val="en-US" w:eastAsia="zh-CN" w:bidi="ar-SA"/>
        </w:rPr>
        <w:t>2023年在职人员社保基数调整</w:t>
      </w:r>
      <w:r>
        <w:rPr>
          <w:rFonts w:hint="eastAsia" w:ascii="Times New Roman" w:hAnsi="Times New Roman" w:eastAsia="仿宋_GB2312" w:cs="Times New Roman"/>
          <w:kern w:val="2"/>
          <w:sz w:val="32"/>
          <w:szCs w:val="32"/>
          <w:lang w:val="en-US" w:eastAsia="zh-CN" w:bidi="ar-SA"/>
        </w:rPr>
        <w:t>增资。</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财政拨款支出预算</w:t>
      </w:r>
      <w:r>
        <w:rPr>
          <w:rFonts w:hint="eastAsia" w:ascii="Times New Roman" w:hAnsi="Times New Roman" w:cs="Times New Roman"/>
          <w:kern w:val="2"/>
          <w:sz w:val="32"/>
          <w:szCs w:val="32"/>
          <w:lang w:val="en-US" w:eastAsia="zh-CN" w:bidi="ar-SA"/>
        </w:rPr>
        <w:t>1016.21</w:t>
      </w:r>
      <w:r>
        <w:rPr>
          <w:rFonts w:hint="eastAsia" w:ascii="Times New Roman" w:hAnsi="Times New Roman" w:eastAsia="仿宋_GB2312" w:cs="Times New Roman"/>
          <w:kern w:val="2"/>
          <w:sz w:val="32"/>
          <w:szCs w:val="32"/>
          <w:lang w:val="en-US" w:eastAsia="zh-CN" w:bidi="ar-SA"/>
        </w:rPr>
        <w:t>万元，同比增加</w:t>
      </w:r>
      <w:r>
        <w:rPr>
          <w:rFonts w:hint="eastAsia" w:hAnsi="宋体" w:cs="宋体"/>
          <w:b w:val="0"/>
          <w:bCs w:val="0"/>
          <w:sz w:val="32"/>
          <w:szCs w:val="32"/>
          <w:lang w:val="en-US" w:eastAsia="zh-CN"/>
        </w:rPr>
        <w:t>67.03</w:t>
      </w:r>
      <w:r>
        <w:rPr>
          <w:rFonts w:hint="eastAsia" w:ascii="Times New Roman" w:hAnsi="Times New Roman" w:eastAsia="仿宋_GB2312" w:cs="Times New Roman"/>
          <w:kern w:val="2"/>
          <w:sz w:val="32"/>
          <w:szCs w:val="32"/>
          <w:lang w:val="en-US" w:eastAsia="zh-CN" w:bidi="ar-SA"/>
        </w:rPr>
        <w:t>万元，同比增长</w:t>
      </w:r>
      <w:r>
        <w:rPr>
          <w:rFonts w:hint="eastAsia" w:ascii="宋体" w:hAnsi="宋体" w:eastAsia="宋体" w:cs="宋体"/>
          <w:b w:val="0"/>
          <w:bCs w:val="0"/>
          <w:kern w:val="2"/>
          <w:sz w:val="32"/>
          <w:szCs w:val="32"/>
          <w:lang w:val="en-US" w:eastAsia="zh-CN" w:bidi="ar-SA"/>
        </w:rPr>
        <w:t>7.06</w:t>
      </w:r>
      <w:r>
        <w:rPr>
          <w:rFonts w:hint="eastAsia" w:ascii="Times New Roman" w:hAnsi="Times New Roman" w:eastAsia="仿宋_GB2312" w:cs="Times New Roman"/>
          <w:kern w:val="2"/>
          <w:sz w:val="32"/>
          <w:szCs w:val="32"/>
          <w:lang w:val="en-US" w:eastAsia="zh-CN" w:bidi="ar-SA"/>
        </w:rPr>
        <w:t>％。支出增长的主要原因与收入增长的主要原因相同。</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autoSpaceDE w:val="0"/>
        <w:autoSpaceDN w:val="0"/>
        <w:adjustRightInd w:val="0"/>
        <w:spacing w:line="586" w:lineRule="exact"/>
        <w:ind w:firstLine="315" w:firstLineChars="98"/>
        <w:rPr>
          <w:rFonts w:hint="eastAsia" w:eastAsia="楷体_GB2312"/>
          <w:b/>
          <w:sz w:val="32"/>
          <w:szCs w:val="32"/>
          <w:lang w:val="en-US" w:eastAsia="zh-CN"/>
        </w:rPr>
      </w:pPr>
      <w:r>
        <w:rPr>
          <w:rFonts w:hint="eastAsia" w:eastAsia="楷体_GB2312"/>
          <w:b/>
          <w:sz w:val="32"/>
          <w:szCs w:val="32"/>
          <w:lang w:val="en-US" w:eastAsia="zh-CN"/>
        </w:rPr>
        <w:t>（一）总体情况说明</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w:t>
      </w:r>
      <w:r>
        <w:rPr>
          <w:rFonts w:hint="eastAsia" w:ascii="Times New Roman" w:hAnsi="Times New Roman"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年一般公共预算收入</w:t>
      </w:r>
      <w:r>
        <w:rPr>
          <w:rFonts w:hint="eastAsia" w:cs="Times New Roman"/>
          <w:kern w:val="2"/>
          <w:sz w:val="32"/>
          <w:szCs w:val="32"/>
          <w:lang w:val="en-US" w:eastAsia="zh-CN" w:bidi="ar-SA"/>
        </w:rPr>
        <w:t>1004.03</w:t>
      </w:r>
      <w:r>
        <w:rPr>
          <w:rFonts w:hint="eastAsia" w:ascii="Times New Roman" w:hAnsi="Times New Roman" w:eastAsia="仿宋_GB2312" w:cs="Times New Roman"/>
          <w:kern w:val="2"/>
          <w:sz w:val="32"/>
          <w:szCs w:val="32"/>
          <w:lang w:val="en-US" w:eastAsia="zh-CN" w:bidi="ar-SA"/>
        </w:rPr>
        <w:t>万元，同比增加</w:t>
      </w:r>
      <w:r>
        <w:rPr>
          <w:rFonts w:hint="eastAsia" w:cs="Times New Roman"/>
          <w:kern w:val="2"/>
          <w:sz w:val="32"/>
          <w:szCs w:val="32"/>
          <w:lang w:val="en-US" w:eastAsia="zh-CN" w:bidi="ar-SA"/>
        </w:rPr>
        <w:t>72.25</w:t>
      </w:r>
      <w:r>
        <w:rPr>
          <w:rFonts w:hint="eastAsia" w:ascii="Times New Roman" w:hAnsi="Times New Roman" w:eastAsia="仿宋_GB2312" w:cs="Times New Roman"/>
          <w:kern w:val="2"/>
          <w:sz w:val="32"/>
          <w:szCs w:val="32"/>
          <w:lang w:val="en-US" w:eastAsia="zh-CN" w:bidi="ar-SA"/>
        </w:rPr>
        <w:t>万元，增长</w:t>
      </w:r>
      <w:r>
        <w:rPr>
          <w:rFonts w:hint="eastAsia" w:cs="Times New Roman"/>
          <w:kern w:val="2"/>
          <w:sz w:val="32"/>
          <w:szCs w:val="32"/>
          <w:lang w:val="en-US" w:eastAsia="zh-CN" w:bidi="ar-SA"/>
        </w:rPr>
        <w:t>7.75</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按支出功能分类科目划分</w:t>
      </w:r>
      <w:r>
        <w:rPr>
          <w:rFonts w:hint="eastAsia" w:ascii="Times New Roman" w:hAnsi="Times New Roman" w:cs="Times New Roman"/>
          <w:kern w:val="2"/>
          <w:sz w:val="32"/>
          <w:szCs w:val="32"/>
          <w:lang w:val="en-US" w:eastAsia="zh-CN" w:bidi="ar-SA"/>
        </w:rPr>
        <w:t>为：</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公共安全支出</w:t>
      </w:r>
      <w:r>
        <w:rPr>
          <w:rFonts w:hint="eastAsia" w:ascii="Times New Roman" w:hAnsi="Times New Roman" w:cs="Times New Roman"/>
          <w:kern w:val="2"/>
          <w:sz w:val="32"/>
          <w:szCs w:val="32"/>
          <w:lang w:val="en-US" w:eastAsia="zh-CN" w:bidi="ar-SA"/>
        </w:rPr>
        <w:t>739.62</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72.78</w:t>
      </w:r>
      <w:r>
        <w:rPr>
          <w:rFonts w:hint="eastAsia" w:ascii="Times New Roman" w:hAnsi="Times New Roman" w:eastAsia="仿宋_GB2312" w:cs="Times New Roman"/>
          <w:kern w:val="2"/>
          <w:sz w:val="32"/>
          <w:szCs w:val="32"/>
          <w:lang w:val="en-US" w:eastAsia="zh-CN" w:bidi="ar-SA"/>
        </w:rPr>
        <w:t>％，同比</w:t>
      </w:r>
      <w:r>
        <w:rPr>
          <w:rFonts w:hint="eastAsia" w:ascii="Times New Roman" w:hAnsi="Times New Roman" w:cs="Times New Roman"/>
          <w:kern w:val="2"/>
          <w:sz w:val="32"/>
          <w:szCs w:val="32"/>
          <w:lang w:val="en-US" w:eastAsia="zh-CN" w:bidi="ar-SA"/>
        </w:rPr>
        <w:t>增加15.21</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增长2.10</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医疗卫生与计划生育支出</w:t>
      </w:r>
      <w:r>
        <w:rPr>
          <w:rFonts w:hint="eastAsia" w:ascii="Times New Roman" w:hAnsi="Times New Roman" w:cs="Times New Roman"/>
          <w:kern w:val="2"/>
          <w:sz w:val="32"/>
          <w:szCs w:val="32"/>
          <w:lang w:val="en-US" w:eastAsia="zh-CN" w:bidi="ar-SA"/>
        </w:rPr>
        <w:t>78.58</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7.73</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15.91</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25.39</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社会保障和就业支出</w:t>
      </w:r>
      <w:r>
        <w:rPr>
          <w:rFonts w:hint="eastAsia" w:ascii="Times New Roman" w:hAnsi="Times New Roman" w:cs="Times New Roman"/>
          <w:kern w:val="2"/>
          <w:sz w:val="32"/>
          <w:szCs w:val="32"/>
          <w:lang w:val="en-US" w:eastAsia="zh-CN" w:bidi="ar-SA"/>
        </w:rPr>
        <w:t>123.88</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12.19</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27.42</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28.43</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城乡社区支出</w:t>
      </w:r>
      <w:r>
        <w:rPr>
          <w:rFonts w:hint="eastAsia" w:ascii="Times New Roman" w:hAnsi="Times New Roman" w:cs="Times New Roman"/>
          <w:kern w:val="2"/>
          <w:sz w:val="32"/>
          <w:szCs w:val="32"/>
          <w:lang w:val="en-US" w:eastAsia="zh-CN" w:bidi="ar-SA"/>
        </w:rPr>
        <w:t>12.18</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1.20</w:t>
      </w:r>
      <w:r>
        <w:rPr>
          <w:rFonts w:hint="eastAsia" w:ascii="Times New Roman" w:hAnsi="Times New Roman" w:eastAsia="仿宋_GB2312" w:cs="Times New Roman"/>
          <w:kern w:val="2"/>
          <w:sz w:val="32"/>
          <w:szCs w:val="32"/>
          <w:lang w:val="en-US" w:eastAsia="zh-CN" w:bidi="ar-SA"/>
        </w:rPr>
        <w:t>%，同比</w:t>
      </w:r>
      <w:r>
        <w:rPr>
          <w:rFonts w:hint="eastAsia" w:ascii="Times New Roman" w:hAnsi="Times New Roman" w:cs="Times New Roman"/>
          <w:kern w:val="2"/>
          <w:sz w:val="32"/>
          <w:szCs w:val="32"/>
          <w:lang w:val="en-US" w:eastAsia="zh-CN" w:bidi="ar-SA"/>
        </w:rPr>
        <w:t>减少5.22</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下降30</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住房保障支出</w:t>
      </w:r>
      <w:r>
        <w:rPr>
          <w:rFonts w:hint="eastAsia" w:ascii="Times New Roman" w:hAnsi="Times New Roman" w:cs="Times New Roman"/>
          <w:kern w:val="2"/>
          <w:sz w:val="32"/>
          <w:szCs w:val="32"/>
          <w:lang w:val="en-US" w:eastAsia="zh-CN" w:bidi="ar-SA"/>
        </w:rPr>
        <w:t>61.94</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6.10</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13.71</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28.43</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一般公共服务支出0万元，同比</w:t>
      </w:r>
      <w:r>
        <w:rPr>
          <w:rFonts w:hint="eastAsia" w:ascii="Times New Roman" w:hAnsi="Times New Roman" w:cs="Times New Roman"/>
          <w:kern w:val="2"/>
          <w:sz w:val="32"/>
          <w:szCs w:val="32"/>
          <w:lang w:val="en-US" w:eastAsia="zh-CN" w:bidi="ar-SA"/>
        </w:rPr>
        <w:t>无增减</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（一）按支出结构划分，分为基本支出预算和项目支出预算。</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1、基本支出预算基本支出预算</w:t>
      </w:r>
      <w:r>
        <w:rPr>
          <w:rFonts w:hint="eastAsia" w:ascii="Times New Roman" w:hAnsi="Times New Roman" w:cs="Times New Roman"/>
          <w:kern w:val="2"/>
          <w:sz w:val="32"/>
          <w:szCs w:val="32"/>
          <w:lang w:val="en-US" w:eastAsia="zh-CN" w:bidi="ar-SA"/>
        </w:rPr>
        <w:t>970.53</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95.50</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183.84</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23.37</w:t>
      </w:r>
      <w:r>
        <w:rPr>
          <w:rFonts w:hint="eastAsia" w:ascii="Times New Roman" w:hAnsi="Times New Roman" w:eastAsia="仿宋_GB2312" w:cs="Times New Roman"/>
          <w:kern w:val="2"/>
          <w:sz w:val="32"/>
          <w:szCs w:val="32"/>
          <w:lang w:val="en-US" w:eastAsia="zh-CN" w:bidi="ar-SA"/>
        </w:rPr>
        <w:t>％。其中：</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人员经费预算</w:t>
      </w:r>
      <w:r>
        <w:rPr>
          <w:rFonts w:hint="eastAsia" w:ascii="Times New Roman" w:hAnsi="Times New Roman" w:cs="Times New Roman"/>
          <w:kern w:val="2"/>
          <w:sz w:val="32"/>
          <w:szCs w:val="32"/>
          <w:lang w:val="en-US" w:eastAsia="zh-CN" w:bidi="ar-SA"/>
        </w:rPr>
        <w:t>867.82</w:t>
      </w:r>
      <w:r>
        <w:rPr>
          <w:rFonts w:hint="eastAsia" w:ascii="Times New Roman" w:hAnsi="Times New Roman" w:eastAsia="仿宋_GB2312" w:cs="Times New Roman"/>
          <w:kern w:val="2"/>
          <w:sz w:val="32"/>
          <w:szCs w:val="32"/>
          <w:lang w:val="en-US" w:eastAsia="zh-CN" w:bidi="ar-SA"/>
        </w:rPr>
        <w:t>万元，占基本支出预算</w:t>
      </w:r>
      <w:r>
        <w:rPr>
          <w:rFonts w:hint="eastAsia" w:ascii="Times New Roman" w:hAnsi="Times New Roman" w:cs="Times New Roman"/>
          <w:kern w:val="2"/>
          <w:sz w:val="32"/>
          <w:szCs w:val="32"/>
          <w:lang w:val="en-US" w:eastAsia="zh-CN" w:bidi="ar-SA"/>
        </w:rPr>
        <w:t>85.40</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181.77</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26.50</w:t>
      </w:r>
      <w:r>
        <w:rPr>
          <w:rFonts w:hint="eastAsia" w:ascii="Times New Roman" w:hAnsi="Times New Roman" w:eastAsia="仿宋_GB2312" w:cs="Times New Roman"/>
          <w:kern w:val="2"/>
          <w:sz w:val="32"/>
          <w:szCs w:val="32"/>
          <w:lang w:val="en-US" w:eastAsia="zh-CN" w:bidi="ar-SA"/>
        </w:rPr>
        <w:t>％。其中：工资福利支出预算</w:t>
      </w:r>
      <w:r>
        <w:rPr>
          <w:rFonts w:hint="eastAsia" w:ascii="Times New Roman" w:hAnsi="Times New Roman" w:cs="Times New Roman"/>
          <w:kern w:val="2"/>
          <w:sz w:val="32"/>
          <w:szCs w:val="32"/>
          <w:lang w:val="en-US" w:eastAsia="zh-CN" w:bidi="ar-SA"/>
        </w:rPr>
        <w:t>844.28</w:t>
      </w:r>
      <w:r>
        <w:rPr>
          <w:rFonts w:hint="eastAsia" w:ascii="Times New Roman" w:hAnsi="Times New Roman" w:eastAsia="仿宋_GB2312" w:cs="Times New Roman"/>
          <w:kern w:val="2"/>
          <w:sz w:val="32"/>
          <w:szCs w:val="32"/>
          <w:lang w:val="en-US" w:eastAsia="zh-CN" w:bidi="ar-SA"/>
        </w:rPr>
        <w:t>万元，占基本支出预算</w:t>
      </w:r>
      <w:r>
        <w:rPr>
          <w:rFonts w:hint="eastAsia" w:ascii="Times New Roman" w:hAnsi="Times New Roman" w:cs="Times New Roman"/>
          <w:kern w:val="2"/>
          <w:sz w:val="32"/>
          <w:szCs w:val="32"/>
          <w:lang w:val="en-US" w:eastAsia="zh-CN" w:bidi="ar-SA"/>
        </w:rPr>
        <w:t>83.08</w:t>
      </w:r>
      <w:r>
        <w:rPr>
          <w:rFonts w:hint="eastAsia" w:ascii="Times New Roman" w:hAnsi="Times New Roman" w:eastAsia="仿宋_GB2312" w:cs="Times New Roman"/>
          <w:kern w:val="2"/>
          <w:sz w:val="32"/>
          <w:szCs w:val="32"/>
          <w:lang w:val="en-US" w:eastAsia="zh-CN" w:bidi="ar-SA"/>
        </w:rPr>
        <w:t>％，同比增加</w:t>
      </w:r>
      <w:r>
        <w:rPr>
          <w:rFonts w:hint="eastAsia" w:ascii="Times New Roman" w:hAnsi="Times New Roman" w:cs="Times New Roman"/>
          <w:kern w:val="2"/>
          <w:sz w:val="32"/>
          <w:szCs w:val="32"/>
          <w:lang w:val="en-US" w:eastAsia="zh-CN" w:bidi="ar-SA"/>
        </w:rPr>
        <w:t>177.29</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26.58</w:t>
      </w:r>
      <w:r>
        <w:rPr>
          <w:rFonts w:hint="eastAsia" w:ascii="Times New Roman" w:hAnsi="Times New Roman" w:eastAsia="仿宋_GB2312" w:cs="Times New Roman"/>
          <w:kern w:val="2"/>
          <w:sz w:val="32"/>
          <w:szCs w:val="32"/>
          <w:lang w:val="en-US" w:eastAsia="zh-CN" w:bidi="ar-SA"/>
        </w:rPr>
        <w:t>％。对个人和家庭的补助支出预算</w:t>
      </w:r>
      <w:r>
        <w:rPr>
          <w:rFonts w:hint="eastAsia" w:ascii="Times New Roman" w:hAnsi="Times New Roman" w:cs="Times New Roman"/>
          <w:kern w:val="2"/>
          <w:sz w:val="32"/>
          <w:szCs w:val="32"/>
          <w:lang w:val="en-US" w:eastAsia="zh-CN" w:bidi="ar-SA"/>
        </w:rPr>
        <w:t>23.54</w:t>
      </w:r>
      <w:r>
        <w:rPr>
          <w:rFonts w:hint="eastAsia" w:ascii="Times New Roman" w:hAnsi="Times New Roman" w:eastAsia="仿宋_GB2312" w:cs="Times New Roman"/>
          <w:kern w:val="2"/>
          <w:sz w:val="32"/>
          <w:szCs w:val="32"/>
          <w:lang w:val="en-US" w:eastAsia="zh-CN" w:bidi="ar-SA"/>
        </w:rPr>
        <w:t>万元，占基本支出预算</w:t>
      </w:r>
      <w:r>
        <w:rPr>
          <w:rFonts w:hint="eastAsia" w:ascii="Times New Roman" w:hAnsi="Times New Roman" w:cs="Times New Roman"/>
          <w:kern w:val="2"/>
          <w:sz w:val="32"/>
          <w:szCs w:val="32"/>
          <w:lang w:val="en-US" w:eastAsia="zh-CN" w:bidi="ar-SA"/>
        </w:rPr>
        <w:t>2.32</w:t>
      </w:r>
      <w:r>
        <w:rPr>
          <w:rFonts w:hint="eastAsia" w:ascii="Times New Roman" w:hAnsi="Times New Roman" w:eastAsia="仿宋_GB2312" w:cs="Times New Roman"/>
          <w:kern w:val="2"/>
          <w:sz w:val="32"/>
          <w:szCs w:val="32"/>
          <w:lang w:val="en-US" w:eastAsia="zh-CN" w:bidi="ar-SA"/>
        </w:rPr>
        <w:t>％，同比</w:t>
      </w:r>
      <w:r>
        <w:rPr>
          <w:rFonts w:hint="eastAsia" w:ascii="Times New Roman" w:hAnsi="Times New Roman" w:cs="Times New Roman"/>
          <w:kern w:val="2"/>
          <w:sz w:val="32"/>
          <w:szCs w:val="32"/>
          <w:lang w:val="en-US" w:eastAsia="zh-CN" w:bidi="ar-SA"/>
        </w:rPr>
        <w:t>增加5.49</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增长30.42</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公用经费（商品和服务支出）预算</w:t>
      </w:r>
      <w:r>
        <w:rPr>
          <w:rFonts w:hint="eastAsia" w:ascii="Times New Roman" w:hAnsi="Times New Roman" w:cs="Times New Roman"/>
          <w:kern w:val="2"/>
          <w:sz w:val="32"/>
          <w:szCs w:val="32"/>
          <w:lang w:val="en-US" w:eastAsia="zh-CN" w:bidi="ar-SA"/>
        </w:rPr>
        <w:t>102.70</w:t>
      </w:r>
      <w:r>
        <w:rPr>
          <w:rFonts w:hint="eastAsia" w:ascii="Times New Roman" w:hAnsi="Times New Roman" w:eastAsia="仿宋_GB2312" w:cs="Times New Roman"/>
          <w:kern w:val="2"/>
          <w:sz w:val="32"/>
          <w:szCs w:val="32"/>
          <w:lang w:val="en-US" w:eastAsia="zh-CN" w:bidi="ar-SA"/>
        </w:rPr>
        <w:t>万元，占基本支出预算</w:t>
      </w:r>
      <w:r>
        <w:rPr>
          <w:rFonts w:hint="eastAsia" w:ascii="Times New Roman" w:hAnsi="Times New Roman" w:cs="Times New Roman"/>
          <w:kern w:val="2"/>
          <w:sz w:val="32"/>
          <w:szCs w:val="32"/>
          <w:lang w:val="en-US" w:eastAsia="zh-CN" w:bidi="ar-SA"/>
        </w:rPr>
        <w:t>10.11</w:t>
      </w:r>
      <w:r>
        <w:rPr>
          <w:rFonts w:hint="eastAsia" w:ascii="Times New Roman" w:hAnsi="Times New Roman" w:eastAsia="仿宋_GB2312" w:cs="Times New Roman"/>
          <w:kern w:val="2"/>
          <w:sz w:val="32"/>
          <w:szCs w:val="32"/>
          <w:lang w:val="en-US" w:eastAsia="zh-CN" w:bidi="ar-SA"/>
        </w:rPr>
        <w:t>％，同比</w:t>
      </w:r>
      <w:r>
        <w:rPr>
          <w:rFonts w:hint="eastAsia" w:ascii="Times New Roman" w:hAnsi="Times New Roman" w:cs="Times New Roman"/>
          <w:kern w:val="2"/>
          <w:sz w:val="32"/>
          <w:szCs w:val="32"/>
          <w:lang w:val="en-US" w:eastAsia="zh-CN" w:bidi="ar-SA"/>
        </w:rPr>
        <w:t>增加1.06</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增长1.04</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项目支出预算项目支出预算</w:t>
      </w:r>
      <w:r>
        <w:rPr>
          <w:rFonts w:hint="eastAsia" w:ascii="Times New Roman" w:hAnsi="Times New Roman" w:cs="Times New Roman"/>
          <w:kern w:val="2"/>
          <w:sz w:val="32"/>
          <w:szCs w:val="32"/>
          <w:lang w:val="en-US" w:eastAsia="zh-CN" w:bidi="ar-SA"/>
        </w:rPr>
        <w:t>45.68</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4.50</w:t>
      </w:r>
      <w:r>
        <w:rPr>
          <w:rFonts w:hint="eastAsia" w:ascii="Times New Roman" w:hAnsi="Times New Roman" w:eastAsia="仿宋_GB2312" w:cs="Times New Roman"/>
          <w:kern w:val="2"/>
          <w:sz w:val="32"/>
          <w:szCs w:val="32"/>
          <w:lang w:val="en-US" w:eastAsia="zh-CN" w:bidi="ar-SA"/>
        </w:rPr>
        <w:t>％，同比减少</w:t>
      </w:r>
      <w:r>
        <w:rPr>
          <w:rFonts w:hint="eastAsia" w:ascii="Times New Roman" w:hAnsi="Times New Roman" w:cs="Times New Roman"/>
          <w:kern w:val="2"/>
          <w:sz w:val="32"/>
          <w:szCs w:val="32"/>
          <w:lang w:val="en-US" w:eastAsia="zh-CN" w:bidi="ar-SA"/>
        </w:rPr>
        <w:t>116.81</w:t>
      </w:r>
      <w:r>
        <w:rPr>
          <w:rFonts w:hint="eastAsia" w:ascii="Times New Roman" w:hAnsi="Times New Roman" w:eastAsia="仿宋_GB2312" w:cs="Times New Roman"/>
          <w:kern w:val="2"/>
          <w:sz w:val="32"/>
          <w:szCs w:val="32"/>
          <w:lang w:val="en-US" w:eastAsia="zh-CN" w:bidi="ar-SA"/>
        </w:rPr>
        <w:t>万元，下降</w:t>
      </w:r>
      <w:r>
        <w:rPr>
          <w:rFonts w:hint="eastAsia" w:ascii="Times New Roman" w:hAnsi="Times New Roman" w:cs="Times New Roman"/>
          <w:kern w:val="2"/>
          <w:sz w:val="32"/>
          <w:szCs w:val="32"/>
          <w:lang w:val="en-US" w:eastAsia="zh-CN" w:bidi="ar-SA"/>
        </w:rPr>
        <w:t>71.89</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支出减少的原因是上划的项目支出未列入部门预算，且202</w:t>
      </w:r>
      <w:r>
        <w:rPr>
          <w:rFonts w:hint="eastAsia" w:ascii="Times New Roman" w:hAnsi="Times New Roman"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年上级转移支付专项资金</w:t>
      </w:r>
      <w:r>
        <w:rPr>
          <w:rFonts w:hint="eastAsia" w:ascii="Times New Roman" w:hAnsi="Times New Roman" w:cs="Times New Roman"/>
          <w:kern w:val="2"/>
          <w:sz w:val="32"/>
          <w:szCs w:val="32"/>
          <w:lang w:val="en-US" w:eastAsia="zh-CN" w:bidi="ar-SA"/>
        </w:rPr>
        <w:t>相对</w:t>
      </w:r>
      <w:r>
        <w:rPr>
          <w:rFonts w:hint="eastAsia" w:ascii="Times New Roman" w:hAnsi="Times New Roman" w:eastAsia="仿宋_GB2312" w:cs="Times New Roman"/>
          <w:kern w:val="2"/>
          <w:sz w:val="32"/>
          <w:szCs w:val="32"/>
          <w:lang w:val="en-US" w:eastAsia="zh-CN" w:bidi="ar-SA"/>
        </w:rPr>
        <w:t>减少。</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w:t>
      </w:r>
      <w:r>
        <w:rPr>
          <w:rFonts w:hint="eastAsia" w:ascii="Times New Roman" w:hAnsi="Times New Roman"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年一般公共预算基本支出</w:t>
      </w:r>
      <w:r>
        <w:rPr>
          <w:rFonts w:hint="eastAsia" w:ascii="Times New Roman" w:hAnsi="Times New Roman" w:cs="Times New Roman"/>
          <w:kern w:val="2"/>
          <w:sz w:val="32"/>
          <w:szCs w:val="32"/>
          <w:lang w:val="en-US" w:eastAsia="zh-CN" w:bidi="ar-SA"/>
        </w:rPr>
        <w:t>970.53</w:t>
      </w:r>
      <w:r>
        <w:rPr>
          <w:rFonts w:hint="eastAsia" w:ascii="Times New Roman" w:hAnsi="Times New Roman" w:eastAsia="仿宋_GB2312" w:cs="Times New Roman"/>
          <w:kern w:val="2"/>
          <w:sz w:val="32"/>
          <w:szCs w:val="32"/>
          <w:lang w:val="en-US" w:eastAsia="zh-CN" w:bidi="ar-SA"/>
        </w:rPr>
        <w:t>万元，其中：人员经费</w:t>
      </w:r>
      <w:r>
        <w:rPr>
          <w:rFonts w:hint="eastAsia" w:ascii="Times New Roman" w:hAnsi="Times New Roman" w:cs="Times New Roman"/>
          <w:kern w:val="2"/>
          <w:sz w:val="32"/>
          <w:szCs w:val="32"/>
          <w:lang w:val="en-US" w:eastAsia="zh-CN" w:bidi="ar-SA"/>
        </w:rPr>
        <w:t>867.82</w:t>
      </w:r>
      <w:r>
        <w:rPr>
          <w:rFonts w:hint="eastAsia" w:ascii="Times New Roman" w:hAnsi="Times New Roman" w:eastAsia="仿宋_GB2312" w:cs="Times New Roman"/>
          <w:kern w:val="2"/>
          <w:sz w:val="32"/>
          <w:szCs w:val="32"/>
          <w:lang w:val="en-US" w:eastAsia="zh-CN" w:bidi="ar-SA"/>
        </w:rPr>
        <w:t xml:space="preserve">万元，主要包括：基本工资、津贴补贴、奖金、绩效工资、基本养老保险缴费、基本医疗保险缴费、其他社会保障缴费、职业年金缴费、住房公积金、离休费、退休费、其他对个人和家庭的补助支出。 </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_GB2312"/>
          <w:szCs w:val="32"/>
        </w:rPr>
      </w:pPr>
      <w:r>
        <w:rPr>
          <w:rFonts w:hint="eastAsia" w:ascii="Times New Roman" w:hAnsi="Times New Roman" w:eastAsia="仿宋_GB2312" w:cs="Times New Roman"/>
          <w:kern w:val="2"/>
          <w:sz w:val="32"/>
          <w:szCs w:val="32"/>
          <w:lang w:val="en-US" w:eastAsia="zh-CN" w:bidi="ar-SA"/>
        </w:rPr>
        <w:t xml:space="preserve"> 公用经费</w:t>
      </w:r>
      <w:r>
        <w:rPr>
          <w:rFonts w:hint="eastAsia" w:ascii="Times New Roman" w:hAnsi="Times New Roman" w:cs="Times New Roman"/>
          <w:kern w:val="2"/>
          <w:sz w:val="32"/>
          <w:szCs w:val="32"/>
          <w:lang w:val="en-US" w:eastAsia="zh-CN" w:bidi="ar-SA"/>
        </w:rPr>
        <w:t>102.70</w:t>
      </w:r>
      <w:r>
        <w:rPr>
          <w:rFonts w:hint="eastAsia" w:ascii="Times New Roman" w:hAnsi="Times New Roman" w:eastAsia="仿宋_GB2312" w:cs="Times New Roman"/>
          <w:kern w:val="2"/>
          <w:sz w:val="32"/>
          <w:szCs w:val="32"/>
          <w:lang w:val="en-US" w:eastAsia="zh-CN" w:bidi="ar-SA"/>
        </w:rPr>
        <w:t>万元，主要包括：伙食补助、办公费、印刷费、水费、电费、邮电费、差旅费、维修（护）费、会议费、培训费、公务接待费、劳务费、工会经费、福利费、公务用车运行维护费、其他交通费用、其他商品和服务支出。</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w:t>
      </w:r>
      <w:r>
        <w:rPr>
          <w:rFonts w:hint="eastAsia" w:ascii="Times New Roman" w:hAnsi="Times New Roman"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年一般公共预算“三公”经费</w:t>
      </w:r>
      <w:r>
        <w:rPr>
          <w:rFonts w:hint="eastAsia" w:ascii="Times New Roman" w:hAnsi="Times New Roman" w:cs="Times New Roman"/>
          <w:kern w:val="2"/>
          <w:sz w:val="32"/>
          <w:szCs w:val="32"/>
          <w:lang w:val="en-US" w:eastAsia="zh-CN" w:bidi="ar-SA"/>
        </w:rPr>
        <w:t>18.48</w:t>
      </w:r>
      <w:r>
        <w:rPr>
          <w:rFonts w:hint="eastAsia" w:ascii="Times New Roman" w:hAnsi="Times New Roman" w:eastAsia="仿宋_GB2312" w:cs="Times New Roman"/>
          <w:kern w:val="2"/>
          <w:sz w:val="32"/>
          <w:szCs w:val="32"/>
          <w:lang w:val="en-US" w:eastAsia="zh-CN" w:bidi="ar-SA"/>
        </w:rPr>
        <w:t>万元，同比减少</w:t>
      </w:r>
      <w:r>
        <w:rPr>
          <w:rFonts w:hint="eastAsia" w:ascii="Times New Roman" w:hAnsi="Times New Roman" w:cs="Times New Roman"/>
          <w:kern w:val="2"/>
          <w:sz w:val="32"/>
          <w:szCs w:val="32"/>
          <w:lang w:val="en-US" w:eastAsia="zh-CN" w:bidi="ar-SA"/>
        </w:rPr>
        <w:t>1.77</w:t>
      </w:r>
      <w:r>
        <w:rPr>
          <w:rFonts w:hint="eastAsia" w:ascii="Times New Roman" w:hAnsi="Times New Roman" w:eastAsia="仿宋_GB2312" w:cs="Times New Roman"/>
          <w:kern w:val="2"/>
          <w:sz w:val="32"/>
          <w:szCs w:val="32"/>
          <w:lang w:val="en-US" w:eastAsia="zh-CN" w:bidi="ar-SA"/>
        </w:rPr>
        <w:t>万元，下降</w:t>
      </w:r>
      <w:r>
        <w:rPr>
          <w:rFonts w:hint="eastAsia" w:ascii="Times New Roman" w:hAnsi="Times New Roman" w:cs="Times New Roman"/>
          <w:kern w:val="2"/>
          <w:sz w:val="32"/>
          <w:szCs w:val="32"/>
          <w:lang w:val="en-US" w:eastAsia="zh-CN" w:bidi="ar-SA"/>
        </w:rPr>
        <w:t>8.74</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其中：因公出国（境）费0万元。</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eastAsia" w:ascii="Times New Roman" w:hAnsi="Times New Roman" w:eastAsia="仿宋_GB2312" w:cs="Times New Roman"/>
          <w:kern w:val="2"/>
          <w:sz w:val="32"/>
          <w:szCs w:val="32"/>
          <w:lang w:val="en-US" w:eastAsia="zh-CN" w:bidi="ar-SA"/>
        </w:rPr>
        <w:t>公务用车购置及运行费</w:t>
      </w:r>
      <w:r>
        <w:rPr>
          <w:rFonts w:hint="eastAsia" w:ascii="Times New Roman" w:hAnsi="Times New Roman" w:cs="Times New Roman"/>
          <w:kern w:val="2"/>
          <w:sz w:val="32"/>
          <w:szCs w:val="32"/>
          <w:lang w:val="en-US" w:eastAsia="zh-CN" w:bidi="ar-SA"/>
        </w:rPr>
        <w:t>15.28</w:t>
      </w:r>
      <w:r>
        <w:rPr>
          <w:rFonts w:hint="eastAsia" w:ascii="Times New Roman" w:hAnsi="Times New Roman" w:eastAsia="仿宋_GB2312" w:cs="Times New Roman"/>
          <w:kern w:val="2"/>
          <w:sz w:val="32"/>
          <w:szCs w:val="32"/>
          <w:lang w:val="en-US" w:eastAsia="zh-CN" w:bidi="ar-SA"/>
        </w:rPr>
        <w:t>万元，同比减少0万元，下降0%。其中：公务用车购置费0万元，同比增减少0万元。公务用车运行维护费</w:t>
      </w:r>
      <w:r>
        <w:rPr>
          <w:rFonts w:hint="eastAsia" w:ascii="Times New Roman" w:hAnsi="Times New Roman" w:cs="Times New Roman"/>
          <w:kern w:val="2"/>
          <w:sz w:val="32"/>
          <w:szCs w:val="32"/>
          <w:lang w:val="en-US" w:eastAsia="zh-CN" w:bidi="ar-SA"/>
        </w:rPr>
        <w:t>15.28</w:t>
      </w:r>
      <w:r>
        <w:rPr>
          <w:rFonts w:hint="eastAsia" w:ascii="Times New Roman" w:hAnsi="Times New Roman" w:eastAsia="仿宋_GB2312" w:cs="Times New Roman"/>
          <w:kern w:val="2"/>
          <w:sz w:val="32"/>
          <w:szCs w:val="32"/>
          <w:lang w:val="en-US" w:eastAsia="zh-CN" w:bidi="ar-SA"/>
        </w:rPr>
        <w:t>万元，同比</w:t>
      </w:r>
      <w:r>
        <w:rPr>
          <w:rFonts w:hint="eastAsia" w:ascii="Times New Roman" w:hAnsi="Times New Roman" w:cs="Times New Roman"/>
          <w:kern w:val="2"/>
          <w:sz w:val="32"/>
          <w:szCs w:val="32"/>
          <w:lang w:val="en-US" w:eastAsia="zh-CN" w:bidi="ar-SA"/>
        </w:rPr>
        <w:t>减少0.97</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下降5.97</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color w:val="auto"/>
          <w:kern w:val="2"/>
          <w:sz w:val="32"/>
          <w:szCs w:val="32"/>
          <w:highlight w:val="none"/>
          <w:shd w:val="clear" w:color="auto" w:fill="auto"/>
          <w:lang w:val="en-US" w:eastAsia="zh-CN" w:bidi="ar-SA"/>
        </w:rPr>
        <w:t>变化原因</w:t>
      </w:r>
      <w:r>
        <w:rPr>
          <w:rFonts w:hint="eastAsia" w:ascii="Times New Roman" w:hAnsi="Times New Roman" w:cs="Times New Roman"/>
          <w:color w:val="auto"/>
          <w:kern w:val="2"/>
          <w:sz w:val="32"/>
          <w:szCs w:val="32"/>
          <w:highlight w:val="none"/>
          <w:shd w:val="clear" w:color="auto" w:fill="auto"/>
          <w:lang w:val="en-US" w:eastAsia="zh-CN" w:bidi="ar-SA"/>
        </w:rPr>
        <w:t>严格遵守相关规定，减少非必要支出，过紧日子。</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公务接待费</w:t>
      </w:r>
      <w:r>
        <w:rPr>
          <w:rFonts w:hint="eastAsia" w:ascii="Times New Roman" w:hAnsi="Times New Roman" w:cs="Times New Roman"/>
          <w:kern w:val="2"/>
          <w:sz w:val="32"/>
          <w:szCs w:val="32"/>
          <w:lang w:val="en-US" w:eastAsia="zh-CN" w:bidi="ar-SA"/>
        </w:rPr>
        <w:t>0.84</w:t>
      </w:r>
      <w:r>
        <w:rPr>
          <w:rFonts w:hint="eastAsia" w:ascii="Times New Roman" w:hAnsi="Times New Roman" w:eastAsia="仿宋_GB2312" w:cs="Times New Roman"/>
          <w:kern w:val="2"/>
          <w:sz w:val="32"/>
          <w:szCs w:val="32"/>
          <w:lang w:val="en-US" w:eastAsia="zh-CN" w:bidi="ar-SA"/>
        </w:rPr>
        <w:t>万元，同比减少</w:t>
      </w:r>
      <w:r>
        <w:rPr>
          <w:rFonts w:hint="eastAsia" w:ascii="Times New Roman" w:hAnsi="Times New Roman" w:cs="Times New Roman"/>
          <w:kern w:val="2"/>
          <w:sz w:val="32"/>
          <w:szCs w:val="32"/>
          <w:lang w:val="en-US" w:eastAsia="zh-CN" w:bidi="ar-SA"/>
        </w:rPr>
        <w:t>0.21</w:t>
      </w:r>
      <w:r>
        <w:rPr>
          <w:rFonts w:hint="eastAsia" w:ascii="Times New Roman" w:hAnsi="Times New Roman" w:eastAsia="仿宋_GB2312" w:cs="Times New Roman"/>
          <w:kern w:val="2"/>
          <w:sz w:val="32"/>
          <w:szCs w:val="32"/>
          <w:lang w:val="en-US" w:eastAsia="zh-CN" w:bidi="ar-SA"/>
        </w:rPr>
        <w:t>万元，下降</w:t>
      </w:r>
      <w:r>
        <w:rPr>
          <w:rFonts w:hint="eastAsia" w:ascii="Times New Roman" w:hAnsi="Times New Roman" w:cs="Times New Roman"/>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%；变化原因</w:t>
      </w:r>
      <w:r>
        <w:rPr>
          <w:rFonts w:hint="eastAsia" w:ascii="Times New Roman" w:hAnsi="Times New Roman" w:cs="Times New Roman"/>
          <w:color w:val="000000" w:themeColor="text1"/>
          <w:kern w:val="2"/>
          <w:sz w:val="32"/>
          <w:szCs w:val="32"/>
          <w:lang w:val="en-US" w:eastAsia="zh-CN" w:bidi="ar-SA"/>
          <w14:textFill>
            <w14:solidFill>
              <w14:schemeClr w14:val="tx1"/>
            </w14:solidFill>
          </w14:textFill>
        </w:rPr>
        <w:t>严格执行中央八项规定及公务接待管理规定，缩减非必要开支，提高经费使用率。</w:t>
      </w:r>
    </w:p>
    <w:p>
      <w:pPr>
        <w:tabs>
          <w:tab w:val="center" w:pos="4475"/>
        </w:tabs>
        <w:spacing w:line="560" w:lineRule="exact"/>
        <w:ind w:firstLine="645"/>
        <w:rPr>
          <w:rFonts w:ascii="黑体" w:eastAsia="黑体"/>
          <w:szCs w:val="32"/>
        </w:rPr>
      </w:pPr>
      <w:r>
        <w:rPr>
          <w:rFonts w:hint="eastAsia" w:ascii="黑体" w:eastAsia="黑体"/>
          <w:szCs w:val="32"/>
        </w:rPr>
        <w:t>八、政府性基金预算支出情况说明</w:t>
      </w:r>
    </w:p>
    <w:p>
      <w:pPr>
        <w:autoSpaceDE w:val="0"/>
        <w:autoSpaceDN w:val="0"/>
        <w:adjustRightInd w:val="0"/>
        <w:spacing w:line="586" w:lineRule="exact"/>
        <w:ind w:firstLine="315" w:firstLineChars="98"/>
        <w:rPr>
          <w:rFonts w:hint="eastAsia" w:eastAsia="楷体_GB2312"/>
          <w:b/>
          <w:sz w:val="32"/>
          <w:szCs w:val="32"/>
          <w:highlight w:val="none"/>
          <w:lang w:val="en-US" w:eastAsia="zh-CN"/>
        </w:rPr>
      </w:pPr>
      <w:r>
        <w:rPr>
          <w:rFonts w:hint="eastAsia" w:eastAsia="楷体_GB2312"/>
          <w:b/>
          <w:sz w:val="32"/>
          <w:szCs w:val="32"/>
          <w:highlight w:val="none"/>
          <w:lang w:val="en-US" w:eastAsia="zh-CN"/>
        </w:rPr>
        <w:t>（一）总体情况说明</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仿宋_GB2312"/>
          <w:szCs w:val="32"/>
        </w:rPr>
        <w:t>我部门政府性基金预算支出共</w:t>
      </w:r>
      <w:r>
        <w:rPr>
          <w:rFonts w:hint="eastAsia" w:ascii="仿宋_GB2312"/>
          <w:szCs w:val="32"/>
          <w:lang w:val="en-US" w:eastAsia="zh-CN"/>
        </w:rPr>
        <w:t>12.18</w:t>
      </w:r>
      <w:r>
        <w:rPr>
          <w:rFonts w:hint="eastAsia" w:ascii="仿宋_GB2312"/>
          <w:szCs w:val="32"/>
        </w:rPr>
        <w:t>万元，较上年减少</w:t>
      </w:r>
      <w:r>
        <w:rPr>
          <w:rFonts w:hint="eastAsia" w:ascii="仿宋_GB2312"/>
          <w:szCs w:val="32"/>
          <w:lang w:val="en-US" w:eastAsia="zh-CN"/>
        </w:rPr>
        <w:t>30</w:t>
      </w:r>
      <w:r>
        <w:rPr>
          <w:rFonts w:hint="eastAsia" w:ascii="仿宋_GB2312"/>
          <w:szCs w:val="32"/>
        </w:rPr>
        <w:t>%，主要原因是</w:t>
      </w:r>
      <w:r>
        <w:rPr>
          <w:rFonts w:hint="eastAsia" w:ascii="仿宋_GB2312"/>
          <w:szCs w:val="32"/>
          <w:lang w:val="en-US" w:eastAsia="zh-CN"/>
        </w:rPr>
        <w:t>严格落实上级关于过紧日子的相关要求，压缩非必要支出，减少资金使用量。</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我单位202</w:t>
      </w:r>
      <w:r>
        <w:rPr>
          <w:rFonts w:hint="eastAsia" w:ascii="Times New Roman" w:hAnsi="Times New Roman"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年部门预算无国有资本经营预算</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（一）机关运行经费安排情况说明</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4</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年本部门机关运行经费支出</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148.38</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万元，比202</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3</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2.06</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下降40.75</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主要</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包括</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本院列支的</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变化的</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主要原因是：</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严格执行中央八项规定，缩减非必要开支，提高经费使用率。</w:t>
      </w:r>
    </w:p>
    <w:p>
      <w:pPr>
        <w:tabs>
          <w:tab w:val="center" w:pos="4475"/>
        </w:tabs>
        <w:spacing w:line="560" w:lineRule="exact"/>
        <w:ind w:firstLine="645"/>
        <w:rPr>
          <w:rFonts w:ascii="楷体_GB2312" w:hAnsi="楷体_GB2312" w:eastAsia="楷体_GB2312" w:cs="楷体_GB2312"/>
          <w:color w:val="000000" w:themeColor="text1"/>
          <w:kern w:val="0"/>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w:t>
      </w:r>
      <w:r>
        <w:rPr>
          <w:rFonts w:hint="eastAsia" w:ascii="楷体_GB2312" w:hAnsi="楷体_GB2312" w:eastAsia="楷体_GB2312" w:cs="楷体_GB2312"/>
          <w:color w:val="000000" w:themeColor="text1"/>
          <w:kern w:val="0"/>
          <w14:textFill>
            <w14:solidFill>
              <w14:schemeClr w14:val="tx1"/>
            </w14:solidFill>
          </w14:textFill>
        </w:rPr>
        <w:t>政府采购预算安排情况说明</w:t>
      </w:r>
    </w:p>
    <w:p>
      <w:pPr>
        <w:tabs>
          <w:tab w:val="center" w:pos="4475"/>
        </w:tabs>
        <w:spacing w:line="560" w:lineRule="exact"/>
        <w:ind w:firstLine="645"/>
        <w:rPr>
          <w:rFonts w:hint="eastAsia" w:ascii="仿宋_GB2312" w:hAnsi="宋体"/>
          <w:b/>
          <w:bCs/>
          <w:szCs w:val="32"/>
          <w:u w:val="single"/>
        </w:rPr>
      </w:pPr>
      <w:r>
        <w:rPr>
          <w:rFonts w:hint="eastAsia" w:ascii="仿宋_GB2312" w:hAnsi="宋体"/>
          <w:b/>
          <w:bCs/>
          <w:szCs w:val="32"/>
          <w:u w:val="single"/>
          <w:lang w:val="en-US" w:eastAsia="zh-CN"/>
        </w:rPr>
        <w:t>本</w:t>
      </w:r>
      <w:r>
        <w:rPr>
          <w:rFonts w:hint="eastAsia" w:ascii="仿宋_GB2312" w:hAnsi="宋体"/>
          <w:b/>
          <w:bCs/>
          <w:szCs w:val="32"/>
          <w:u w:val="single"/>
        </w:rPr>
        <w:t>单位2024年部门预算无政府采购预算</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kern w:val="0"/>
        </w:rPr>
        <w:t>（三）国有资产占用情况说明</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截至2023年12月31日，本部门共有房屋3790平方米，价值561.51万元。其中办公用房3500平方米，较上年无变化；业务用房0平方米，较上年无变化；其他290平方米，较上年无变化。</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部门共有车辆6辆，其中：部级领导干部用车0辆、一般公务用车4辆、一般执法执勤用车2辆、特种专业技术用车0辆、其他用车0辆，较上年无变化。本部门共有单位价值50万元以上通用设备0台（套），100万元以上专用设备0台（套），较上年无变化。</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（四）预算绩效目标情况说明</w:t>
      </w:r>
    </w:p>
    <w:p>
      <w:pPr>
        <w:tabs>
          <w:tab w:val="center" w:pos="4475"/>
        </w:tabs>
        <w:spacing w:line="560" w:lineRule="exact"/>
        <w:ind w:firstLine="645"/>
        <w:rPr>
          <w:rFonts w:hint="eastAsia" w:ascii="黑体" w:eastAsia="黑体"/>
          <w:szCs w:val="32"/>
        </w:rPr>
      </w:pPr>
      <w:r>
        <w:rPr>
          <w:rFonts w:hint="eastAsia" w:ascii="Times New Roman" w:hAnsi="Times New Roman" w:eastAsia="仿宋_GB2312" w:cs="Times New Roman"/>
          <w:kern w:val="2"/>
          <w:sz w:val="32"/>
          <w:szCs w:val="32"/>
          <w:lang w:val="en-US" w:eastAsia="zh-CN" w:bidi="ar-SA"/>
        </w:rPr>
        <w:t>重点项目一：项目名称物业管理费，预算资金20万元，2024年度绩效目标为支付率达到100%，合理有效分配资金，设2条数量指标：数量指标1.全年总资金20万元,数量指标2.主要涉及本单位日常维护维修及后勤物业保障等；设2条质量指标：质量指标1.全年达100%支付率,质量指标2.合理有效分配资金；设1条时效指标：时效指标1.相关工作完工30日内完成资金支付,；设1条成本指标：成本指标1.全年物业管理费总资金额度20万元；设1条经济效益指标：经济效益指标1.节约本单位物业管理成本；设2条满意度指标：满意度指标1.后勤服务干警满意度达95%以上,满意度指标2.物业管理部门满意度90%以上。</w:t>
      </w: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一、财政拨款收入：指自治县财政部门当年拨付的资金。 </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二、事业收入：指事业单位开展专业业务活动及辅助活动所取得的收入。</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三、其他收入：指除上述“财政拨款收入”“事业收入”“经营收入”等以外的收入。</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五、年初结转和结余：指以前年度尚未完成、结转到本年按有关规定继续使用的资金。 </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六、结余分配：指事业单位按规定提取的职工福利基金、事业基金和缴纳的所得税，以及建设单位按规定应交回的基本建设竣工项目结余资金。 </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七、年末结转和结余：指本年度或以前年度预算安排、因客观条件发生变化无法按原计划实施，需要延迟到以后年度按有关规定继续使用的资金。 </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八、基本支出：指为保障机构正常运转、完成日常工作任务而发生的人员支出和公用支出。 </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九、项目支出：指在基本支出之外为完成特定行政任务和事业发展目标所发生的支出。 </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十、经营支出：指事业单位在专业业务活动及其辅助活动之外开展非独立核算经营活动发生的支出。</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十一、“三公”经费：纳入自治县财政预决算管理的“三公”经费，是指自治县各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二、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center" w:pos="4475"/>
        </w:tabs>
        <w:spacing w:line="560" w:lineRule="exact"/>
        <w:ind w:firstLine="645"/>
        <w:rPr>
          <w:rFonts w:ascii="黑体" w:eastAsia="黑体"/>
          <w:szCs w:val="32"/>
        </w:rPr>
      </w:pPr>
      <w:r>
        <w:rPr>
          <w:rFonts w:hint="eastAsia" w:ascii="黑体" w:eastAsia="黑体"/>
          <w:szCs w:val="32"/>
        </w:rPr>
        <w:t>第四部分：</w:t>
      </w:r>
      <w:r>
        <w:rPr>
          <w:rFonts w:hint="eastAsia" w:ascii="黑体" w:hAnsi="宋体" w:eastAsia="黑体"/>
          <w:szCs w:val="32"/>
          <w:lang w:val="en-US" w:eastAsia="zh-CN"/>
        </w:rPr>
        <w:t>恭城瑶族自治县人民检察院</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86" w:lineRule="exact"/>
        <w:ind w:firstLine="470" w:firstLineChars="147"/>
        <w:rPr>
          <w:szCs w:val="32"/>
        </w:rPr>
      </w:pPr>
      <w:r>
        <w:rPr>
          <w:szCs w:val="32"/>
        </w:rPr>
        <w:t>一、部门收支总体情况表（表1）</w:t>
      </w:r>
    </w:p>
    <w:p>
      <w:pPr>
        <w:adjustRightInd w:val="0"/>
        <w:snapToGrid w:val="0"/>
        <w:spacing w:line="586" w:lineRule="exact"/>
        <w:ind w:firstLine="470" w:firstLineChars="147"/>
        <w:rPr>
          <w:szCs w:val="32"/>
        </w:rPr>
      </w:pPr>
      <w:r>
        <w:rPr>
          <w:szCs w:val="32"/>
        </w:rPr>
        <w:t>二、部门收入总体情况表（表2）</w:t>
      </w:r>
    </w:p>
    <w:p>
      <w:pPr>
        <w:adjustRightInd w:val="0"/>
        <w:snapToGrid w:val="0"/>
        <w:spacing w:line="586" w:lineRule="exact"/>
        <w:ind w:firstLine="470" w:firstLineChars="147"/>
        <w:rPr>
          <w:szCs w:val="32"/>
        </w:rPr>
      </w:pPr>
      <w:r>
        <w:rPr>
          <w:szCs w:val="32"/>
        </w:rPr>
        <w:t>三、部门支出总体情况表（表3）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十一、部门预算支出经济分类表（表11）</w:t>
      </w:r>
    </w:p>
    <w:p>
      <w:pPr>
        <w:adjustRightInd w:val="0"/>
        <w:snapToGrid w:val="0"/>
        <w:spacing w:line="586" w:lineRule="exact"/>
        <w:ind w:firstLine="470" w:firstLineChars="147"/>
        <w:rPr>
          <w:szCs w:val="32"/>
        </w:rPr>
      </w:pPr>
      <w:r>
        <w:rPr>
          <w:szCs w:val="32"/>
        </w:rPr>
        <w:t>十二、政府预算支出经济分类表（表12）</w:t>
      </w:r>
    </w:p>
    <w:p>
      <w:pPr>
        <w:adjustRightInd w:val="0"/>
        <w:snapToGrid w:val="0"/>
        <w:spacing w:line="586" w:lineRule="exact"/>
        <w:ind w:firstLine="470" w:firstLineChars="147"/>
        <w:rPr>
          <w:szCs w:val="32"/>
          <w:highlight w:val="none"/>
        </w:rPr>
      </w:pPr>
      <w:r>
        <w:rPr>
          <w:rFonts w:hint="eastAsia"/>
          <w:szCs w:val="32"/>
          <w:highlight w:val="none"/>
        </w:rPr>
        <w:t>十三、项目支出（部门预算）绩效目标申报表（表13）</w:t>
      </w:r>
    </w:p>
    <w:p>
      <w:pPr>
        <w:spacing w:line="586" w:lineRule="exact"/>
        <w:ind w:firstLine="470" w:firstLineChars="147"/>
        <w:rPr>
          <w:rFonts w:eastAsia="黑体"/>
          <w:szCs w:val="32"/>
        </w:rPr>
      </w:pPr>
      <w:r>
        <w:rPr>
          <w:rFonts w:hAnsi="黑体" w:eastAsia="黑体"/>
          <w:szCs w:val="32"/>
        </w:rPr>
        <w:t>上述报表详见附件。</w:t>
      </w:r>
    </w:p>
    <w:p>
      <w:pPr>
        <w:autoSpaceDE w:val="0"/>
        <w:autoSpaceDN w:val="0"/>
        <w:adjustRightInd w:val="0"/>
        <w:spacing w:line="586" w:lineRule="exact"/>
        <w:ind w:left="-224" w:leftChars="-70" w:firstLine="626" w:firstLineChars="195"/>
        <w:rPr>
          <w:rFonts w:eastAsia="仿宋_GB2312"/>
          <w:b/>
          <w:sz w:val="32"/>
          <w:szCs w:val="32"/>
        </w:rPr>
      </w:pPr>
      <w:r>
        <w:rPr>
          <w:rFonts w:hint="eastAsia"/>
          <w:b/>
          <w:szCs w:val="32"/>
        </w:rPr>
        <w:t>附件</w:t>
      </w:r>
      <w:r>
        <w:rPr>
          <w:rFonts w:eastAsia="仿宋_GB2312"/>
          <w:b/>
          <w:sz w:val="32"/>
          <w:szCs w:val="32"/>
        </w:rPr>
        <w:t>：桂林市</w:t>
      </w:r>
      <w:r>
        <w:rPr>
          <w:rFonts w:hint="eastAsia"/>
          <w:b/>
          <w:sz w:val="32"/>
          <w:szCs w:val="32"/>
          <w:lang w:val="en-US" w:eastAsia="zh-CN"/>
        </w:rPr>
        <w:t>恭城瑶族自治县人民检察院</w:t>
      </w:r>
      <w:r>
        <w:rPr>
          <w:rFonts w:eastAsia="仿宋_GB2312"/>
          <w:b/>
          <w:sz w:val="32"/>
          <w:szCs w:val="32"/>
        </w:rPr>
        <w:t>部门预算报表（预算公开）.xls</w:t>
      </w:r>
    </w:p>
    <w:p>
      <w:bookmarkStart w:id="0" w:name="_GoBack"/>
      <w:bookmarkEnd w:id="0"/>
    </w:p>
    <w:sectPr>
      <w:footerReference r:id="rId3" w:type="default"/>
      <w:footerReference r:id="rId4" w:type="even"/>
      <w:pgSz w:w="11906" w:h="16838"/>
      <w:pgMar w:top="2098" w:right="1417" w:bottom="1984" w:left="1587"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8"/>
                              <w:rFonts w:ascii="宋体" w:hAnsi="宋体" w:cs="宋体"/>
                              <w:sz w:val="32"/>
                              <w:szCs w:val="32"/>
                            </w:rPr>
                          </w:pPr>
                          <w:r>
                            <w:rPr>
                              <w:rStyle w:val="8"/>
                              <w:rFonts w:hint="eastAsia" w:ascii="宋体" w:hAnsi="宋体" w:cs="宋体"/>
                              <w:sz w:val="28"/>
                              <w:szCs w:val="28"/>
                            </w:rPr>
                            <w:t>—</w:t>
                          </w:r>
                          <w:r>
                            <w:rPr>
                              <w:rStyle w:val="8"/>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Style w:val="8"/>
                              <w:rFonts w:hint="eastAsia" w:ascii="宋体" w:hAnsi="宋体" w:cs="宋体"/>
                              <w:sz w:val="28"/>
                              <w:szCs w:val="28"/>
                            </w:rPr>
                            <w:fldChar w:fldCharType="separate"/>
                          </w:r>
                          <w:r>
                            <w:rPr>
                              <w:rStyle w:val="8"/>
                              <w:rFonts w:ascii="宋体" w:hAnsi="宋体" w:cs="宋体"/>
                              <w:sz w:val="28"/>
                              <w:szCs w:val="28"/>
                            </w:rPr>
                            <w:t>13</w:t>
                          </w:r>
                          <w:r>
                            <w:rPr>
                              <w:rStyle w:val="8"/>
                              <w:rFonts w:hint="eastAsia" w:ascii="宋体" w:hAnsi="宋体" w:cs="宋体"/>
                              <w:sz w:val="28"/>
                              <w:szCs w:val="28"/>
                            </w:rPr>
                            <w:fldChar w:fldCharType="end"/>
                          </w:r>
                          <w:r>
                            <w:rPr>
                              <w:rStyle w:val="8"/>
                              <w:rFonts w:hint="eastAsia" w:ascii="宋体" w:hAnsi="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rPr>
                        <w:rStyle w:val="8"/>
                        <w:rFonts w:ascii="宋体" w:hAnsi="宋体" w:cs="宋体"/>
                        <w:sz w:val="32"/>
                        <w:szCs w:val="32"/>
                      </w:rPr>
                    </w:pPr>
                    <w:r>
                      <w:rPr>
                        <w:rStyle w:val="8"/>
                        <w:rFonts w:hint="eastAsia" w:ascii="宋体" w:hAnsi="宋体" w:cs="宋体"/>
                        <w:sz w:val="28"/>
                        <w:szCs w:val="28"/>
                      </w:rPr>
                      <w:t>—</w:t>
                    </w:r>
                    <w:r>
                      <w:rPr>
                        <w:rStyle w:val="8"/>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Style w:val="8"/>
                        <w:rFonts w:hint="eastAsia" w:ascii="宋体" w:hAnsi="宋体" w:cs="宋体"/>
                        <w:sz w:val="28"/>
                        <w:szCs w:val="28"/>
                      </w:rPr>
                      <w:fldChar w:fldCharType="separate"/>
                    </w:r>
                    <w:r>
                      <w:rPr>
                        <w:rStyle w:val="8"/>
                        <w:rFonts w:ascii="宋体" w:hAnsi="宋体" w:cs="宋体"/>
                        <w:sz w:val="28"/>
                        <w:szCs w:val="28"/>
                      </w:rPr>
                      <w:t>13</w:t>
                    </w:r>
                    <w:r>
                      <w:rPr>
                        <w:rStyle w:val="8"/>
                        <w:rFonts w:hint="eastAsia" w:ascii="宋体" w:hAnsi="宋体" w:cs="宋体"/>
                        <w:sz w:val="28"/>
                        <w:szCs w:val="28"/>
                      </w:rPr>
                      <w:fldChar w:fldCharType="end"/>
                    </w:r>
                    <w:r>
                      <w:rPr>
                        <w:rStyle w:val="8"/>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M2Y5NDhjNGY3MmU4ZWU0MWZiMGY1OTQ1NjI0NDUifQ=="/>
  </w:docVars>
  <w:rsids>
    <w:rsidRoot w:val="000E2B2E"/>
    <w:rsid w:val="000C60AF"/>
    <w:rsid w:val="000E2B2E"/>
    <w:rsid w:val="00102F95"/>
    <w:rsid w:val="004C201E"/>
    <w:rsid w:val="00656D84"/>
    <w:rsid w:val="006B3BA0"/>
    <w:rsid w:val="007035D5"/>
    <w:rsid w:val="007657B9"/>
    <w:rsid w:val="007C4397"/>
    <w:rsid w:val="00884219"/>
    <w:rsid w:val="0095006D"/>
    <w:rsid w:val="009D29CA"/>
    <w:rsid w:val="009E1B9E"/>
    <w:rsid w:val="00C20C21"/>
    <w:rsid w:val="00C42C76"/>
    <w:rsid w:val="00CD21AA"/>
    <w:rsid w:val="00E72012"/>
    <w:rsid w:val="08FE5608"/>
    <w:rsid w:val="0AA531E2"/>
    <w:rsid w:val="1010330E"/>
    <w:rsid w:val="2EF9321D"/>
    <w:rsid w:val="354D1F30"/>
    <w:rsid w:val="3EDF0000"/>
    <w:rsid w:val="5A584620"/>
    <w:rsid w:val="5B9A131D"/>
    <w:rsid w:val="69033857"/>
    <w:rsid w:val="75CB6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Plain Text"/>
    <w:basedOn w:val="1"/>
    <w:qFormat/>
    <w:uiPriority w:val="0"/>
    <w:rPr>
      <w:rFonts w:ascii="宋体" w:hAnsi="Courier New" w:cs="Courier New"/>
      <w:szCs w:val="21"/>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626</Words>
  <Characters>3573</Characters>
  <Lines>29</Lines>
  <Paragraphs>8</Paragraphs>
  <TotalTime>1</TotalTime>
  <ScaleCrop>false</ScaleCrop>
  <LinksUpToDate>false</LinksUpToDate>
  <CharactersWithSpaces>4191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WPS_1489477278</cp:lastModifiedBy>
  <dcterms:modified xsi:type="dcterms:W3CDTF">2024-03-21T00:33:21Z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3A85363A950E4312A97973FC1EFBA816_13</vt:lpwstr>
  </property>
</Properties>
</file>