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hint="eastAsia" w:ascii="方正小标宋_GBK" w:hAnsi="仿宋" w:eastAsia="方正小标宋_GBK"/>
          <w:sz w:val="44"/>
          <w:szCs w:val="44"/>
          <w:lang w:eastAsia="zh-CN"/>
        </w:rPr>
      </w:pPr>
      <w:r>
        <w:rPr>
          <w:rFonts w:hint="eastAsia" w:ascii="方正小标宋_GBK" w:hAnsi="仿宋" w:eastAsia="方正小标宋_GBK"/>
          <w:sz w:val="44"/>
          <w:szCs w:val="44"/>
          <w:lang w:eastAsia="zh-CN"/>
        </w:rPr>
        <w:t>桂林市</w:t>
      </w:r>
      <w:r>
        <w:rPr>
          <w:rFonts w:hint="eastAsia" w:ascii="方正小标宋_GBK" w:hAnsi="仿宋" w:eastAsia="方正小标宋_GBK"/>
          <w:sz w:val="44"/>
          <w:szCs w:val="44"/>
        </w:rPr>
        <w:t>资源县人民检察院</w:t>
      </w:r>
      <w:r>
        <w:rPr>
          <w:rFonts w:hint="eastAsia" w:ascii="方正小标宋_GBK" w:hAnsi="仿宋" w:eastAsia="方正小标宋_GBK"/>
          <w:sz w:val="44"/>
          <w:szCs w:val="44"/>
          <w:lang w:eastAsia="zh-CN"/>
        </w:rPr>
        <w:t>2024年部门预算</w:t>
      </w:r>
    </w:p>
    <w:p>
      <w:pPr>
        <w:spacing w:line="586" w:lineRule="exact"/>
        <w:jc w:val="center"/>
        <w:rPr>
          <w:rFonts w:ascii="方正小标宋_GBK" w:hAnsi="仿宋" w:eastAsia="方正小标宋_GBK"/>
          <w:sz w:val="44"/>
          <w:szCs w:val="44"/>
        </w:rPr>
      </w:pPr>
      <w:r>
        <w:rPr>
          <w:rFonts w:hint="eastAsia" w:ascii="方正小标宋_GBK" w:hAnsi="仿宋" w:eastAsia="方正小标宋_GBK"/>
          <w:sz w:val="44"/>
          <w:szCs w:val="44"/>
          <w:lang w:eastAsia="zh-CN"/>
        </w:rPr>
        <w:t>公开说明</w:t>
      </w:r>
    </w:p>
    <w:p>
      <w:pPr>
        <w:spacing w:line="586" w:lineRule="exact"/>
        <w:jc w:val="center"/>
        <w:rPr>
          <w:rFonts w:hint="eastAsia" w:hAnsi="黑体" w:eastAsia="黑体"/>
          <w:sz w:val="32"/>
          <w:szCs w:val="32"/>
        </w:rPr>
      </w:pPr>
    </w:p>
    <w:p>
      <w:pPr>
        <w:spacing w:line="586" w:lineRule="exact"/>
        <w:jc w:val="center"/>
        <w:rPr>
          <w:rFonts w:hAnsi="黑体" w:eastAsia="黑体"/>
          <w:sz w:val="32"/>
          <w:szCs w:val="32"/>
        </w:rPr>
      </w:pPr>
      <w:r>
        <w:rPr>
          <w:rFonts w:hint="eastAsia" w:hAnsi="黑体" w:eastAsia="黑体"/>
          <w:sz w:val="32"/>
          <w:szCs w:val="32"/>
        </w:rPr>
        <w:t>目录</w:t>
      </w:r>
    </w:p>
    <w:p>
      <w:pPr>
        <w:keepNext w:val="0"/>
        <w:keepLines w:val="0"/>
        <w:pageBreakBefore w:val="0"/>
        <w:kinsoku/>
        <w:wordWrap/>
        <w:overflowPunct/>
        <w:topLinePunct w:val="0"/>
        <w:bidi w:val="0"/>
        <w:spacing w:line="560" w:lineRule="exact"/>
        <w:ind w:firstLine="640" w:firstLineChars="200"/>
        <w:jc w:val="left"/>
        <w:textAlignment w:val="auto"/>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一、主要职能职责</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二、机构设置</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三、编制现状及人员构成</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四、年度主要工作任务</w:t>
      </w:r>
    </w:p>
    <w:p>
      <w:pPr>
        <w:keepNext w:val="0"/>
        <w:keepLines w:val="0"/>
        <w:pageBreakBefore w:val="0"/>
        <w:kinsoku/>
        <w:wordWrap/>
        <w:overflowPunct/>
        <w:topLinePunct w:val="0"/>
        <w:autoSpaceDE w:val="0"/>
        <w:autoSpaceDN w:val="0"/>
        <w:bidi w:val="0"/>
        <w:adjustRightInd w:val="0"/>
        <w:spacing w:line="560" w:lineRule="exact"/>
        <w:ind w:left="10" w:leftChars="5" w:firstLine="640" w:firstLineChars="200"/>
        <w:jc w:val="left"/>
        <w:textAlignment w:val="auto"/>
        <w:rPr>
          <w:rFonts w:eastAsia="黑体"/>
          <w:sz w:val="32"/>
          <w:szCs w:val="32"/>
        </w:rPr>
      </w:pPr>
      <w:r>
        <w:rPr>
          <w:rFonts w:hAnsi="黑体" w:eastAsia="黑体"/>
          <w:sz w:val="32"/>
          <w:szCs w:val="32"/>
        </w:rPr>
        <w:t>第二部分</w:t>
      </w:r>
      <w:r>
        <w:rPr>
          <w:rFonts w:eastAsia="黑体"/>
          <w:sz w:val="32"/>
          <w:szCs w:val="32"/>
        </w:rPr>
        <w:t xml:space="preserve">  </w:t>
      </w:r>
      <w:r>
        <w:rPr>
          <w:rFonts w:hint="eastAsia" w:eastAsia="黑体"/>
          <w:sz w:val="32"/>
          <w:szCs w:val="32"/>
          <w:lang w:eastAsia="zh-CN"/>
        </w:rPr>
        <w:t>2024</w:t>
      </w:r>
      <w:r>
        <w:rPr>
          <w:rFonts w:hAnsi="黑体" w:eastAsia="黑体"/>
          <w:sz w:val="32"/>
          <w:szCs w:val="32"/>
        </w:rPr>
        <w:t>年部门预算情况说明</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一、收支预算总体情况</w:t>
      </w:r>
    </w:p>
    <w:p>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二、收入预算总体情况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三、支出预算总体情况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四、财政拨款收支预算情况说明</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五、一般公共预算支出情况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 xml:space="preserve">六、一般公共预算基本支出情况 </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七、一般公共预算“三公”经费情况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 xml:space="preserve">八、政府性基金预算情况 </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九、国有资本经营预算情况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十、其他重要事项情况说明</w:t>
      </w:r>
    </w:p>
    <w:p>
      <w:pPr>
        <w:keepNext w:val="0"/>
        <w:keepLines w:val="0"/>
        <w:pageBreakBefore w:val="0"/>
        <w:kinsoku/>
        <w:wordWrap/>
        <w:overflowPunct/>
        <w:topLinePunct w:val="0"/>
        <w:autoSpaceDE w:val="0"/>
        <w:autoSpaceDN w:val="0"/>
        <w:bidi w:val="0"/>
        <w:adjustRightInd w:val="0"/>
        <w:spacing w:line="560" w:lineRule="exact"/>
        <w:ind w:left="10" w:leftChars="5" w:firstLine="640" w:firstLineChars="200"/>
        <w:jc w:val="left"/>
        <w:textAlignment w:val="auto"/>
        <w:rPr>
          <w:rFonts w:hAnsi="黑体" w:eastAsia="黑体"/>
          <w:sz w:val="32"/>
          <w:szCs w:val="32"/>
        </w:rPr>
      </w:pPr>
      <w:r>
        <w:rPr>
          <w:rFonts w:hAnsi="黑体" w:eastAsia="黑体"/>
          <w:sz w:val="32"/>
          <w:szCs w:val="32"/>
        </w:rPr>
        <w:t xml:space="preserve">第三部分 </w:t>
      </w:r>
      <w:r>
        <w:rPr>
          <w:rFonts w:hint="eastAsia" w:hAnsi="黑体" w:eastAsia="黑体"/>
          <w:sz w:val="32"/>
          <w:szCs w:val="32"/>
          <w:lang w:val="en-US" w:eastAsia="zh-CN"/>
        </w:rPr>
        <w:t xml:space="preserve"> </w:t>
      </w:r>
      <w:r>
        <w:rPr>
          <w:rFonts w:hAnsi="黑体" w:eastAsia="黑体"/>
          <w:sz w:val="32"/>
          <w:szCs w:val="32"/>
        </w:rPr>
        <w:t>专业名词解释</w:t>
      </w:r>
    </w:p>
    <w:p>
      <w:pPr>
        <w:keepNext w:val="0"/>
        <w:keepLines w:val="0"/>
        <w:pageBreakBefore w:val="0"/>
        <w:kinsoku/>
        <w:wordWrap/>
        <w:overflowPunct/>
        <w:topLinePunct w:val="0"/>
        <w:autoSpaceDE w:val="0"/>
        <w:autoSpaceDN w:val="0"/>
        <w:bidi w:val="0"/>
        <w:adjustRightInd w:val="0"/>
        <w:spacing w:line="560" w:lineRule="exact"/>
        <w:ind w:left="10" w:leftChars="5" w:firstLine="640" w:firstLineChars="200"/>
        <w:jc w:val="left"/>
        <w:textAlignment w:val="auto"/>
        <w:rPr>
          <w:rFonts w:hAnsi="黑体" w:eastAsia="黑体"/>
          <w:sz w:val="32"/>
          <w:szCs w:val="32"/>
        </w:rPr>
      </w:pPr>
      <w:r>
        <w:rPr>
          <w:rFonts w:hAnsi="黑体" w:eastAsia="黑体"/>
          <w:sz w:val="32"/>
          <w:szCs w:val="32"/>
        </w:rPr>
        <w:t xml:space="preserve">第四部分  </w:t>
      </w:r>
      <w:r>
        <w:rPr>
          <w:rFonts w:hint="eastAsia" w:hAnsi="黑体" w:eastAsia="黑体"/>
          <w:sz w:val="32"/>
          <w:szCs w:val="32"/>
          <w:lang w:eastAsia="zh-CN"/>
        </w:rPr>
        <w:t>2024</w:t>
      </w:r>
      <w:r>
        <w:rPr>
          <w:rFonts w:hAnsi="黑体" w:eastAsia="黑体"/>
          <w:sz w:val="32"/>
          <w:szCs w:val="32"/>
        </w:rPr>
        <w:t>年部门预算报表</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一、部门收支总体情况表（表1）</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二、部门收入总体情况表（表2）</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三、部门支出总体情况表（表3）</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四、财政拨款收支总体情况表（表4）</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五、一般公共预算支出情况表（表5）</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六、一般公共预算基本支出情况表（表6）</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七、一般公共预算“三公”经费支出情况表（表7）</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八、政府性基金预算支出情况表（表8）</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九、国有资本经营预算支出表（表9）</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十、政府采购预算表（表10）</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十一、部门预算支出经济分类表（表11）</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十二、政府预算支出经济分类表（表12）</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rPr>
        <w:t>十三、项目支出绩效目标申报表（表13）</w:t>
      </w:r>
    </w:p>
    <w:p>
      <w:pPr>
        <w:keepNext w:val="0"/>
        <w:keepLines w:val="0"/>
        <w:pageBreakBefore w:val="0"/>
        <w:widowControl/>
        <w:kinsoku/>
        <w:wordWrap/>
        <w:overflowPunct/>
        <w:topLinePunct w:val="0"/>
        <w:bidi w:val="0"/>
        <w:spacing w:line="560" w:lineRule="exact"/>
        <w:ind w:firstLine="640" w:firstLineChars="200"/>
        <w:jc w:val="left"/>
        <w:textAlignment w:val="auto"/>
        <w:rPr>
          <w:rFonts w:eastAsia="仿宋_GB2312"/>
          <w:sz w:val="32"/>
          <w:szCs w:val="32"/>
        </w:rPr>
      </w:pPr>
      <w:r>
        <w:rPr>
          <w:rFonts w:eastAsia="仿宋_GB2312"/>
          <w:sz w:val="32"/>
          <w:szCs w:val="32"/>
        </w:rPr>
        <w:br w:type="page"/>
      </w:r>
    </w:p>
    <w:p>
      <w:pPr>
        <w:adjustRightInd w:val="0"/>
        <w:snapToGrid w:val="0"/>
        <w:spacing w:line="586" w:lineRule="exact"/>
        <w:rPr>
          <w:rFonts w:eastAsia="仿宋_GB2312"/>
          <w:sz w:val="32"/>
          <w:szCs w:val="32"/>
        </w:rPr>
      </w:pPr>
    </w:p>
    <w:p>
      <w:pPr>
        <w:autoSpaceDE w:val="0"/>
        <w:autoSpaceDN w:val="0"/>
        <w:adjustRightInd w:val="0"/>
        <w:spacing w:line="586" w:lineRule="exact"/>
        <w:ind w:left="-147" w:leftChars="-70" w:firstLine="784" w:firstLineChars="245"/>
        <w:jc w:val="center"/>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27" w:firstLineChars="196"/>
        <w:rPr>
          <w:rFonts w:eastAsia="仿宋_GB2312"/>
          <w:sz w:val="32"/>
          <w:szCs w:val="32"/>
        </w:rPr>
      </w:pPr>
      <w:r>
        <w:rPr>
          <w:rFonts w:hAnsi="黑体" w:eastAsia="黑体"/>
          <w:sz w:val="32"/>
          <w:szCs w:val="32"/>
        </w:rPr>
        <w:t>一、主要职能职责</w:t>
      </w:r>
    </w:p>
    <w:p>
      <w:pPr>
        <w:adjustRightInd w:val="0"/>
        <w:snapToGrid w:val="0"/>
        <w:spacing w:line="600" w:lineRule="exact"/>
        <w:ind w:right="-218" w:rightChars="-104" w:firstLine="640" w:firstLineChars="200"/>
        <w:rPr>
          <w:rFonts w:hint="eastAsia" w:eastAsia="仿宋_GB2312"/>
          <w:sz w:val="32"/>
          <w:szCs w:val="32"/>
        </w:rPr>
      </w:pPr>
      <w:r>
        <w:rPr>
          <w:rFonts w:hint="eastAsia" w:eastAsia="仿宋_GB2312"/>
          <w:sz w:val="32"/>
          <w:szCs w:val="32"/>
        </w:rPr>
        <w:t>1．受理、接待报案、控告和举报、接受犯罪人的自首；受理不服人民检察院不批准逮捕、不起诉、撤销案件及其他处理决定的申诉、受理不服人民法院已经发生法律效力的刑事判决、裁定的申诉；受理人民检察院负有赔偿义务的刑事赔偿案件等工作。</w:t>
      </w:r>
    </w:p>
    <w:p>
      <w:pPr>
        <w:adjustRightInd w:val="0"/>
        <w:snapToGrid w:val="0"/>
        <w:spacing w:line="600" w:lineRule="exact"/>
        <w:ind w:right="-218" w:rightChars="-104" w:firstLine="640" w:firstLineChars="200"/>
        <w:rPr>
          <w:rFonts w:hint="eastAsia" w:eastAsia="仿宋_GB2312"/>
          <w:sz w:val="32"/>
          <w:szCs w:val="32"/>
        </w:rPr>
      </w:pPr>
      <w:r>
        <w:rPr>
          <w:rFonts w:hint="eastAsia" w:eastAsia="仿宋_GB2312"/>
          <w:sz w:val="32"/>
          <w:szCs w:val="32"/>
        </w:rPr>
        <w:t>2．承办公安机关、国家安全机关等提请批准逮捕的案件审查,决定是否逮捕，对公安机关、国家安全机关等侦查部门提请延长侦查期限的案件进行审查,决定是否延长，对公安机关应当立案侦查而不立案侦查以及侦查活动是否合法实行监督等工作。</w:t>
      </w:r>
    </w:p>
    <w:p>
      <w:pPr>
        <w:adjustRightInd w:val="0"/>
        <w:snapToGrid w:val="0"/>
        <w:spacing w:line="600" w:lineRule="exact"/>
        <w:ind w:right="-218" w:rightChars="-104" w:firstLine="640" w:firstLineChars="200"/>
        <w:rPr>
          <w:rFonts w:hint="eastAsia" w:eastAsia="仿宋_GB2312"/>
          <w:sz w:val="32"/>
          <w:szCs w:val="32"/>
        </w:rPr>
      </w:pPr>
      <w:r>
        <w:rPr>
          <w:rFonts w:hint="eastAsia" w:eastAsia="仿宋_GB2312"/>
          <w:sz w:val="32"/>
          <w:szCs w:val="32"/>
        </w:rPr>
        <w:t>3．承办公安机关、国家安全机关移送起诉或不起诉的案件审查,决定是否提起公诉或不起诉，出席法庭支持公诉，对人民法院的审判活动实行监督，对确有错误的刑事判决、裁定提出抗诉等工作。</w:t>
      </w:r>
    </w:p>
    <w:p>
      <w:pPr>
        <w:adjustRightInd w:val="0"/>
        <w:snapToGrid w:val="0"/>
        <w:spacing w:line="600" w:lineRule="exact"/>
        <w:ind w:right="-218" w:rightChars="-104" w:firstLine="640" w:firstLineChars="200"/>
        <w:rPr>
          <w:rFonts w:hint="eastAsia" w:eastAsia="仿宋_GB2312"/>
          <w:sz w:val="32"/>
          <w:szCs w:val="32"/>
        </w:rPr>
      </w:pPr>
      <w:r>
        <w:rPr>
          <w:rFonts w:hint="eastAsia" w:eastAsia="仿宋_GB2312"/>
          <w:sz w:val="32"/>
          <w:szCs w:val="32"/>
        </w:rPr>
        <w:t>4．承办对刑事判决、裁定的执行和监管活动的监督，直接立案侦查虐待被监管人员罪、私放在押人员罪、失职致使在押人员脱逃罪和徇私舞弊减刑、假释、暂预监外执行罪案，对监外执行的罪犯和劳教人员又犯罪案件审查批捕、起诉等工作。</w:t>
      </w:r>
    </w:p>
    <w:p>
      <w:pPr>
        <w:adjustRightInd w:val="0"/>
        <w:snapToGrid w:val="0"/>
        <w:spacing w:line="600" w:lineRule="exact"/>
        <w:ind w:right="-218" w:rightChars="-104" w:firstLine="640" w:firstLineChars="200"/>
        <w:rPr>
          <w:rFonts w:hint="eastAsia" w:eastAsia="仿宋_GB2312"/>
          <w:sz w:val="32"/>
          <w:szCs w:val="32"/>
        </w:rPr>
      </w:pPr>
      <w:r>
        <w:rPr>
          <w:rFonts w:hint="eastAsia" w:eastAsia="仿宋_GB2312"/>
          <w:sz w:val="32"/>
          <w:szCs w:val="32"/>
        </w:rPr>
        <w:t>5．承办对人民法院已经发生法律效力的民事、行政判决、裁定，发现确有错误或者违反法定程序，可能影响案件正确判决、裁定的，依法提出抗诉等工作。</w:t>
      </w:r>
    </w:p>
    <w:p>
      <w:pPr>
        <w:adjustRightInd w:val="0"/>
        <w:snapToGrid w:val="0"/>
        <w:spacing w:line="600" w:lineRule="exact"/>
        <w:ind w:right="-218" w:rightChars="-104" w:firstLine="640" w:firstLineChars="200"/>
        <w:rPr>
          <w:rFonts w:hint="eastAsia" w:eastAsia="仿宋_GB2312"/>
          <w:sz w:val="32"/>
          <w:szCs w:val="32"/>
        </w:rPr>
      </w:pPr>
      <w:r>
        <w:rPr>
          <w:rFonts w:hint="eastAsia" w:eastAsia="仿宋_GB2312"/>
          <w:sz w:val="32"/>
          <w:szCs w:val="32"/>
        </w:rPr>
        <w:t>6．承办对有关案件的现场进行勘验，收集、固定、提取与案件有关的痕迹物证并进行科学鉴定，对有关业务部门办理案件中涉及技术性问题的证据进行审查和鉴定等工作。</w:t>
      </w:r>
    </w:p>
    <w:p>
      <w:pPr>
        <w:adjustRightInd w:val="0"/>
        <w:snapToGrid w:val="0"/>
        <w:spacing w:line="600" w:lineRule="exact"/>
        <w:ind w:right="-218" w:rightChars="-104" w:firstLine="640" w:firstLineChars="200"/>
        <w:rPr>
          <w:rFonts w:eastAsia="仿宋_GB2312"/>
          <w:sz w:val="32"/>
          <w:szCs w:val="32"/>
        </w:rPr>
      </w:pPr>
      <w:r>
        <w:rPr>
          <w:rFonts w:hint="eastAsia" w:eastAsia="仿宋_GB2312"/>
          <w:sz w:val="32"/>
          <w:szCs w:val="32"/>
        </w:rPr>
        <w:t>7．承办受理群众和社会各界对检察人员利用职权进行违法办案、越权办案、刑讯逼供、吃请受贿等违法违纪行为的举报和控告，并进行查处等工作。</w:t>
      </w:r>
    </w:p>
    <w:p>
      <w:pPr>
        <w:spacing w:line="586" w:lineRule="exact"/>
        <w:ind w:firstLine="627" w:firstLineChars="196"/>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spacing w:line="586" w:lineRule="exact"/>
        <w:ind w:firstLine="627" w:firstLineChars="196"/>
        <w:rPr>
          <w:rFonts w:eastAsia="黑体"/>
          <w:sz w:val="32"/>
          <w:szCs w:val="32"/>
        </w:rPr>
      </w:pPr>
      <w:r>
        <w:rPr>
          <w:rFonts w:hint="eastAsia" w:eastAsia="仿宋_GB2312"/>
          <w:sz w:val="32"/>
          <w:szCs w:val="32"/>
        </w:rPr>
        <w:t>资源县人民检察院内设5个职能科室：办公室、政治部、第一检察部、第二检察部、第三检察部。派出检察室</w:t>
      </w:r>
      <w:r>
        <w:rPr>
          <w:rFonts w:hint="eastAsia" w:eastAsia="仿宋_GB2312"/>
          <w:sz w:val="32"/>
          <w:szCs w:val="32"/>
          <w:lang w:val="en-US" w:eastAsia="zh-CN"/>
        </w:rPr>
        <w:t>1</w:t>
      </w:r>
      <w:r>
        <w:rPr>
          <w:rFonts w:hint="eastAsia" w:eastAsia="仿宋_GB2312"/>
          <w:sz w:val="32"/>
          <w:szCs w:val="32"/>
        </w:rPr>
        <w:t>个。</w:t>
      </w:r>
    </w:p>
    <w:p>
      <w:pPr>
        <w:numPr>
          <w:ilvl w:val="0"/>
          <w:numId w:val="1"/>
        </w:numPr>
        <w:spacing w:line="586" w:lineRule="exact"/>
        <w:ind w:firstLine="627" w:firstLineChars="196"/>
        <w:rPr>
          <w:rFonts w:eastAsia="仿宋_GB2312"/>
          <w:sz w:val="32"/>
          <w:szCs w:val="32"/>
        </w:rPr>
      </w:pPr>
      <w:r>
        <w:rPr>
          <w:rFonts w:hAnsi="黑体" w:eastAsia="黑体"/>
          <w:sz w:val="32"/>
          <w:szCs w:val="32"/>
        </w:rPr>
        <w:t>编制现状及人员构成</w:t>
      </w:r>
    </w:p>
    <w:p>
      <w:pPr>
        <w:spacing w:line="586" w:lineRule="exact"/>
        <w:ind w:firstLine="627" w:firstLineChars="196"/>
        <w:rPr>
          <w:rFonts w:hint="eastAsia" w:eastAsia="仿宋_GB2312"/>
          <w:sz w:val="32"/>
          <w:szCs w:val="32"/>
        </w:rPr>
      </w:pPr>
      <w:r>
        <w:rPr>
          <w:rFonts w:hint="eastAsia" w:eastAsia="仿宋_GB2312"/>
          <w:sz w:val="32"/>
          <w:szCs w:val="32"/>
          <w:lang w:eastAsia="zh-CN"/>
        </w:rPr>
        <w:t>2024</w:t>
      </w:r>
      <w:r>
        <w:rPr>
          <w:rFonts w:hint="eastAsia" w:eastAsia="仿宋_GB2312"/>
          <w:sz w:val="32"/>
          <w:szCs w:val="32"/>
        </w:rPr>
        <w:t>年部门人员行政编制数为</w:t>
      </w:r>
      <w:r>
        <w:rPr>
          <w:rFonts w:hint="eastAsia" w:eastAsia="仿宋_GB2312"/>
          <w:sz w:val="32"/>
          <w:szCs w:val="32"/>
          <w:lang w:val="en-US" w:eastAsia="zh-CN"/>
        </w:rPr>
        <w:t>29</w:t>
      </w:r>
      <w:r>
        <w:rPr>
          <w:rFonts w:hint="eastAsia" w:eastAsia="仿宋_GB2312"/>
          <w:sz w:val="32"/>
          <w:szCs w:val="32"/>
        </w:rPr>
        <w:t>人。实有在职在编人数</w:t>
      </w:r>
      <w:r>
        <w:rPr>
          <w:rFonts w:hint="eastAsia" w:eastAsia="仿宋_GB2312"/>
          <w:sz w:val="32"/>
          <w:szCs w:val="32"/>
          <w:lang w:val="en-US" w:eastAsia="zh-CN"/>
        </w:rPr>
        <w:t>27</w:t>
      </w:r>
      <w:r>
        <w:rPr>
          <w:rFonts w:hint="eastAsia" w:eastAsia="仿宋_GB2312"/>
          <w:sz w:val="32"/>
          <w:szCs w:val="32"/>
        </w:rPr>
        <w:t>人，</w:t>
      </w:r>
      <w:r>
        <w:rPr>
          <w:rFonts w:hint="eastAsia" w:eastAsia="仿宋_GB2312"/>
          <w:sz w:val="32"/>
          <w:szCs w:val="32"/>
          <w:lang w:eastAsia="zh-CN"/>
        </w:rPr>
        <w:t>聘用制书记员</w:t>
      </w:r>
      <w:r>
        <w:rPr>
          <w:rFonts w:hint="eastAsia" w:eastAsia="仿宋_GB2312"/>
          <w:sz w:val="32"/>
          <w:szCs w:val="32"/>
          <w:lang w:val="en-US" w:eastAsia="zh-CN"/>
        </w:rPr>
        <w:t>10</w:t>
      </w:r>
      <w:r>
        <w:rPr>
          <w:rFonts w:hint="eastAsia" w:eastAsia="仿宋_GB2312"/>
          <w:sz w:val="32"/>
          <w:szCs w:val="32"/>
        </w:rPr>
        <w:t>人</w:t>
      </w:r>
      <w:r>
        <w:rPr>
          <w:rFonts w:hint="eastAsia" w:eastAsia="仿宋_GB2312"/>
          <w:sz w:val="32"/>
          <w:szCs w:val="32"/>
          <w:lang w:eastAsia="zh-CN"/>
        </w:rPr>
        <w:t>；</w:t>
      </w:r>
      <w:r>
        <w:rPr>
          <w:rFonts w:hint="eastAsia" w:eastAsia="仿宋_GB2312"/>
          <w:sz w:val="32"/>
          <w:szCs w:val="32"/>
        </w:rPr>
        <w:t>退休人员</w:t>
      </w:r>
      <w:r>
        <w:rPr>
          <w:rFonts w:hint="eastAsia" w:eastAsia="仿宋_GB2312"/>
          <w:sz w:val="32"/>
          <w:szCs w:val="32"/>
          <w:lang w:val="en-US" w:eastAsia="zh-CN"/>
        </w:rPr>
        <w:t>14</w:t>
      </w:r>
      <w:r>
        <w:rPr>
          <w:rFonts w:hint="eastAsia" w:eastAsia="仿宋_GB2312"/>
          <w:sz w:val="32"/>
          <w:szCs w:val="32"/>
        </w:rPr>
        <w:t>人，</w:t>
      </w:r>
      <w:r>
        <w:rPr>
          <w:rFonts w:hint="eastAsia" w:eastAsia="仿宋_GB2312"/>
          <w:sz w:val="32"/>
          <w:szCs w:val="32"/>
          <w:lang w:eastAsia="zh-CN"/>
        </w:rPr>
        <w:t>无</w:t>
      </w:r>
      <w:r>
        <w:rPr>
          <w:rFonts w:hint="eastAsia" w:eastAsia="仿宋_GB2312"/>
          <w:sz w:val="32"/>
          <w:szCs w:val="32"/>
        </w:rPr>
        <w:t>离休人员；另有编外聘用人员</w:t>
      </w:r>
      <w:r>
        <w:rPr>
          <w:rFonts w:hint="eastAsia" w:eastAsia="仿宋_GB2312"/>
          <w:sz w:val="32"/>
          <w:szCs w:val="32"/>
          <w:lang w:val="en-US" w:eastAsia="zh-CN"/>
        </w:rPr>
        <w:t>6</w:t>
      </w:r>
      <w:r>
        <w:rPr>
          <w:rFonts w:hint="eastAsia" w:eastAsia="仿宋_GB2312"/>
          <w:sz w:val="32"/>
          <w:szCs w:val="32"/>
        </w:rPr>
        <w:t>人。</w:t>
      </w:r>
    </w:p>
    <w:p>
      <w:pPr>
        <w:numPr>
          <w:ilvl w:val="0"/>
          <w:numId w:val="1"/>
        </w:numPr>
        <w:spacing w:line="586" w:lineRule="exact"/>
        <w:ind w:left="0" w:leftChars="0" w:firstLine="627" w:firstLineChars="196"/>
        <w:rPr>
          <w:rFonts w:hAnsi="黑体" w:eastAsia="黑体"/>
          <w:sz w:val="32"/>
          <w:szCs w:val="32"/>
        </w:rPr>
      </w:pPr>
      <w:r>
        <w:rPr>
          <w:rFonts w:hAnsi="黑体" w:eastAsia="黑体"/>
          <w:sz w:val="32"/>
          <w:szCs w:val="32"/>
        </w:rPr>
        <w:t>年度主要工作任务</w:t>
      </w:r>
    </w:p>
    <w:p>
      <w:pPr>
        <w:keepNext w:val="0"/>
        <w:keepLines w:val="0"/>
        <w:pageBreakBefore w:val="0"/>
        <w:kinsoku/>
        <w:wordWrap/>
        <w:overflowPunct/>
        <w:topLinePunct w:val="0"/>
        <w:bidi w:val="0"/>
        <w:snapToGrid/>
        <w:spacing w:line="586"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2024年，资源县人民检察院将以习近平新时代中国特色社会主义思想为指导，全面贯彻习近平法治思想，锚定以检察工作现代化服务中国式现代化的中心任务，聚焦强化法律监督主责主业，突出“高质效办好每一个案件”工作主线，坚持守正创新、巩固深化、完善提升，全面推动资源检察工作高质量发展。</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仿宋_GB2312" w:eastAsia="仿宋_GB2312" w:cs="Times New Roman"/>
          <w:kern w:val="2"/>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一、坚持把政治建设摆在首位,确保党对检察工作的绝对领导落到实处。</w:t>
      </w:r>
      <w:r>
        <w:rPr>
          <w:rFonts w:hint="eastAsia" w:ascii="Times New Roman" w:hAnsi="仿宋_GB2312" w:eastAsia="仿宋_GB2312" w:cs="Times New Roman"/>
          <w:kern w:val="2"/>
          <w:sz w:val="32"/>
          <w:szCs w:val="32"/>
          <w:highlight w:val="none"/>
          <w:lang w:val="en-US" w:eastAsia="zh-CN" w:bidi="ar-SA"/>
        </w:rPr>
        <w:t>持之以恒学深悟透习近平新时代中国特色社会主义思想，让坚定拥护“两个确立“、坚决做到“两个维护”成为检察人员最鲜明的政治底色。把“高质效办好每一个案件”要求落实落地落细。坚持讲政治与抓业务有机统一，坚持凡事首先“从政治上看”，推动政治与业务深度融合，不断提高政治判断力、政治领悟力、政治执行力。努力培育更多具有资源本地特色的检察服务品牌，树立逢旗必夺、逢先必争的意识，坚持把典型案例培育作为重点工程和亮点工程，力争在党建品牌创建上结出新硕果。</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仿宋_GB2312" w:eastAsia="仿宋_GB2312" w:cs="Times New Roman"/>
          <w:kern w:val="2"/>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二、坚持把检察工作放到经济社会发展大局中谋划和推进,全力服务保障资源高质量发展。</w:t>
      </w:r>
      <w:r>
        <w:rPr>
          <w:rFonts w:hint="eastAsia" w:ascii="Times New Roman" w:hAnsi="仿宋_GB2312" w:eastAsia="仿宋_GB2312" w:cs="Times New Roman"/>
          <w:kern w:val="2"/>
          <w:sz w:val="32"/>
          <w:szCs w:val="32"/>
          <w:highlight w:val="none"/>
          <w:lang w:val="en-US" w:eastAsia="zh-CN" w:bidi="ar-SA"/>
        </w:rPr>
        <w:t>紧紧围绕本地经济社会发展大局谋划、部署和推进检察工作。主动为县域重大产业项目保驾护航，助力营造法治化营商环境。进一步加强生态环境司法保护，助力乡村振兴。常态化开展扫黑除恶专项斗争，推动落实宽严相济刑事司法政策，推进更高水平的平安资源、法治资源建设。</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仿宋_GB2312" w:eastAsia="仿宋_GB2312" w:cs="Times New Roman"/>
          <w:kern w:val="2"/>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三、坚持把解决执法司法领域突出问题作为重点,大力提升法律监督质效。</w:t>
      </w:r>
      <w:r>
        <w:rPr>
          <w:rFonts w:hint="eastAsia" w:ascii="Times New Roman" w:hAnsi="仿宋_GB2312" w:eastAsia="仿宋_GB2312" w:cs="Times New Roman"/>
          <w:kern w:val="2"/>
          <w:sz w:val="32"/>
          <w:szCs w:val="32"/>
          <w:highlight w:val="none"/>
          <w:lang w:val="en-US" w:eastAsia="zh-CN" w:bidi="ar-SA"/>
        </w:rPr>
        <w:t>深化落实《中共中央关于加强新时代检察机关法律监督工作的意见》，贯通落实上级检察机关对检察工作的最新要求，完善落实侦查监督与协作配合机制，提升法律监督质效，厚植党的执政根基。拓宽群众诉求表达渠道，深化群众信访件件有回复，常态化开展案件公开听证。认真落实认罪认罚从宽制度，强化立案、侦查、审判和刑罚执行活动监督。常态化开展行政争议实质性化解，促进案结事了政和。积极稳妥推进公益诉讼检察，健全行业监管长效机制，对办案中发现的行业乱象、风险隐患及时发出社会治理类检察建议，</w:t>
      </w:r>
      <w:r>
        <w:rPr>
          <w:rFonts w:hint="eastAsia" w:ascii="Times New Roman" w:hAnsi="Times New Roman" w:eastAsia="仿宋_GB2312"/>
          <w:sz w:val="32"/>
          <w:lang w:eastAsia="zh-CN"/>
        </w:rPr>
        <w:t>切实强化源头治理</w:t>
      </w:r>
      <w:r>
        <w:rPr>
          <w:rFonts w:hint="eastAsia" w:ascii="Times New Roman" w:hAnsi="仿宋_GB2312" w:eastAsia="仿宋_GB2312" w:cs="Times New Roman"/>
          <w:kern w:val="2"/>
          <w:sz w:val="32"/>
          <w:szCs w:val="32"/>
          <w:highlight w:val="none"/>
          <w:lang w:val="en-US" w:eastAsia="zh-CN" w:bidi="ar-SA"/>
        </w:rPr>
        <w:t>。</w:t>
      </w:r>
    </w:p>
    <w:p>
      <w:pPr>
        <w:keepNext w:val="0"/>
        <w:keepLines w:val="0"/>
        <w:pageBreakBefore w:val="0"/>
        <w:kinsoku/>
        <w:wordWrap/>
        <w:overflowPunct/>
        <w:topLinePunct w:val="0"/>
        <w:bidi w:val="0"/>
        <w:snapToGrid/>
        <w:spacing w:line="586" w:lineRule="exact"/>
        <w:ind w:firstLine="643" w:firstLineChars="200"/>
        <w:textAlignment w:val="auto"/>
        <w:rPr>
          <w:rFonts w:hint="eastAsia" w:ascii="Times New Roman" w:hAnsi="仿宋_GB2312" w:eastAsia="仿宋_GB2312" w:cs="Times New Roman"/>
          <w:kern w:val="2"/>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四、始终坚持以人民为中心的发展思想,用法治力度和温度经解人民群众“急难愁盼”。</w:t>
      </w:r>
      <w:r>
        <w:rPr>
          <w:rFonts w:hint="eastAsia" w:ascii="Times New Roman" w:hAnsi="仿宋_GB2312" w:eastAsia="仿宋_GB2312" w:cs="Times New Roman"/>
          <w:kern w:val="2"/>
          <w:sz w:val="32"/>
          <w:szCs w:val="32"/>
          <w:highlight w:val="none"/>
          <w:lang w:val="en-US" w:eastAsia="zh-CN" w:bidi="ar-SA"/>
        </w:rPr>
        <w:t>用心用情办好群众“身边的小案”，认真做好多元化解、释法说理等工作，杜绝机械司法，努力实现“三个效果”有机统一。加强特殊群体权益保护，持续促推未成年人“六大保护”协同发力。践行新时代“枫桥经验”，实质性化解群众合理合法诉求，扎实开展检察听证，发挥好“曹艳群先锋示范岗”“艳群办案团队”先锋示范作用，让人民群众切实感受到法律的温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仿宋" w:hAnsi="仿宋" w:eastAsia="仿宋" w:cs="仿宋"/>
          <w:color w:val="000000"/>
          <w:spacing w:val="9"/>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五、坚持把加强履职能力建设作为重要抓手,大力打造忠诚干净担当的检察铁军。</w:t>
      </w:r>
      <w:r>
        <w:rPr>
          <w:rFonts w:hint="eastAsia" w:ascii="Times New Roman" w:hAnsi="仿宋_GB2312" w:eastAsia="仿宋_GB2312" w:cs="Times New Roman"/>
          <w:kern w:val="2"/>
          <w:sz w:val="32"/>
          <w:szCs w:val="32"/>
          <w:highlight w:val="none"/>
          <w:lang w:val="en-US" w:eastAsia="zh-CN" w:bidi="ar-SA"/>
        </w:rPr>
        <w:t>压</w:t>
      </w:r>
      <w:bookmarkStart w:id="0" w:name="_GoBack"/>
      <w:bookmarkEnd w:id="0"/>
      <w:r>
        <w:rPr>
          <w:rFonts w:hint="eastAsia" w:ascii="Times New Roman" w:hAnsi="仿宋_GB2312" w:eastAsia="仿宋_GB2312" w:cs="Times New Roman"/>
          <w:kern w:val="2"/>
          <w:sz w:val="32"/>
          <w:szCs w:val="32"/>
          <w:highlight w:val="none"/>
          <w:lang w:val="en-US" w:eastAsia="zh-CN" w:bidi="ar-SA"/>
        </w:rPr>
        <w:t>实全面从严管党治检政治责任，持续巩固主题教育成果。扎实高效推进清廉机关创建工作，加强新时代检察人才队伍建设，盘活有限队伍资源，抓实选育管理，打造复合型高素质检察队伍。统筹规划推进检察信息化建设，加快数字检察建设。更加自觉接受人大监督、政协民主监督，持之以恒推进“三个规定”落实，持续打造让党放心、让人民满意的高素质过硬检察队伍。</w:t>
      </w:r>
    </w:p>
    <w:p>
      <w:pPr>
        <w:spacing w:line="586" w:lineRule="exact"/>
        <w:ind w:firstLine="627" w:firstLineChars="196"/>
        <w:rPr>
          <w:rFonts w:hAnsi="黑体" w:eastAsia="黑体"/>
          <w:sz w:val="32"/>
          <w:szCs w:val="32"/>
        </w:rPr>
      </w:pPr>
      <w:r>
        <w:rPr>
          <w:rFonts w:hAnsi="黑体" w:eastAsia="黑体"/>
          <w:sz w:val="32"/>
          <w:szCs w:val="32"/>
        </w:rPr>
        <w:br w:type="page"/>
      </w:r>
    </w:p>
    <w:p>
      <w:pPr>
        <w:spacing w:line="586" w:lineRule="exact"/>
        <w:ind w:firstLine="627" w:firstLineChars="196"/>
        <w:rPr>
          <w:rFonts w:eastAsia="仿宋_GB2312"/>
          <w:sz w:val="32"/>
          <w:szCs w:val="32"/>
        </w:rPr>
      </w:pPr>
    </w:p>
    <w:p>
      <w:pPr>
        <w:autoSpaceDE w:val="0"/>
        <w:autoSpaceDN w:val="0"/>
        <w:adjustRightInd w:val="0"/>
        <w:spacing w:line="586" w:lineRule="exact"/>
        <w:ind w:left="10" w:leftChars="5" w:firstLine="627" w:firstLineChars="196"/>
        <w:rPr>
          <w:rFonts w:eastAsia="黑体"/>
          <w:sz w:val="32"/>
          <w:szCs w:val="32"/>
        </w:rPr>
      </w:pPr>
      <w:r>
        <w:rPr>
          <w:rFonts w:hAnsi="黑体" w:eastAsia="黑体"/>
          <w:sz w:val="32"/>
          <w:szCs w:val="32"/>
        </w:rPr>
        <w:t>第二部分</w:t>
      </w:r>
      <w:r>
        <w:rPr>
          <w:rFonts w:eastAsia="黑体"/>
          <w:sz w:val="32"/>
          <w:szCs w:val="32"/>
        </w:rPr>
        <w:t xml:space="preserve">  </w:t>
      </w:r>
      <w:r>
        <w:rPr>
          <w:rFonts w:hint="eastAsia" w:hAnsi="黑体" w:eastAsia="黑体"/>
          <w:sz w:val="32"/>
          <w:szCs w:val="32"/>
          <w:lang w:eastAsia="zh-CN"/>
        </w:rPr>
        <w:t>资源县人民检察院</w:t>
      </w:r>
      <w:r>
        <w:rPr>
          <w:rFonts w:hint="eastAsia" w:eastAsia="黑体"/>
          <w:sz w:val="32"/>
          <w:szCs w:val="32"/>
          <w:lang w:eastAsia="zh-CN"/>
        </w:rPr>
        <w:t>2024</w:t>
      </w:r>
      <w:r>
        <w:rPr>
          <w:rFonts w:hAnsi="黑体" w:eastAsia="黑体"/>
          <w:sz w:val="32"/>
          <w:szCs w:val="32"/>
        </w:rPr>
        <w:t>年部门预算情况说明</w:t>
      </w:r>
    </w:p>
    <w:p>
      <w:pPr>
        <w:autoSpaceDE w:val="0"/>
        <w:autoSpaceDN w:val="0"/>
        <w:adjustRightInd w:val="0"/>
        <w:spacing w:line="586" w:lineRule="exact"/>
        <w:ind w:firstLine="784" w:firstLineChars="245"/>
        <w:rPr>
          <w:rFonts w:eastAsia="黑体"/>
          <w:color w:val="auto"/>
          <w:sz w:val="32"/>
          <w:szCs w:val="32"/>
        </w:rPr>
      </w:pPr>
      <w:r>
        <w:rPr>
          <w:rFonts w:hAnsi="黑体" w:eastAsia="黑体"/>
          <w:color w:val="auto"/>
          <w:sz w:val="32"/>
          <w:szCs w:val="32"/>
        </w:rPr>
        <w:t>一、收支预算总体情况</w:t>
      </w:r>
    </w:p>
    <w:p>
      <w:pPr>
        <w:spacing w:line="586" w:lineRule="exact"/>
        <w:ind w:firstLine="627" w:firstLineChars="196"/>
        <w:rPr>
          <w:rFonts w:hint="eastAsia" w:eastAsia="仿宋_GB2312"/>
          <w:sz w:val="32"/>
          <w:szCs w:val="32"/>
        </w:rPr>
      </w:pPr>
      <w:r>
        <w:rPr>
          <w:rFonts w:hint="eastAsia" w:eastAsia="仿宋_GB2312"/>
          <w:sz w:val="32"/>
          <w:szCs w:val="32"/>
          <w:lang w:eastAsia="zh-CN"/>
        </w:rPr>
        <w:t>2024年总收入</w:t>
      </w:r>
      <w:r>
        <w:rPr>
          <w:rFonts w:hint="eastAsia" w:eastAsia="仿宋_GB2312"/>
          <w:sz w:val="32"/>
          <w:szCs w:val="32"/>
          <w:lang w:val="en-US" w:eastAsia="zh-CN"/>
        </w:rPr>
        <w:t>854.13</w:t>
      </w:r>
      <w:r>
        <w:rPr>
          <w:rFonts w:hint="eastAsia" w:eastAsia="仿宋_GB2312"/>
          <w:sz w:val="32"/>
          <w:szCs w:val="32"/>
          <w:lang w:eastAsia="zh-CN"/>
        </w:rPr>
        <w:t>万元，总支出</w:t>
      </w:r>
      <w:r>
        <w:rPr>
          <w:rFonts w:hint="eastAsia" w:eastAsia="仿宋_GB2312"/>
          <w:sz w:val="32"/>
          <w:szCs w:val="32"/>
          <w:lang w:val="en-US" w:eastAsia="zh-CN"/>
        </w:rPr>
        <w:t>854.13</w:t>
      </w:r>
      <w:r>
        <w:rPr>
          <w:rFonts w:hint="eastAsia" w:eastAsia="仿宋_GB2312"/>
          <w:sz w:val="32"/>
          <w:szCs w:val="32"/>
          <w:lang w:eastAsia="zh-CN"/>
        </w:rPr>
        <w:t>万元，同比增加</w:t>
      </w:r>
      <w:r>
        <w:rPr>
          <w:rFonts w:hint="eastAsia" w:eastAsia="仿宋_GB2312"/>
          <w:sz w:val="32"/>
          <w:szCs w:val="32"/>
          <w:lang w:val="en-US" w:eastAsia="zh-CN"/>
        </w:rPr>
        <w:t>17</w:t>
      </w:r>
      <w:r>
        <w:rPr>
          <w:rFonts w:hint="eastAsia" w:eastAsia="仿宋_GB2312"/>
          <w:sz w:val="32"/>
          <w:szCs w:val="32"/>
          <w:lang w:eastAsia="zh-CN"/>
        </w:rPr>
        <w:t>万元，增加</w:t>
      </w:r>
      <w:r>
        <w:rPr>
          <w:rFonts w:hint="eastAsia" w:eastAsia="仿宋_GB2312"/>
          <w:sz w:val="32"/>
          <w:szCs w:val="32"/>
          <w:lang w:val="en-US" w:eastAsia="zh-CN"/>
        </w:rPr>
        <w:t>2.03</w:t>
      </w:r>
      <w:r>
        <w:rPr>
          <w:rFonts w:hint="eastAsia" w:eastAsia="仿宋_GB2312"/>
          <w:sz w:val="32"/>
          <w:szCs w:val="32"/>
          <w:lang w:eastAsia="zh-CN"/>
        </w:rPr>
        <w:t>％。增加</w:t>
      </w:r>
      <w:r>
        <w:rPr>
          <w:rFonts w:hint="eastAsia" w:eastAsia="仿宋_GB2312"/>
          <w:sz w:val="32"/>
          <w:szCs w:val="32"/>
        </w:rPr>
        <w:t>的主要原因：</w:t>
      </w:r>
      <w:r>
        <w:rPr>
          <w:rFonts w:hint="eastAsia" w:eastAsia="仿宋_GB2312"/>
          <w:sz w:val="32"/>
          <w:szCs w:val="32"/>
          <w:lang w:eastAsia="zh-CN"/>
        </w:rPr>
        <w:t>社保基数增加，人员经费增加</w:t>
      </w:r>
      <w:r>
        <w:rPr>
          <w:rFonts w:hint="eastAsia" w:eastAsia="仿宋_GB2312"/>
          <w:sz w:val="32"/>
          <w:szCs w:val="32"/>
        </w:rPr>
        <w:t>。</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lang w:eastAsia="zh-CN"/>
        </w:rPr>
        <w:t>2024</w:t>
      </w:r>
      <w:r>
        <w:rPr>
          <w:rFonts w:hint="eastAsia" w:eastAsia="仿宋_GB2312"/>
          <w:sz w:val="32"/>
          <w:szCs w:val="32"/>
        </w:rPr>
        <w:t>年收入总预算</w:t>
      </w:r>
      <w:r>
        <w:rPr>
          <w:rFonts w:hint="eastAsia" w:eastAsia="仿宋_GB2312"/>
          <w:sz w:val="32"/>
          <w:szCs w:val="32"/>
          <w:lang w:val="en-US" w:eastAsia="zh-CN"/>
        </w:rPr>
        <w:t>854.13</w:t>
      </w:r>
      <w:r>
        <w:rPr>
          <w:rFonts w:hint="eastAsia" w:eastAsia="仿宋_GB2312"/>
          <w:sz w:val="32"/>
          <w:szCs w:val="32"/>
        </w:rPr>
        <w:t>万元，同比</w:t>
      </w:r>
      <w:r>
        <w:rPr>
          <w:rFonts w:hint="eastAsia" w:eastAsia="仿宋_GB2312"/>
          <w:sz w:val="32"/>
          <w:szCs w:val="32"/>
          <w:lang w:eastAsia="zh-CN"/>
        </w:rPr>
        <w:t>增加</w:t>
      </w:r>
      <w:r>
        <w:rPr>
          <w:rFonts w:hint="eastAsia" w:eastAsia="仿宋_GB2312"/>
          <w:sz w:val="32"/>
          <w:szCs w:val="32"/>
          <w:lang w:val="en-US" w:eastAsia="zh-CN"/>
        </w:rPr>
        <w:t>17</w:t>
      </w:r>
      <w:r>
        <w:rPr>
          <w:rFonts w:hint="eastAsia" w:eastAsia="仿宋_GB2312"/>
          <w:sz w:val="32"/>
          <w:szCs w:val="32"/>
        </w:rPr>
        <w:t>万元，</w:t>
      </w:r>
      <w:r>
        <w:rPr>
          <w:rFonts w:hint="eastAsia" w:eastAsia="仿宋_GB2312"/>
          <w:sz w:val="32"/>
          <w:szCs w:val="32"/>
          <w:lang w:eastAsia="zh-CN"/>
        </w:rPr>
        <w:t>增加</w:t>
      </w:r>
      <w:r>
        <w:rPr>
          <w:rFonts w:hint="eastAsia" w:eastAsia="仿宋_GB2312"/>
          <w:sz w:val="32"/>
          <w:szCs w:val="32"/>
          <w:lang w:val="en-US" w:eastAsia="zh-CN"/>
        </w:rPr>
        <w:t>2.03</w:t>
      </w:r>
      <w:r>
        <w:rPr>
          <w:rFonts w:hint="eastAsia" w:eastAsia="仿宋_GB2312"/>
          <w:sz w:val="32"/>
          <w:szCs w:val="32"/>
        </w:rPr>
        <w:t>％。其中：一般公共预算收入</w:t>
      </w:r>
      <w:r>
        <w:rPr>
          <w:rFonts w:hint="eastAsia" w:eastAsia="仿宋_GB2312"/>
          <w:sz w:val="32"/>
          <w:szCs w:val="32"/>
          <w:lang w:val="en-US" w:eastAsia="zh-CN"/>
        </w:rPr>
        <w:t>854.13</w:t>
      </w:r>
      <w:r>
        <w:rPr>
          <w:rFonts w:hint="eastAsia" w:eastAsia="仿宋_GB2312"/>
          <w:sz w:val="32"/>
          <w:szCs w:val="32"/>
        </w:rPr>
        <w:t>万元，同比</w:t>
      </w:r>
      <w:r>
        <w:rPr>
          <w:rFonts w:hint="eastAsia" w:eastAsia="仿宋_GB2312"/>
          <w:sz w:val="32"/>
          <w:szCs w:val="32"/>
          <w:lang w:eastAsia="zh-CN"/>
        </w:rPr>
        <w:t>增加</w:t>
      </w:r>
      <w:r>
        <w:rPr>
          <w:rFonts w:hint="eastAsia" w:eastAsia="仿宋_GB2312"/>
          <w:sz w:val="32"/>
          <w:szCs w:val="32"/>
          <w:lang w:val="en-US" w:eastAsia="zh-CN"/>
        </w:rPr>
        <w:t>17</w:t>
      </w:r>
      <w:r>
        <w:rPr>
          <w:rFonts w:hint="eastAsia" w:eastAsia="仿宋_GB2312"/>
          <w:sz w:val="32"/>
          <w:szCs w:val="32"/>
        </w:rPr>
        <w:t>万元，</w:t>
      </w:r>
      <w:r>
        <w:rPr>
          <w:rFonts w:hint="eastAsia" w:eastAsia="仿宋_GB2312"/>
          <w:sz w:val="32"/>
          <w:szCs w:val="32"/>
          <w:lang w:eastAsia="zh-CN"/>
        </w:rPr>
        <w:t>增加</w:t>
      </w:r>
      <w:r>
        <w:rPr>
          <w:rFonts w:hint="eastAsia" w:eastAsia="仿宋_GB2312"/>
          <w:sz w:val="32"/>
          <w:szCs w:val="32"/>
          <w:lang w:val="en-US" w:eastAsia="zh-CN"/>
        </w:rPr>
        <w:t>2.03</w:t>
      </w:r>
      <w:r>
        <w:rPr>
          <w:rFonts w:hint="eastAsia" w:eastAsia="仿宋_GB2312"/>
          <w:sz w:val="32"/>
          <w:szCs w:val="32"/>
        </w:rPr>
        <w:t>％。收入预算总体</w:t>
      </w:r>
      <w:r>
        <w:rPr>
          <w:rFonts w:hint="eastAsia" w:eastAsia="仿宋_GB2312"/>
          <w:sz w:val="32"/>
          <w:szCs w:val="32"/>
          <w:lang w:eastAsia="zh-CN"/>
        </w:rPr>
        <w:t>增加</w:t>
      </w:r>
      <w:r>
        <w:rPr>
          <w:rFonts w:hint="eastAsia" w:eastAsia="仿宋_GB2312"/>
          <w:sz w:val="32"/>
          <w:szCs w:val="32"/>
        </w:rPr>
        <w:t>的主要原因：</w:t>
      </w:r>
      <w:r>
        <w:rPr>
          <w:rFonts w:hint="eastAsia" w:eastAsia="仿宋_GB2312"/>
          <w:sz w:val="32"/>
          <w:szCs w:val="32"/>
          <w:lang w:eastAsia="zh-CN"/>
        </w:rPr>
        <w:t>社保基数增加，人员经费增加。</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firstLine="470" w:firstLineChars="147"/>
        <w:rPr>
          <w:rFonts w:hint="eastAsia" w:eastAsia="仿宋_GB2312"/>
          <w:sz w:val="32"/>
          <w:szCs w:val="32"/>
        </w:rPr>
      </w:pPr>
      <w:r>
        <w:rPr>
          <w:rFonts w:hint="eastAsia" w:eastAsia="仿宋_GB2312"/>
          <w:sz w:val="32"/>
          <w:szCs w:val="32"/>
          <w:lang w:eastAsia="zh-CN"/>
        </w:rPr>
        <w:t>2024</w:t>
      </w:r>
      <w:r>
        <w:rPr>
          <w:rFonts w:hint="eastAsia" w:eastAsia="仿宋_GB2312"/>
          <w:sz w:val="32"/>
          <w:szCs w:val="32"/>
        </w:rPr>
        <w:t>年支出总预算</w:t>
      </w:r>
      <w:r>
        <w:rPr>
          <w:rFonts w:hint="eastAsia" w:eastAsia="仿宋_GB2312"/>
          <w:sz w:val="32"/>
          <w:szCs w:val="32"/>
          <w:lang w:val="en-US" w:eastAsia="zh-CN"/>
        </w:rPr>
        <w:t>854.13</w:t>
      </w:r>
      <w:r>
        <w:rPr>
          <w:rFonts w:hint="eastAsia" w:eastAsia="仿宋_GB2312"/>
          <w:sz w:val="32"/>
          <w:szCs w:val="32"/>
        </w:rPr>
        <w:t>万元，同比</w:t>
      </w:r>
      <w:r>
        <w:rPr>
          <w:rFonts w:hint="eastAsia" w:eastAsia="仿宋_GB2312"/>
          <w:sz w:val="32"/>
          <w:szCs w:val="32"/>
          <w:lang w:eastAsia="zh-CN"/>
        </w:rPr>
        <w:t>增加</w:t>
      </w:r>
      <w:r>
        <w:rPr>
          <w:rFonts w:hint="eastAsia" w:eastAsia="仿宋_GB2312"/>
          <w:sz w:val="32"/>
          <w:szCs w:val="32"/>
          <w:lang w:val="en-US" w:eastAsia="zh-CN"/>
        </w:rPr>
        <w:t>17</w:t>
      </w:r>
      <w:r>
        <w:rPr>
          <w:rFonts w:hint="eastAsia" w:eastAsia="仿宋_GB2312"/>
          <w:sz w:val="32"/>
          <w:szCs w:val="32"/>
        </w:rPr>
        <w:t>万元，</w:t>
      </w:r>
      <w:r>
        <w:rPr>
          <w:rFonts w:hint="eastAsia" w:eastAsia="仿宋_GB2312"/>
          <w:sz w:val="32"/>
          <w:szCs w:val="32"/>
          <w:lang w:eastAsia="zh-CN"/>
        </w:rPr>
        <w:t>增加</w:t>
      </w:r>
      <w:r>
        <w:rPr>
          <w:rFonts w:hint="eastAsia" w:eastAsia="仿宋_GB2312"/>
          <w:sz w:val="32"/>
          <w:szCs w:val="32"/>
          <w:lang w:val="en-US" w:eastAsia="zh-CN"/>
        </w:rPr>
        <w:t>2.03</w:t>
      </w:r>
      <w:r>
        <w:rPr>
          <w:rFonts w:hint="eastAsia" w:eastAsia="仿宋_GB2312"/>
          <w:sz w:val="32"/>
          <w:szCs w:val="32"/>
        </w:rPr>
        <w:t>％。其中：一般公共预算支出</w:t>
      </w:r>
      <w:r>
        <w:rPr>
          <w:rFonts w:hint="eastAsia" w:eastAsia="仿宋_GB2312"/>
          <w:sz w:val="32"/>
          <w:szCs w:val="32"/>
          <w:lang w:val="en-US" w:eastAsia="zh-CN"/>
        </w:rPr>
        <w:t>854.13</w:t>
      </w:r>
      <w:r>
        <w:rPr>
          <w:rFonts w:hint="eastAsia" w:eastAsia="仿宋_GB2312"/>
          <w:sz w:val="32"/>
          <w:szCs w:val="32"/>
        </w:rPr>
        <w:t>万元，同比</w:t>
      </w:r>
      <w:r>
        <w:rPr>
          <w:rFonts w:hint="eastAsia" w:eastAsia="仿宋_GB2312"/>
          <w:sz w:val="32"/>
          <w:szCs w:val="32"/>
          <w:lang w:eastAsia="zh-CN"/>
        </w:rPr>
        <w:t>增加</w:t>
      </w:r>
      <w:r>
        <w:rPr>
          <w:rFonts w:hint="eastAsia" w:eastAsia="仿宋_GB2312"/>
          <w:sz w:val="32"/>
          <w:szCs w:val="32"/>
          <w:lang w:val="en-US" w:eastAsia="zh-CN"/>
        </w:rPr>
        <w:t>17</w:t>
      </w:r>
      <w:r>
        <w:rPr>
          <w:rFonts w:hint="eastAsia" w:eastAsia="仿宋_GB2312"/>
          <w:sz w:val="32"/>
          <w:szCs w:val="32"/>
        </w:rPr>
        <w:t>万元，</w:t>
      </w:r>
      <w:r>
        <w:rPr>
          <w:rFonts w:hint="eastAsia" w:eastAsia="仿宋_GB2312"/>
          <w:sz w:val="32"/>
          <w:szCs w:val="32"/>
          <w:lang w:eastAsia="zh-CN"/>
        </w:rPr>
        <w:t>增加</w:t>
      </w:r>
      <w:r>
        <w:rPr>
          <w:rFonts w:hint="eastAsia" w:eastAsia="仿宋_GB2312"/>
          <w:sz w:val="32"/>
          <w:szCs w:val="32"/>
          <w:lang w:val="en-US" w:eastAsia="zh-CN"/>
        </w:rPr>
        <w:t>2.03</w:t>
      </w:r>
      <w:r>
        <w:rPr>
          <w:rFonts w:hint="eastAsia" w:eastAsia="仿宋_GB2312"/>
          <w:sz w:val="32"/>
          <w:szCs w:val="32"/>
        </w:rPr>
        <w:t>％。支出</w:t>
      </w:r>
      <w:r>
        <w:rPr>
          <w:rFonts w:hint="eastAsia" w:eastAsia="仿宋_GB2312"/>
          <w:sz w:val="32"/>
          <w:szCs w:val="32"/>
          <w:lang w:eastAsia="zh-CN"/>
        </w:rPr>
        <w:t>增加</w:t>
      </w:r>
      <w:r>
        <w:rPr>
          <w:rFonts w:hint="eastAsia" w:eastAsia="仿宋_GB2312"/>
          <w:sz w:val="32"/>
          <w:szCs w:val="32"/>
        </w:rPr>
        <w:t>的主要原因：</w:t>
      </w:r>
      <w:r>
        <w:rPr>
          <w:rFonts w:hint="eastAsia" w:eastAsia="仿宋_GB2312"/>
          <w:sz w:val="32"/>
          <w:szCs w:val="32"/>
          <w:lang w:eastAsia="zh-CN"/>
        </w:rPr>
        <w:t>社保基数增加，人员经费增加</w:t>
      </w:r>
      <w:r>
        <w:rPr>
          <w:rFonts w:hint="eastAsia" w:eastAsia="仿宋_GB2312"/>
          <w:sz w:val="32"/>
          <w:szCs w:val="32"/>
        </w:rPr>
        <w:t>。</w:t>
      </w:r>
    </w:p>
    <w:p>
      <w:pPr>
        <w:autoSpaceDE w:val="0"/>
        <w:autoSpaceDN w:val="0"/>
        <w:adjustRightInd w:val="0"/>
        <w:spacing w:line="586" w:lineRule="exact"/>
        <w:ind w:firstLine="470" w:firstLineChars="147"/>
        <w:rPr>
          <w:rFonts w:hint="eastAsia" w:eastAsia="仿宋_GB2312"/>
          <w:sz w:val="32"/>
          <w:szCs w:val="32"/>
        </w:rPr>
      </w:pPr>
      <w:r>
        <w:rPr>
          <w:rFonts w:hint="eastAsia" w:eastAsia="仿宋_GB2312"/>
          <w:color w:val="auto"/>
          <w:sz w:val="32"/>
          <w:szCs w:val="32"/>
        </w:rPr>
        <w:t>支出包括：公共安全支出、社会保障和就业支出、卫生健康支付、住房保障支出。</w:t>
      </w:r>
    </w:p>
    <w:p>
      <w:pPr>
        <w:autoSpaceDE w:val="0"/>
        <w:autoSpaceDN w:val="0"/>
        <w:adjustRightInd w:val="0"/>
        <w:spacing w:line="586" w:lineRule="exact"/>
        <w:ind w:firstLine="627" w:firstLineChars="196"/>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2024年财政拨款收入预算</w:t>
      </w:r>
      <w:r>
        <w:rPr>
          <w:rFonts w:hint="eastAsia" w:eastAsia="仿宋_GB2312"/>
          <w:sz w:val="32"/>
          <w:szCs w:val="32"/>
          <w:lang w:val="en-US" w:eastAsia="zh-CN"/>
        </w:rPr>
        <w:t>854.13</w:t>
      </w:r>
      <w:r>
        <w:rPr>
          <w:rFonts w:hint="eastAsia" w:eastAsia="仿宋_GB2312"/>
          <w:sz w:val="32"/>
          <w:szCs w:val="32"/>
          <w:lang w:eastAsia="zh-CN"/>
        </w:rPr>
        <w:t>万元，同比增加</w:t>
      </w:r>
      <w:r>
        <w:rPr>
          <w:rFonts w:hint="eastAsia" w:eastAsia="仿宋_GB2312"/>
          <w:sz w:val="32"/>
          <w:szCs w:val="32"/>
          <w:lang w:val="en-US" w:eastAsia="zh-CN"/>
        </w:rPr>
        <w:t>17</w:t>
      </w:r>
      <w:r>
        <w:rPr>
          <w:rFonts w:hint="eastAsia" w:eastAsia="仿宋_GB2312"/>
          <w:sz w:val="32"/>
          <w:szCs w:val="32"/>
          <w:lang w:eastAsia="zh-CN"/>
        </w:rPr>
        <w:t>万元，增加</w:t>
      </w:r>
      <w:r>
        <w:rPr>
          <w:rFonts w:hint="eastAsia" w:eastAsia="仿宋_GB2312"/>
          <w:sz w:val="32"/>
          <w:szCs w:val="32"/>
          <w:lang w:val="en-US" w:eastAsia="zh-CN"/>
        </w:rPr>
        <w:t>2.03</w:t>
      </w:r>
      <w:r>
        <w:rPr>
          <w:rFonts w:hint="eastAsia" w:eastAsia="仿宋_GB2312"/>
          <w:sz w:val="32"/>
          <w:szCs w:val="32"/>
          <w:lang w:eastAsia="zh-CN"/>
        </w:rPr>
        <w:t>％。其中，一般公共预算</w:t>
      </w:r>
      <w:r>
        <w:rPr>
          <w:rFonts w:hint="eastAsia" w:eastAsia="仿宋_GB2312"/>
          <w:sz w:val="32"/>
          <w:szCs w:val="32"/>
          <w:lang w:val="en-US" w:eastAsia="zh-CN"/>
        </w:rPr>
        <w:t>854.13</w:t>
      </w:r>
      <w:r>
        <w:rPr>
          <w:rFonts w:hint="eastAsia" w:eastAsia="仿宋_GB2312"/>
          <w:sz w:val="32"/>
          <w:szCs w:val="32"/>
          <w:lang w:eastAsia="zh-CN"/>
        </w:rPr>
        <w:t>万元，同比增加</w:t>
      </w:r>
      <w:r>
        <w:rPr>
          <w:rFonts w:hint="eastAsia" w:eastAsia="仿宋_GB2312"/>
          <w:sz w:val="32"/>
          <w:szCs w:val="32"/>
          <w:lang w:val="en-US" w:eastAsia="zh-CN"/>
        </w:rPr>
        <w:t>17</w:t>
      </w:r>
      <w:r>
        <w:rPr>
          <w:rFonts w:hint="eastAsia" w:eastAsia="仿宋_GB2312"/>
          <w:sz w:val="32"/>
          <w:szCs w:val="32"/>
          <w:lang w:eastAsia="zh-CN"/>
        </w:rPr>
        <w:t>万元，增加</w:t>
      </w:r>
      <w:r>
        <w:rPr>
          <w:rFonts w:hint="eastAsia" w:eastAsia="仿宋_GB2312"/>
          <w:sz w:val="32"/>
          <w:szCs w:val="32"/>
          <w:lang w:val="en-US" w:eastAsia="zh-CN"/>
        </w:rPr>
        <w:t>2.03</w:t>
      </w:r>
      <w:r>
        <w:rPr>
          <w:rFonts w:hint="eastAsia" w:eastAsia="仿宋_GB2312"/>
          <w:sz w:val="32"/>
          <w:szCs w:val="32"/>
          <w:lang w:eastAsia="zh-CN"/>
        </w:rPr>
        <w:t>％。收入预算总体增加的主要原因：工资福利提高，县绩效纳入市级部门预算，社保缴费增加。</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2024年财政拨款支出预算</w:t>
      </w:r>
      <w:r>
        <w:rPr>
          <w:rFonts w:hint="eastAsia" w:eastAsia="仿宋_GB2312"/>
          <w:sz w:val="32"/>
          <w:szCs w:val="32"/>
          <w:lang w:val="en-US" w:eastAsia="zh-CN"/>
        </w:rPr>
        <w:t>854.13</w:t>
      </w:r>
      <w:r>
        <w:rPr>
          <w:rFonts w:hint="eastAsia" w:eastAsia="仿宋_GB2312"/>
          <w:sz w:val="32"/>
          <w:szCs w:val="32"/>
          <w:lang w:eastAsia="zh-CN"/>
        </w:rPr>
        <w:t>万元，同比增加</w:t>
      </w:r>
      <w:r>
        <w:rPr>
          <w:rFonts w:hint="eastAsia" w:eastAsia="仿宋_GB2312"/>
          <w:sz w:val="32"/>
          <w:szCs w:val="32"/>
          <w:lang w:val="en-US" w:eastAsia="zh-CN"/>
        </w:rPr>
        <w:t>17</w:t>
      </w:r>
      <w:r>
        <w:rPr>
          <w:rFonts w:hint="eastAsia" w:eastAsia="仿宋_GB2312"/>
          <w:sz w:val="32"/>
          <w:szCs w:val="32"/>
          <w:lang w:eastAsia="zh-CN"/>
        </w:rPr>
        <w:t>万元，增加</w:t>
      </w:r>
      <w:r>
        <w:rPr>
          <w:rFonts w:hint="eastAsia" w:eastAsia="仿宋_GB2312"/>
          <w:sz w:val="32"/>
          <w:szCs w:val="32"/>
          <w:lang w:val="en-US" w:eastAsia="zh-CN"/>
        </w:rPr>
        <w:t>2.03</w:t>
      </w:r>
      <w:r>
        <w:rPr>
          <w:rFonts w:hint="eastAsia" w:eastAsia="仿宋_GB2312"/>
          <w:sz w:val="32"/>
          <w:szCs w:val="32"/>
          <w:lang w:eastAsia="zh-CN"/>
        </w:rPr>
        <w:t>％。其中，一般公共预算</w:t>
      </w:r>
      <w:r>
        <w:rPr>
          <w:rFonts w:hint="eastAsia" w:eastAsia="仿宋_GB2312"/>
          <w:sz w:val="32"/>
          <w:szCs w:val="32"/>
          <w:lang w:val="en-US" w:eastAsia="zh-CN"/>
        </w:rPr>
        <w:t>854.13</w:t>
      </w:r>
      <w:r>
        <w:rPr>
          <w:rFonts w:hint="eastAsia" w:eastAsia="仿宋_GB2312"/>
          <w:sz w:val="32"/>
          <w:szCs w:val="32"/>
          <w:lang w:eastAsia="zh-CN"/>
        </w:rPr>
        <w:t>万元，同比增加</w:t>
      </w:r>
      <w:r>
        <w:rPr>
          <w:rFonts w:hint="eastAsia" w:eastAsia="仿宋_GB2312"/>
          <w:sz w:val="32"/>
          <w:szCs w:val="32"/>
          <w:lang w:val="en-US" w:eastAsia="zh-CN"/>
        </w:rPr>
        <w:t>17</w:t>
      </w:r>
      <w:r>
        <w:rPr>
          <w:rFonts w:hint="eastAsia" w:eastAsia="仿宋_GB2312"/>
          <w:sz w:val="32"/>
          <w:szCs w:val="32"/>
          <w:lang w:eastAsia="zh-CN"/>
        </w:rPr>
        <w:t>万元，增加</w:t>
      </w:r>
      <w:r>
        <w:rPr>
          <w:rFonts w:hint="eastAsia" w:eastAsia="仿宋_GB2312"/>
          <w:sz w:val="32"/>
          <w:szCs w:val="32"/>
          <w:lang w:val="en-US" w:eastAsia="zh-CN"/>
        </w:rPr>
        <w:t>2.03</w:t>
      </w:r>
      <w:r>
        <w:rPr>
          <w:rFonts w:hint="eastAsia" w:eastAsia="仿宋_GB2312"/>
          <w:sz w:val="32"/>
          <w:szCs w:val="32"/>
          <w:lang w:eastAsia="zh-CN"/>
        </w:rPr>
        <w:t>％。支出增长的主要原因：工资福利提高，县绩效纳入市级部门预算，社保缴费增加。</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（一）总体情况说明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2024年一般公共预算支出</w:t>
      </w:r>
      <w:r>
        <w:rPr>
          <w:rFonts w:hint="eastAsia" w:eastAsia="仿宋_GB2312"/>
          <w:sz w:val="32"/>
          <w:szCs w:val="32"/>
          <w:lang w:val="en-US" w:eastAsia="zh-CN"/>
        </w:rPr>
        <w:t>854.13</w:t>
      </w:r>
      <w:r>
        <w:rPr>
          <w:rFonts w:hint="eastAsia" w:eastAsia="仿宋_GB2312"/>
          <w:sz w:val="32"/>
          <w:szCs w:val="32"/>
          <w:lang w:eastAsia="zh-CN"/>
        </w:rPr>
        <w:t>万元，同比增加</w:t>
      </w:r>
      <w:r>
        <w:rPr>
          <w:rFonts w:hint="eastAsia" w:eastAsia="仿宋_GB2312"/>
          <w:sz w:val="32"/>
          <w:szCs w:val="32"/>
          <w:lang w:val="en-US" w:eastAsia="zh-CN"/>
        </w:rPr>
        <w:t>17</w:t>
      </w:r>
      <w:r>
        <w:rPr>
          <w:rFonts w:hint="eastAsia" w:eastAsia="仿宋_GB2312"/>
          <w:sz w:val="32"/>
          <w:szCs w:val="32"/>
          <w:lang w:eastAsia="zh-CN"/>
        </w:rPr>
        <w:t>万元，增加</w:t>
      </w:r>
      <w:r>
        <w:rPr>
          <w:rFonts w:hint="eastAsia" w:eastAsia="仿宋_GB2312"/>
          <w:sz w:val="32"/>
          <w:szCs w:val="32"/>
          <w:lang w:val="en-US" w:eastAsia="zh-CN"/>
        </w:rPr>
        <w:t>2.03</w:t>
      </w:r>
      <w:r>
        <w:rPr>
          <w:rFonts w:hint="eastAsia" w:eastAsia="仿宋_GB2312"/>
          <w:sz w:val="32"/>
          <w:szCs w:val="32"/>
          <w:lang w:eastAsia="zh-CN"/>
        </w:rPr>
        <w:t>％。其中：基本支出预算</w:t>
      </w:r>
      <w:r>
        <w:rPr>
          <w:rFonts w:hint="eastAsia" w:eastAsia="仿宋_GB2312"/>
          <w:sz w:val="32"/>
          <w:szCs w:val="32"/>
          <w:lang w:val="en-US" w:eastAsia="zh-CN"/>
        </w:rPr>
        <w:t>811.13</w:t>
      </w:r>
      <w:r>
        <w:rPr>
          <w:rFonts w:hint="eastAsia" w:eastAsia="仿宋_GB2312"/>
          <w:sz w:val="32"/>
          <w:szCs w:val="32"/>
          <w:lang w:eastAsia="zh-CN"/>
        </w:rPr>
        <w:t>万元，占支出总预算</w:t>
      </w:r>
      <w:r>
        <w:rPr>
          <w:rFonts w:hint="eastAsia" w:eastAsia="仿宋_GB2312"/>
          <w:sz w:val="32"/>
          <w:szCs w:val="32"/>
          <w:lang w:val="en-US" w:eastAsia="zh-CN"/>
        </w:rPr>
        <w:t>94.97</w:t>
      </w:r>
      <w:r>
        <w:rPr>
          <w:rFonts w:hint="eastAsia" w:eastAsia="仿宋_GB2312"/>
          <w:sz w:val="32"/>
          <w:szCs w:val="32"/>
          <w:lang w:eastAsia="zh-CN"/>
        </w:rPr>
        <w:t>％，同比增加</w:t>
      </w:r>
      <w:r>
        <w:rPr>
          <w:rFonts w:hint="eastAsia" w:eastAsia="仿宋_GB2312"/>
          <w:sz w:val="32"/>
          <w:szCs w:val="32"/>
          <w:lang w:val="en-US" w:eastAsia="zh-CN"/>
        </w:rPr>
        <w:t>137.21</w:t>
      </w:r>
      <w:r>
        <w:rPr>
          <w:rFonts w:hint="eastAsia" w:eastAsia="仿宋_GB2312"/>
          <w:sz w:val="32"/>
          <w:szCs w:val="32"/>
          <w:lang w:eastAsia="zh-CN"/>
        </w:rPr>
        <w:t>万元，增长</w:t>
      </w:r>
      <w:r>
        <w:rPr>
          <w:rFonts w:hint="eastAsia" w:eastAsia="仿宋_GB2312"/>
          <w:sz w:val="32"/>
          <w:szCs w:val="32"/>
          <w:lang w:val="en-US" w:eastAsia="zh-CN"/>
        </w:rPr>
        <w:t>20.36</w:t>
      </w:r>
      <w:r>
        <w:rPr>
          <w:rFonts w:hint="eastAsia" w:eastAsia="仿宋_GB2312"/>
          <w:sz w:val="32"/>
          <w:szCs w:val="32"/>
          <w:lang w:eastAsia="zh-CN"/>
        </w:rPr>
        <w:t>％，增加的主要原因为工资福利提高，县绩效纳入市级部门预算，社保缴费增加；项目支出预算</w:t>
      </w:r>
      <w:r>
        <w:rPr>
          <w:rFonts w:hint="eastAsia" w:eastAsia="仿宋_GB2312"/>
          <w:sz w:val="32"/>
          <w:szCs w:val="32"/>
          <w:lang w:val="en-US" w:eastAsia="zh-CN"/>
        </w:rPr>
        <w:t>43</w:t>
      </w:r>
      <w:r>
        <w:rPr>
          <w:rFonts w:hint="eastAsia" w:eastAsia="仿宋_GB2312"/>
          <w:sz w:val="32"/>
          <w:szCs w:val="32"/>
          <w:lang w:eastAsia="zh-CN"/>
        </w:rPr>
        <w:t>万元，占支出总预算</w:t>
      </w:r>
      <w:r>
        <w:rPr>
          <w:rFonts w:hint="eastAsia" w:eastAsia="仿宋_GB2312"/>
          <w:sz w:val="32"/>
          <w:szCs w:val="32"/>
          <w:lang w:val="en-US" w:eastAsia="zh-CN"/>
        </w:rPr>
        <w:t>5.03</w:t>
      </w:r>
      <w:r>
        <w:rPr>
          <w:rFonts w:hint="eastAsia" w:eastAsia="仿宋_GB2312"/>
          <w:sz w:val="32"/>
          <w:szCs w:val="32"/>
          <w:lang w:eastAsia="zh-CN"/>
        </w:rPr>
        <w:t>％，同比减少</w:t>
      </w:r>
      <w:r>
        <w:rPr>
          <w:rFonts w:hint="eastAsia" w:eastAsia="仿宋_GB2312"/>
          <w:sz w:val="32"/>
          <w:szCs w:val="32"/>
          <w:lang w:val="en-US" w:eastAsia="zh-CN"/>
        </w:rPr>
        <w:t>120.21</w:t>
      </w:r>
      <w:r>
        <w:rPr>
          <w:rFonts w:hint="eastAsia" w:eastAsia="仿宋_GB2312"/>
          <w:sz w:val="32"/>
          <w:szCs w:val="32"/>
          <w:lang w:eastAsia="zh-CN"/>
        </w:rPr>
        <w:t>万元，下降</w:t>
      </w:r>
      <w:r>
        <w:rPr>
          <w:rFonts w:hint="eastAsia" w:eastAsia="仿宋_GB2312"/>
          <w:sz w:val="32"/>
          <w:szCs w:val="32"/>
          <w:lang w:val="en-US" w:eastAsia="zh-CN"/>
        </w:rPr>
        <w:t>73.65</w:t>
      </w:r>
      <w:r>
        <w:rPr>
          <w:rFonts w:hint="eastAsia" w:eastAsia="仿宋_GB2312"/>
          <w:sz w:val="32"/>
          <w:szCs w:val="32"/>
          <w:lang w:eastAsia="zh-CN"/>
        </w:rPr>
        <w:t>％。下降</w:t>
      </w:r>
      <w:r>
        <w:rPr>
          <w:rFonts w:hint="eastAsia" w:eastAsia="仿宋_GB2312"/>
          <w:sz w:val="32"/>
          <w:szCs w:val="32"/>
          <w:highlight w:val="none"/>
        </w:rPr>
        <w:t>的主要原因为响应国家号召过紧日子,压缩经费支出。</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（二）按支出功能分类科目划分</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（1）公共安全支出</w:t>
      </w:r>
      <w:r>
        <w:rPr>
          <w:rFonts w:hint="eastAsia" w:eastAsia="仿宋_GB2312"/>
          <w:sz w:val="32"/>
          <w:szCs w:val="32"/>
          <w:lang w:val="en-US" w:eastAsia="zh-CN"/>
        </w:rPr>
        <w:t>617.52</w:t>
      </w:r>
      <w:r>
        <w:rPr>
          <w:rFonts w:hint="eastAsia" w:eastAsia="仿宋_GB2312"/>
          <w:sz w:val="32"/>
          <w:szCs w:val="32"/>
          <w:lang w:eastAsia="zh-CN"/>
        </w:rPr>
        <w:t>万元，占支出总预算</w:t>
      </w:r>
      <w:r>
        <w:rPr>
          <w:rFonts w:hint="eastAsia" w:eastAsia="仿宋_GB2312"/>
          <w:sz w:val="32"/>
          <w:szCs w:val="32"/>
          <w:lang w:val="en-US" w:eastAsia="zh-CN"/>
        </w:rPr>
        <w:t>72.30</w:t>
      </w:r>
      <w:r>
        <w:rPr>
          <w:rFonts w:hint="eastAsia" w:eastAsia="仿宋_GB2312"/>
          <w:sz w:val="32"/>
          <w:szCs w:val="32"/>
          <w:lang w:eastAsia="zh-CN"/>
        </w:rPr>
        <w:t>%，同比减少</w:t>
      </w:r>
      <w:r>
        <w:rPr>
          <w:rFonts w:hint="eastAsia" w:eastAsia="仿宋_GB2312"/>
          <w:sz w:val="32"/>
          <w:szCs w:val="32"/>
          <w:lang w:val="en-US" w:eastAsia="zh-CN"/>
        </w:rPr>
        <w:t>35.88</w:t>
      </w:r>
      <w:r>
        <w:rPr>
          <w:rFonts w:hint="eastAsia" w:eastAsia="仿宋_GB2312"/>
          <w:sz w:val="32"/>
          <w:szCs w:val="32"/>
          <w:lang w:eastAsia="zh-CN"/>
        </w:rPr>
        <w:t>万元，减少了</w:t>
      </w:r>
      <w:r>
        <w:rPr>
          <w:rFonts w:hint="eastAsia" w:eastAsia="仿宋_GB2312"/>
          <w:sz w:val="32"/>
          <w:szCs w:val="32"/>
          <w:lang w:val="en-US" w:eastAsia="zh-CN"/>
        </w:rPr>
        <w:t>5.68</w:t>
      </w:r>
      <w:r>
        <w:rPr>
          <w:rFonts w:hint="eastAsia" w:eastAsia="仿宋_GB2312"/>
          <w:sz w:val="32"/>
          <w:szCs w:val="32"/>
          <w:lang w:eastAsia="zh-CN"/>
        </w:rPr>
        <w:t>%，减少的主要原因为响应国家号召过紧日子,压缩经费支出。</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（2）社会保障和就业支出</w:t>
      </w:r>
      <w:r>
        <w:rPr>
          <w:rFonts w:hint="eastAsia" w:eastAsia="仿宋_GB2312"/>
          <w:sz w:val="32"/>
          <w:szCs w:val="32"/>
          <w:lang w:val="en-US" w:eastAsia="zh-CN"/>
        </w:rPr>
        <w:t>119.52</w:t>
      </w:r>
      <w:r>
        <w:rPr>
          <w:rFonts w:hint="eastAsia" w:eastAsia="仿宋_GB2312"/>
          <w:sz w:val="32"/>
          <w:szCs w:val="32"/>
          <w:lang w:eastAsia="zh-CN"/>
        </w:rPr>
        <w:t>万元，占支出总预算</w:t>
      </w:r>
      <w:r>
        <w:rPr>
          <w:rFonts w:hint="eastAsia" w:eastAsia="仿宋_GB2312"/>
          <w:sz w:val="32"/>
          <w:szCs w:val="32"/>
          <w:lang w:val="en-US" w:eastAsia="zh-CN"/>
        </w:rPr>
        <w:t>13.99</w:t>
      </w:r>
      <w:r>
        <w:rPr>
          <w:rFonts w:hint="eastAsia" w:eastAsia="仿宋_GB2312"/>
          <w:sz w:val="32"/>
          <w:szCs w:val="32"/>
          <w:lang w:eastAsia="zh-CN"/>
        </w:rPr>
        <w:t>%，同比增加</w:t>
      </w:r>
      <w:r>
        <w:rPr>
          <w:rFonts w:hint="eastAsia" w:eastAsia="仿宋_GB2312"/>
          <w:sz w:val="32"/>
          <w:szCs w:val="32"/>
          <w:lang w:val="en-US" w:eastAsia="zh-CN"/>
        </w:rPr>
        <w:t>28.64</w:t>
      </w:r>
      <w:r>
        <w:rPr>
          <w:rFonts w:hint="eastAsia" w:eastAsia="仿宋_GB2312"/>
          <w:sz w:val="32"/>
          <w:szCs w:val="32"/>
          <w:lang w:eastAsia="zh-CN"/>
        </w:rPr>
        <w:t>万元，增长了</w:t>
      </w:r>
      <w:r>
        <w:rPr>
          <w:rFonts w:hint="eastAsia" w:eastAsia="仿宋_GB2312"/>
          <w:sz w:val="32"/>
          <w:szCs w:val="32"/>
          <w:lang w:val="en-US" w:eastAsia="zh-CN"/>
        </w:rPr>
        <w:t>31.51</w:t>
      </w:r>
      <w:r>
        <w:rPr>
          <w:rFonts w:hint="eastAsia" w:eastAsia="仿宋_GB2312"/>
          <w:sz w:val="32"/>
          <w:szCs w:val="32"/>
          <w:lang w:eastAsia="zh-CN"/>
        </w:rPr>
        <w:t>%，增加的主要原因为县绩效纳入市级部门预算，四险两金缴费总额增加。</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（3）卫生健康支出</w:t>
      </w:r>
      <w:r>
        <w:rPr>
          <w:rFonts w:hint="eastAsia" w:eastAsia="仿宋_GB2312"/>
          <w:sz w:val="32"/>
          <w:szCs w:val="32"/>
          <w:lang w:val="en-US" w:eastAsia="zh-CN"/>
        </w:rPr>
        <w:t>65.72</w:t>
      </w:r>
      <w:r>
        <w:rPr>
          <w:rFonts w:hint="eastAsia" w:eastAsia="仿宋_GB2312"/>
          <w:sz w:val="32"/>
          <w:szCs w:val="32"/>
          <w:lang w:eastAsia="zh-CN"/>
        </w:rPr>
        <w:t>万元，占支出总预算</w:t>
      </w:r>
      <w:r>
        <w:rPr>
          <w:rFonts w:hint="eastAsia" w:eastAsia="仿宋_GB2312"/>
          <w:sz w:val="32"/>
          <w:szCs w:val="32"/>
          <w:lang w:val="en-US" w:eastAsia="zh-CN"/>
        </w:rPr>
        <w:t>7.69</w:t>
      </w:r>
      <w:r>
        <w:rPr>
          <w:rFonts w:hint="eastAsia" w:eastAsia="仿宋_GB2312"/>
          <w:sz w:val="32"/>
          <w:szCs w:val="32"/>
          <w:lang w:eastAsia="zh-CN"/>
        </w:rPr>
        <w:t>%，同比增加</w:t>
      </w:r>
      <w:r>
        <w:rPr>
          <w:rFonts w:hint="eastAsia" w:eastAsia="仿宋_GB2312"/>
          <w:sz w:val="32"/>
          <w:szCs w:val="32"/>
          <w:lang w:val="en-US" w:eastAsia="zh-CN"/>
        </w:rPr>
        <w:t>13.5</w:t>
      </w:r>
      <w:r>
        <w:rPr>
          <w:rFonts w:hint="eastAsia" w:eastAsia="仿宋_GB2312"/>
          <w:sz w:val="32"/>
          <w:szCs w:val="32"/>
          <w:lang w:eastAsia="zh-CN"/>
        </w:rPr>
        <w:t>万元，增长了</w:t>
      </w:r>
      <w:r>
        <w:rPr>
          <w:rFonts w:hint="eastAsia" w:eastAsia="仿宋_GB2312"/>
          <w:sz w:val="32"/>
          <w:szCs w:val="32"/>
          <w:lang w:val="en-US" w:eastAsia="zh-CN"/>
        </w:rPr>
        <w:t>25.85</w:t>
      </w:r>
      <w:r>
        <w:rPr>
          <w:rFonts w:hint="eastAsia" w:eastAsia="仿宋_GB2312"/>
          <w:sz w:val="32"/>
          <w:szCs w:val="32"/>
          <w:lang w:eastAsia="zh-CN"/>
        </w:rPr>
        <w:t>%，增加的主要原因为县绩效纳入市级部门预算，四险两金缴费总额增加。</w:t>
      </w:r>
    </w:p>
    <w:p>
      <w:pPr>
        <w:autoSpaceDE w:val="0"/>
        <w:autoSpaceDN w:val="0"/>
        <w:adjustRightInd w:val="0"/>
        <w:spacing w:line="586" w:lineRule="exact"/>
        <w:ind w:firstLine="615"/>
        <w:rPr>
          <w:rFonts w:hint="eastAsia" w:eastAsia="仿宋_GB2312"/>
          <w:sz w:val="32"/>
          <w:szCs w:val="32"/>
          <w:lang w:val="en-US" w:eastAsia="zh-CN"/>
        </w:rPr>
      </w:pPr>
      <w:r>
        <w:rPr>
          <w:rFonts w:hint="eastAsia" w:eastAsia="仿宋_GB2312"/>
          <w:sz w:val="32"/>
          <w:szCs w:val="32"/>
          <w:lang w:eastAsia="zh-CN"/>
        </w:rPr>
        <w:t>（4）农林水支出</w:t>
      </w:r>
      <w:r>
        <w:rPr>
          <w:rFonts w:hint="eastAsia" w:eastAsia="仿宋_GB2312"/>
          <w:sz w:val="32"/>
          <w:szCs w:val="32"/>
          <w:lang w:val="en-US" w:eastAsia="zh-CN"/>
        </w:rPr>
        <w:t>0</w:t>
      </w:r>
      <w:r>
        <w:rPr>
          <w:rFonts w:hint="eastAsia" w:eastAsia="仿宋_GB2312"/>
          <w:sz w:val="32"/>
          <w:szCs w:val="32"/>
          <w:lang w:eastAsia="zh-CN"/>
        </w:rPr>
        <w:t>万元，与上年持平。</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5</w:t>
      </w:r>
      <w:r>
        <w:rPr>
          <w:rFonts w:hint="eastAsia" w:eastAsia="仿宋_GB2312"/>
          <w:sz w:val="32"/>
          <w:szCs w:val="32"/>
          <w:lang w:eastAsia="zh-CN"/>
        </w:rPr>
        <w:t>）住房保障支出</w:t>
      </w:r>
      <w:r>
        <w:rPr>
          <w:rFonts w:hint="eastAsia" w:eastAsia="仿宋_GB2312"/>
          <w:sz w:val="32"/>
          <w:szCs w:val="32"/>
          <w:lang w:val="en-US" w:eastAsia="zh-CN"/>
        </w:rPr>
        <w:t>51.36</w:t>
      </w:r>
      <w:r>
        <w:rPr>
          <w:rFonts w:hint="eastAsia" w:eastAsia="仿宋_GB2312"/>
          <w:sz w:val="32"/>
          <w:szCs w:val="32"/>
          <w:lang w:eastAsia="zh-CN"/>
        </w:rPr>
        <w:t>万元，占支出总预算</w:t>
      </w:r>
      <w:r>
        <w:rPr>
          <w:rFonts w:hint="eastAsia" w:eastAsia="仿宋_GB2312"/>
          <w:sz w:val="32"/>
          <w:szCs w:val="32"/>
          <w:lang w:val="en-US" w:eastAsia="zh-CN"/>
        </w:rPr>
        <w:t>6.01</w:t>
      </w:r>
      <w:r>
        <w:rPr>
          <w:rFonts w:hint="eastAsia" w:eastAsia="仿宋_GB2312"/>
          <w:sz w:val="32"/>
          <w:szCs w:val="32"/>
          <w:lang w:eastAsia="zh-CN"/>
        </w:rPr>
        <w:t>%，同比增加</w:t>
      </w:r>
      <w:r>
        <w:rPr>
          <w:rFonts w:hint="eastAsia" w:eastAsia="仿宋_GB2312"/>
          <w:sz w:val="32"/>
          <w:szCs w:val="32"/>
          <w:lang w:val="en-US" w:eastAsia="zh-CN"/>
        </w:rPr>
        <w:t>10.72</w:t>
      </w:r>
      <w:r>
        <w:rPr>
          <w:rFonts w:hint="eastAsia" w:eastAsia="仿宋_GB2312"/>
          <w:sz w:val="32"/>
          <w:szCs w:val="32"/>
          <w:lang w:eastAsia="zh-CN"/>
        </w:rPr>
        <w:t>万元，增长了</w:t>
      </w:r>
      <w:r>
        <w:rPr>
          <w:rFonts w:hint="eastAsia" w:eastAsia="仿宋_GB2312"/>
          <w:sz w:val="32"/>
          <w:szCs w:val="32"/>
          <w:lang w:val="en-US" w:eastAsia="zh-CN"/>
        </w:rPr>
        <w:t>26.38</w:t>
      </w:r>
      <w:r>
        <w:rPr>
          <w:rFonts w:hint="eastAsia" w:eastAsia="仿宋_GB2312"/>
          <w:sz w:val="32"/>
          <w:szCs w:val="32"/>
          <w:lang w:eastAsia="zh-CN"/>
        </w:rPr>
        <w:t>%，增加的主要原因为县绩效纳入市级部门预算，四险两金缴费总额增加。</w:t>
      </w: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2024年一般公共预算基本支出673.92万元，其中：</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人员经费</w:t>
      </w:r>
      <w:r>
        <w:rPr>
          <w:rFonts w:hint="eastAsia" w:eastAsia="仿宋_GB2312"/>
          <w:sz w:val="32"/>
          <w:szCs w:val="32"/>
          <w:lang w:val="en-US" w:eastAsia="zh-CN"/>
        </w:rPr>
        <w:t>732.45</w:t>
      </w:r>
      <w:r>
        <w:rPr>
          <w:rFonts w:hint="eastAsia" w:eastAsia="仿宋_GB2312"/>
          <w:sz w:val="32"/>
          <w:szCs w:val="32"/>
          <w:lang w:eastAsia="zh-CN"/>
        </w:rPr>
        <w:t>万元，主要包括：基本工资、津贴补贴、奖金、绩效工资、基本养老保险缴费、基本医疗保险缴费、其他社会保障缴费、职业年金缴费、住房公积金、离休费、退休费、其他对个人和家庭的补助支出。</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公用经费</w:t>
      </w:r>
      <w:r>
        <w:rPr>
          <w:rFonts w:hint="eastAsia" w:eastAsia="仿宋_GB2312"/>
          <w:sz w:val="32"/>
          <w:szCs w:val="32"/>
          <w:lang w:val="en-US" w:eastAsia="zh-CN"/>
        </w:rPr>
        <w:t>78.68</w:t>
      </w:r>
      <w:r>
        <w:rPr>
          <w:rFonts w:hint="eastAsia" w:eastAsia="仿宋_GB2312"/>
          <w:sz w:val="32"/>
          <w:szCs w:val="32"/>
          <w:lang w:eastAsia="zh-CN"/>
        </w:rPr>
        <w:t>万元，主要包括：伙食补助、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586" w:lineRule="exact"/>
        <w:ind w:firstLine="630" w:firstLineChars="197"/>
        <w:rPr>
          <w:rFonts w:eastAsia="黑体"/>
          <w:sz w:val="32"/>
          <w:szCs w:val="32"/>
        </w:rPr>
      </w:pPr>
      <w:r>
        <w:rPr>
          <w:rFonts w:hAnsi="黑体" w:eastAsia="黑体"/>
          <w:sz w:val="32"/>
          <w:szCs w:val="32"/>
        </w:rPr>
        <w:t>七、</w:t>
      </w:r>
      <w:r>
        <w:rPr>
          <w:rFonts w:hint="eastAsia" w:hAnsi="黑体" w:eastAsia="黑体"/>
          <w:sz w:val="32"/>
          <w:szCs w:val="32"/>
        </w:rPr>
        <w:t>一般公共预算“三公”经费支出情况说明</w:t>
      </w:r>
    </w:p>
    <w:p>
      <w:pPr>
        <w:autoSpaceDE w:val="0"/>
        <w:autoSpaceDN w:val="0"/>
        <w:adjustRightInd w:val="0"/>
        <w:spacing w:line="586" w:lineRule="exact"/>
        <w:ind w:firstLine="615"/>
        <w:rPr>
          <w:rFonts w:hint="eastAsia" w:eastAsia="仿宋_GB2312"/>
          <w:sz w:val="32"/>
          <w:szCs w:val="32"/>
        </w:rPr>
      </w:pPr>
      <w:r>
        <w:rPr>
          <w:rFonts w:hint="eastAsia" w:eastAsia="仿宋_GB2312"/>
          <w:sz w:val="32"/>
          <w:szCs w:val="32"/>
          <w:lang w:eastAsia="zh-CN"/>
        </w:rPr>
        <w:t>2024</w:t>
      </w:r>
      <w:r>
        <w:rPr>
          <w:rFonts w:hint="eastAsia" w:eastAsia="仿宋_GB2312"/>
          <w:sz w:val="32"/>
          <w:szCs w:val="32"/>
        </w:rPr>
        <w:t>年一般公共预算“三公”经费</w:t>
      </w:r>
      <w:r>
        <w:rPr>
          <w:rFonts w:hint="eastAsia" w:eastAsia="仿宋_GB2312"/>
          <w:sz w:val="32"/>
          <w:szCs w:val="32"/>
          <w:lang w:val="en-US" w:eastAsia="zh-CN"/>
        </w:rPr>
        <w:t>11.46</w:t>
      </w:r>
      <w:r>
        <w:rPr>
          <w:rFonts w:hint="eastAsia" w:eastAsia="仿宋_GB2312"/>
          <w:sz w:val="32"/>
          <w:szCs w:val="32"/>
        </w:rPr>
        <w:t>万元，同比</w:t>
      </w:r>
      <w:r>
        <w:rPr>
          <w:rFonts w:hint="eastAsia" w:eastAsia="仿宋_GB2312"/>
          <w:sz w:val="32"/>
          <w:szCs w:val="32"/>
          <w:lang w:eastAsia="zh-CN"/>
        </w:rPr>
        <w:t>减少</w:t>
      </w:r>
      <w:r>
        <w:rPr>
          <w:rFonts w:hint="eastAsia" w:eastAsia="仿宋_GB2312"/>
          <w:sz w:val="32"/>
          <w:szCs w:val="32"/>
          <w:lang w:val="en-US" w:eastAsia="zh-CN"/>
        </w:rPr>
        <w:t>3.08</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21.18</w:t>
      </w:r>
      <w:r>
        <w:rPr>
          <w:rFonts w:hint="eastAsia" w:eastAsia="仿宋_GB2312"/>
          <w:sz w:val="32"/>
          <w:szCs w:val="32"/>
        </w:rPr>
        <w:t>%。其中：</w:t>
      </w:r>
    </w:p>
    <w:p>
      <w:pPr>
        <w:autoSpaceDE w:val="0"/>
        <w:autoSpaceDN w:val="0"/>
        <w:adjustRightInd w:val="0"/>
        <w:spacing w:line="586" w:lineRule="exact"/>
        <w:ind w:firstLine="615"/>
        <w:rPr>
          <w:rFonts w:hint="eastAsia" w:eastAsia="仿宋_GB2312"/>
          <w:sz w:val="32"/>
          <w:szCs w:val="32"/>
        </w:rPr>
      </w:pPr>
      <w:r>
        <w:rPr>
          <w:rFonts w:hint="eastAsia" w:eastAsia="仿宋_GB2312"/>
          <w:sz w:val="32"/>
          <w:szCs w:val="32"/>
        </w:rPr>
        <w:t>因公出国（境）费0万元，与上年度持平。</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公务用车购置及运行费</w:t>
      </w:r>
      <w:r>
        <w:rPr>
          <w:rFonts w:hint="eastAsia" w:eastAsia="仿宋_GB2312"/>
          <w:sz w:val="32"/>
          <w:szCs w:val="32"/>
          <w:lang w:val="en-US" w:eastAsia="zh-CN"/>
        </w:rPr>
        <w:t>0</w:t>
      </w:r>
      <w:r>
        <w:rPr>
          <w:rFonts w:hint="eastAsia" w:eastAsia="仿宋_GB2312"/>
          <w:sz w:val="32"/>
          <w:szCs w:val="32"/>
          <w:lang w:eastAsia="zh-CN"/>
        </w:rPr>
        <w:t>万元，与上年度持平。其中：公务用车购置费0万元，与上年度持平。公务用车运行维护费</w:t>
      </w:r>
      <w:r>
        <w:rPr>
          <w:rFonts w:hint="eastAsia" w:eastAsia="仿宋_GB2312"/>
          <w:sz w:val="32"/>
          <w:szCs w:val="32"/>
          <w:lang w:val="en-US" w:eastAsia="zh-CN"/>
        </w:rPr>
        <w:t>9.12</w:t>
      </w:r>
      <w:r>
        <w:rPr>
          <w:rFonts w:hint="eastAsia" w:eastAsia="仿宋_GB2312"/>
          <w:sz w:val="32"/>
          <w:szCs w:val="32"/>
          <w:lang w:eastAsia="zh-CN"/>
        </w:rPr>
        <w:t>万元，同比减少</w:t>
      </w:r>
      <w:r>
        <w:rPr>
          <w:rFonts w:hint="eastAsia" w:eastAsia="仿宋_GB2312"/>
          <w:sz w:val="32"/>
          <w:szCs w:val="32"/>
          <w:lang w:val="en-US" w:eastAsia="zh-CN"/>
        </w:rPr>
        <w:t>2.28</w:t>
      </w:r>
      <w:r>
        <w:rPr>
          <w:rFonts w:hint="eastAsia" w:eastAsia="仿宋_GB2312"/>
          <w:sz w:val="32"/>
          <w:szCs w:val="32"/>
          <w:lang w:eastAsia="zh-CN"/>
        </w:rPr>
        <w:t>万元，下降</w:t>
      </w:r>
      <w:r>
        <w:rPr>
          <w:rFonts w:hint="eastAsia" w:eastAsia="仿宋_GB2312"/>
          <w:sz w:val="32"/>
          <w:szCs w:val="32"/>
          <w:lang w:val="en-US" w:eastAsia="zh-CN"/>
        </w:rPr>
        <w:t>20.00</w:t>
      </w:r>
      <w:r>
        <w:rPr>
          <w:rFonts w:hint="eastAsia" w:eastAsia="仿宋_GB2312"/>
          <w:sz w:val="32"/>
          <w:szCs w:val="32"/>
          <w:lang w:eastAsia="zh-CN"/>
        </w:rPr>
        <w:t>%，下降的主要原因是响应国家号召过紧日子,压缩经费支出。</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公务接待费</w:t>
      </w:r>
      <w:r>
        <w:rPr>
          <w:rFonts w:hint="eastAsia" w:eastAsia="仿宋_GB2312"/>
          <w:sz w:val="32"/>
          <w:szCs w:val="32"/>
          <w:lang w:val="en-US" w:eastAsia="zh-CN"/>
        </w:rPr>
        <w:t>0.62</w:t>
      </w:r>
      <w:r>
        <w:rPr>
          <w:rFonts w:hint="eastAsia" w:eastAsia="仿宋_GB2312"/>
          <w:sz w:val="32"/>
          <w:szCs w:val="32"/>
          <w:lang w:eastAsia="zh-CN"/>
        </w:rPr>
        <w:t>万元，同比减少</w:t>
      </w:r>
      <w:r>
        <w:rPr>
          <w:rFonts w:hint="eastAsia" w:eastAsia="仿宋_GB2312"/>
          <w:sz w:val="32"/>
          <w:szCs w:val="32"/>
          <w:lang w:val="en-US" w:eastAsia="zh-CN"/>
        </w:rPr>
        <w:t>0.21</w:t>
      </w:r>
      <w:r>
        <w:rPr>
          <w:rFonts w:hint="eastAsia" w:eastAsia="仿宋_GB2312"/>
          <w:sz w:val="32"/>
          <w:szCs w:val="32"/>
          <w:lang w:eastAsia="zh-CN"/>
        </w:rPr>
        <w:t>万元，下降</w:t>
      </w:r>
      <w:r>
        <w:rPr>
          <w:rFonts w:hint="eastAsia" w:eastAsia="仿宋_GB2312"/>
          <w:sz w:val="32"/>
          <w:szCs w:val="32"/>
          <w:lang w:val="en-US" w:eastAsia="zh-CN"/>
        </w:rPr>
        <w:t>25.30</w:t>
      </w:r>
      <w:r>
        <w:rPr>
          <w:rFonts w:hint="eastAsia" w:eastAsia="仿宋_GB2312"/>
          <w:sz w:val="32"/>
          <w:szCs w:val="32"/>
          <w:lang w:eastAsia="zh-CN"/>
        </w:rPr>
        <w:t>%。下降变化原因为响应国家号召过紧日子,压缩经费支出。</w:t>
      </w:r>
    </w:p>
    <w:p>
      <w:pPr>
        <w:autoSpaceDE w:val="0"/>
        <w:autoSpaceDN w:val="0"/>
        <w:adjustRightInd w:val="0"/>
        <w:spacing w:line="586" w:lineRule="exact"/>
        <w:ind w:firstLine="470" w:firstLineChars="147"/>
        <w:rPr>
          <w:rFonts w:eastAsia="仿宋_GB2312"/>
          <w:sz w:val="32"/>
          <w:szCs w:val="32"/>
        </w:rPr>
      </w:pPr>
      <w:r>
        <w:rPr>
          <w:rFonts w:hAnsi="黑体" w:eastAsia="黑体"/>
          <w:sz w:val="32"/>
          <w:szCs w:val="32"/>
        </w:rPr>
        <w:t>八、政府性基金预算情况说明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我部门2024年部门预算无政府性基金预算。</w:t>
      </w:r>
    </w:p>
    <w:p>
      <w:pPr>
        <w:autoSpaceDE w:val="0"/>
        <w:autoSpaceDN w:val="0"/>
        <w:adjustRightInd w:val="0"/>
        <w:spacing w:line="586" w:lineRule="exact"/>
        <w:ind w:firstLine="313" w:firstLineChars="98"/>
        <w:rPr>
          <w:rFonts w:eastAsia="仿宋_GB2312"/>
          <w:sz w:val="32"/>
          <w:szCs w:val="32"/>
        </w:rPr>
      </w:pPr>
      <w:r>
        <w:rPr>
          <w:rFonts w:hAnsi="黑体" w:eastAsia="黑体"/>
          <w:sz w:val="32"/>
          <w:szCs w:val="32"/>
        </w:rPr>
        <w:t>九、国有资本经营预算情况说明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我部门2024年部门预算无国有资本经营预算。</w:t>
      </w:r>
    </w:p>
    <w:p>
      <w:pPr>
        <w:autoSpaceDE w:val="0"/>
        <w:autoSpaceDN w:val="0"/>
        <w:adjustRightInd w:val="0"/>
        <w:spacing w:line="586" w:lineRule="exact"/>
        <w:ind w:left="-147" w:leftChars="-70" w:firstLine="470" w:firstLineChars="147"/>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ind w:firstLine="315" w:firstLineChars="98"/>
        <w:rPr>
          <w:rFonts w:eastAsia="仿宋_GB2312"/>
          <w:b/>
          <w:color w:val="auto"/>
          <w:sz w:val="32"/>
          <w:szCs w:val="32"/>
        </w:rPr>
      </w:pPr>
      <w:r>
        <w:rPr>
          <w:rFonts w:eastAsia="楷体_GB2312"/>
          <w:b/>
          <w:color w:val="auto"/>
          <w:sz w:val="32"/>
          <w:szCs w:val="32"/>
        </w:rPr>
        <w:t>（一）机关运行经费情况说明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2024年机关运行经费</w:t>
      </w:r>
      <w:r>
        <w:rPr>
          <w:rFonts w:hint="eastAsia" w:eastAsia="仿宋_GB2312"/>
          <w:sz w:val="32"/>
          <w:szCs w:val="32"/>
          <w:lang w:val="en-US" w:eastAsia="zh-CN"/>
        </w:rPr>
        <w:t>78.68</w:t>
      </w:r>
      <w:r>
        <w:rPr>
          <w:rFonts w:hint="eastAsia" w:eastAsia="仿宋_GB2312"/>
          <w:sz w:val="32"/>
          <w:szCs w:val="32"/>
          <w:lang w:eastAsia="zh-CN"/>
        </w:rPr>
        <w:t>万元，与上年同比减少了</w:t>
      </w:r>
      <w:r>
        <w:rPr>
          <w:rFonts w:hint="eastAsia" w:eastAsia="仿宋_GB2312"/>
          <w:sz w:val="32"/>
          <w:szCs w:val="32"/>
          <w:lang w:val="en-US" w:eastAsia="zh-CN"/>
        </w:rPr>
        <w:t>5.86</w:t>
      </w:r>
      <w:r>
        <w:rPr>
          <w:rFonts w:hint="eastAsia" w:eastAsia="仿宋_GB2312"/>
          <w:sz w:val="32"/>
          <w:szCs w:val="32"/>
          <w:lang w:eastAsia="zh-CN"/>
        </w:rPr>
        <w:t>万元，下降了</w:t>
      </w:r>
      <w:r>
        <w:rPr>
          <w:rFonts w:hint="eastAsia" w:eastAsia="仿宋_GB2312"/>
          <w:sz w:val="32"/>
          <w:szCs w:val="32"/>
          <w:lang w:val="en-US" w:eastAsia="zh-CN"/>
        </w:rPr>
        <w:t>6.93</w:t>
      </w:r>
      <w:r>
        <w:rPr>
          <w:rFonts w:hint="eastAsia" w:eastAsia="仿宋_GB2312"/>
          <w:sz w:val="32"/>
          <w:szCs w:val="32"/>
          <w:lang w:eastAsia="zh-CN"/>
        </w:rPr>
        <w:t>%。下降的主要原因为响应国家号召过紧日子,压缩经费支出。其中：</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办公费</w:t>
      </w:r>
      <w:r>
        <w:rPr>
          <w:rFonts w:hint="eastAsia" w:eastAsia="仿宋_GB2312"/>
          <w:sz w:val="32"/>
          <w:szCs w:val="32"/>
          <w:lang w:val="en-US" w:eastAsia="zh-CN"/>
        </w:rPr>
        <w:t>2.94</w:t>
      </w:r>
      <w:r>
        <w:rPr>
          <w:rFonts w:hint="eastAsia" w:eastAsia="仿宋_GB2312"/>
          <w:sz w:val="32"/>
          <w:szCs w:val="32"/>
          <w:lang w:eastAsia="zh-CN"/>
        </w:rPr>
        <w:t>万元，印刷费</w:t>
      </w:r>
      <w:r>
        <w:rPr>
          <w:rFonts w:hint="eastAsia" w:eastAsia="仿宋_GB2312"/>
          <w:sz w:val="32"/>
          <w:szCs w:val="32"/>
          <w:lang w:val="en-US" w:eastAsia="zh-CN"/>
        </w:rPr>
        <w:t>0.98</w:t>
      </w:r>
      <w:r>
        <w:rPr>
          <w:rFonts w:hint="eastAsia" w:eastAsia="仿宋_GB2312"/>
          <w:sz w:val="32"/>
          <w:szCs w:val="32"/>
          <w:lang w:eastAsia="zh-CN"/>
        </w:rPr>
        <w:t>万元；咨询费</w:t>
      </w:r>
      <w:r>
        <w:rPr>
          <w:rFonts w:hint="eastAsia" w:eastAsia="仿宋_GB2312"/>
          <w:sz w:val="32"/>
          <w:szCs w:val="32"/>
          <w:lang w:val="en-US" w:eastAsia="zh-CN"/>
        </w:rPr>
        <w:t>0</w:t>
      </w:r>
      <w:r>
        <w:rPr>
          <w:rFonts w:hint="eastAsia" w:eastAsia="仿宋_GB2312"/>
          <w:sz w:val="32"/>
          <w:szCs w:val="32"/>
          <w:lang w:eastAsia="zh-CN"/>
        </w:rPr>
        <w:t>万元；水费</w:t>
      </w:r>
      <w:r>
        <w:rPr>
          <w:rFonts w:hint="eastAsia" w:eastAsia="仿宋_GB2312"/>
          <w:sz w:val="32"/>
          <w:szCs w:val="32"/>
          <w:lang w:val="en-US" w:eastAsia="zh-CN"/>
        </w:rPr>
        <w:t>0.74</w:t>
      </w:r>
      <w:r>
        <w:rPr>
          <w:rFonts w:hint="eastAsia" w:eastAsia="仿宋_GB2312"/>
          <w:sz w:val="32"/>
          <w:szCs w:val="32"/>
          <w:lang w:eastAsia="zh-CN"/>
        </w:rPr>
        <w:t>万元；电费</w:t>
      </w:r>
      <w:r>
        <w:rPr>
          <w:rFonts w:hint="eastAsia" w:eastAsia="仿宋_GB2312"/>
          <w:sz w:val="32"/>
          <w:szCs w:val="32"/>
          <w:lang w:val="en-US" w:eastAsia="zh-CN"/>
        </w:rPr>
        <w:t>2.75</w:t>
      </w:r>
      <w:r>
        <w:rPr>
          <w:rFonts w:hint="eastAsia" w:eastAsia="仿宋_GB2312"/>
          <w:sz w:val="32"/>
          <w:szCs w:val="32"/>
          <w:lang w:eastAsia="zh-CN"/>
        </w:rPr>
        <w:t>万元；邮电费</w:t>
      </w:r>
      <w:r>
        <w:rPr>
          <w:rFonts w:hint="eastAsia" w:eastAsia="仿宋_GB2312"/>
          <w:sz w:val="32"/>
          <w:szCs w:val="32"/>
          <w:lang w:val="en-US" w:eastAsia="zh-CN"/>
        </w:rPr>
        <w:t>5.82</w:t>
      </w:r>
      <w:r>
        <w:rPr>
          <w:rFonts w:hint="eastAsia" w:eastAsia="仿宋_GB2312"/>
          <w:sz w:val="32"/>
          <w:szCs w:val="32"/>
          <w:lang w:eastAsia="zh-CN"/>
        </w:rPr>
        <w:t>万元；差旅费</w:t>
      </w:r>
      <w:r>
        <w:rPr>
          <w:rFonts w:hint="eastAsia" w:eastAsia="仿宋_GB2312"/>
          <w:sz w:val="32"/>
          <w:szCs w:val="32"/>
          <w:lang w:val="en-US" w:eastAsia="zh-CN"/>
        </w:rPr>
        <w:t>13.65</w:t>
      </w:r>
      <w:r>
        <w:rPr>
          <w:rFonts w:hint="eastAsia" w:eastAsia="仿宋_GB2312"/>
          <w:sz w:val="32"/>
          <w:szCs w:val="32"/>
          <w:lang w:eastAsia="zh-CN"/>
        </w:rPr>
        <w:t>万元，维修（护）费</w:t>
      </w:r>
      <w:r>
        <w:rPr>
          <w:rFonts w:hint="eastAsia" w:eastAsia="仿宋_GB2312"/>
          <w:sz w:val="32"/>
          <w:szCs w:val="32"/>
          <w:lang w:val="en-US" w:eastAsia="zh-CN"/>
        </w:rPr>
        <w:t>0.85</w:t>
      </w:r>
      <w:r>
        <w:rPr>
          <w:rFonts w:hint="eastAsia" w:eastAsia="仿宋_GB2312"/>
          <w:sz w:val="32"/>
          <w:szCs w:val="32"/>
          <w:lang w:eastAsia="zh-CN"/>
        </w:rPr>
        <w:t>万元；会议费</w:t>
      </w:r>
      <w:r>
        <w:rPr>
          <w:rFonts w:hint="eastAsia" w:eastAsia="仿宋_GB2312"/>
          <w:sz w:val="32"/>
          <w:szCs w:val="32"/>
          <w:lang w:val="en-US" w:eastAsia="zh-CN"/>
        </w:rPr>
        <w:t>0.86</w:t>
      </w:r>
      <w:r>
        <w:rPr>
          <w:rFonts w:hint="eastAsia" w:eastAsia="仿宋_GB2312"/>
          <w:sz w:val="32"/>
          <w:szCs w:val="32"/>
          <w:lang w:eastAsia="zh-CN"/>
        </w:rPr>
        <w:t>万元；培训费</w:t>
      </w:r>
      <w:r>
        <w:rPr>
          <w:rFonts w:hint="eastAsia" w:eastAsia="仿宋_GB2312"/>
          <w:sz w:val="32"/>
          <w:szCs w:val="32"/>
          <w:lang w:val="en-US" w:eastAsia="zh-CN"/>
        </w:rPr>
        <w:t>0.86</w:t>
      </w:r>
      <w:r>
        <w:rPr>
          <w:rFonts w:hint="eastAsia" w:eastAsia="仿宋_GB2312"/>
          <w:sz w:val="32"/>
          <w:szCs w:val="32"/>
          <w:lang w:eastAsia="zh-CN"/>
        </w:rPr>
        <w:t>万元；公务接待费</w:t>
      </w:r>
      <w:r>
        <w:rPr>
          <w:rFonts w:hint="eastAsia" w:eastAsia="仿宋_GB2312"/>
          <w:sz w:val="32"/>
          <w:szCs w:val="32"/>
          <w:lang w:val="en-US" w:eastAsia="zh-CN"/>
        </w:rPr>
        <w:t>0.62</w:t>
      </w:r>
      <w:r>
        <w:rPr>
          <w:rFonts w:hint="eastAsia" w:eastAsia="仿宋_GB2312"/>
          <w:sz w:val="32"/>
          <w:szCs w:val="32"/>
          <w:lang w:eastAsia="zh-CN"/>
        </w:rPr>
        <w:t>万元；工会经费</w:t>
      </w:r>
      <w:r>
        <w:rPr>
          <w:rFonts w:hint="eastAsia" w:eastAsia="仿宋_GB2312"/>
          <w:sz w:val="32"/>
          <w:szCs w:val="32"/>
          <w:lang w:val="en-US" w:eastAsia="zh-CN"/>
        </w:rPr>
        <w:t>7.02</w:t>
      </w:r>
      <w:r>
        <w:rPr>
          <w:rFonts w:hint="eastAsia" w:eastAsia="仿宋_GB2312"/>
          <w:sz w:val="32"/>
          <w:szCs w:val="32"/>
          <w:lang w:eastAsia="zh-CN"/>
        </w:rPr>
        <w:t>万元；福利费</w:t>
      </w:r>
      <w:r>
        <w:rPr>
          <w:rFonts w:hint="eastAsia" w:eastAsia="仿宋_GB2312"/>
          <w:sz w:val="32"/>
          <w:szCs w:val="32"/>
          <w:lang w:val="en-US" w:eastAsia="zh-CN"/>
        </w:rPr>
        <w:t>0.86</w:t>
      </w:r>
      <w:r>
        <w:rPr>
          <w:rFonts w:hint="eastAsia" w:eastAsia="仿宋_GB2312"/>
          <w:sz w:val="32"/>
          <w:szCs w:val="32"/>
          <w:lang w:eastAsia="zh-CN"/>
        </w:rPr>
        <w:t>万元；公务用车运行维护费</w:t>
      </w:r>
      <w:r>
        <w:rPr>
          <w:rFonts w:hint="eastAsia" w:eastAsia="仿宋_GB2312"/>
          <w:sz w:val="32"/>
          <w:szCs w:val="32"/>
          <w:lang w:val="en-US" w:eastAsia="zh-CN"/>
        </w:rPr>
        <w:t>9.12</w:t>
      </w:r>
      <w:r>
        <w:rPr>
          <w:rFonts w:hint="eastAsia" w:eastAsia="仿宋_GB2312"/>
          <w:sz w:val="32"/>
          <w:szCs w:val="32"/>
          <w:lang w:eastAsia="zh-CN"/>
        </w:rPr>
        <w:t>万元；其他交通费用</w:t>
      </w:r>
      <w:r>
        <w:rPr>
          <w:rFonts w:hint="eastAsia" w:eastAsia="仿宋_GB2312"/>
          <w:sz w:val="32"/>
          <w:szCs w:val="32"/>
          <w:lang w:val="en-US" w:eastAsia="zh-CN"/>
        </w:rPr>
        <w:t>25.92</w:t>
      </w:r>
      <w:r>
        <w:rPr>
          <w:rFonts w:hint="eastAsia" w:eastAsia="仿宋_GB2312"/>
          <w:sz w:val="32"/>
          <w:szCs w:val="32"/>
          <w:lang w:eastAsia="zh-CN"/>
        </w:rPr>
        <w:t>万元；其他商品和服务支出</w:t>
      </w:r>
      <w:r>
        <w:rPr>
          <w:rFonts w:hint="eastAsia" w:eastAsia="仿宋_GB2312"/>
          <w:sz w:val="32"/>
          <w:szCs w:val="32"/>
          <w:lang w:val="en-US" w:eastAsia="zh-CN"/>
        </w:rPr>
        <w:t>5.69</w:t>
      </w:r>
      <w:r>
        <w:rPr>
          <w:rFonts w:hint="eastAsia" w:eastAsia="仿宋_GB2312"/>
          <w:sz w:val="32"/>
          <w:szCs w:val="32"/>
          <w:lang w:eastAsia="zh-CN"/>
        </w:rPr>
        <w:t>万元。</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（二）政府采购情况说明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我部门2024年部门预算无政府采购预算。</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固定资产</w:t>
      </w:r>
      <w:r>
        <w:rPr>
          <w:rFonts w:hint="eastAsia" w:eastAsia="仿宋_GB2312"/>
          <w:sz w:val="32"/>
          <w:szCs w:val="32"/>
          <w:lang w:val="en-US" w:eastAsia="zh-CN"/>
        </w:rPr>
        <w:t>1776.16</w:t>
      </w:r>
      <w:r>
        <w:rPr>
          <w:rFonts w:hint="eastAsia" w:eastAsia="仿宋_GB2312"/>
          <w:sz w:val="32"/>
          <w:szCs w:val="32"/>
          <w:lang w:eastAsia="zh-CN"/>
        </w:rPr>
        <w:t>万元，其中土地房屋及构筑物</w:t>
      </w:r>
      <w:r>
        <w:rPr>
          <w:rFonts w:hint="eastAsia" w:eastAsia="仿宋_GB2312"/>
          <w:sz w:val="32"/>
          <w:szCs w:val="32"/>
          <w:lang w:val="en-US" w:eastAsia="zh-CN"/>
        </w:rPr>
        <w:t>1108.89</w:t>
      </w:r>
      <w:r>
        <w:rPr>
          <w:rFonts w:hint="eastAsia" w:eastAsia="仿宋_GB2312"/>
          <w:sz w:val="32"/>
          <w:szCs w:val="32"/>
          <w:lang w:eastAsia="zh-CN"/>
        </w:rPr>
        <w:t>万元，设备</w:t>
      </w:r>
      <w:r>
        <w:rPr>
          <w:rFonts w:hint="eastAsia" w:eastAsia="仿宋_GB2312"/>
          <w:sz w:val="32"/>
          <w:szCs w:val="32"/>
          <w:lang w:val="en-US" w:eastAsia="zh-CN"/>
        </w:rPr>
        <w:t>582.01</w:t>
      </w:r>
      <w:r>
        <w:rPr>
          <w:rFonts w:hint="eastAsia" w:eastAsia="仿宋_GB2312"/>
          <w:sz w:val="32"/>
          <w:szCs w:val="32"/>
          <w:lang w:eastAsia="zh-CN"/>
        </w:rPr>
        <w:t>万元（其中车辆</w:t>
      </w:r>
      <w:r>
        <w:rPr>
          <w:rFonts w:hint="eastAsia" w:eastAsia="仿宋_GB2312"/>
          <w:sz w:val="32"/>
          <w:szCs w:val="32"/>
          <w:lang w:val="en-US" w:eastAsia="zh-CN"/>
        </w:rPr>
        <w:t>4</w:t>
      </w:r>
      <w:r>
        <w:rPr>
          <w:rFonts w:hint="eastAsia" w:eastAsia="仿宋_GB2312"/>
          <w:sz w:val="32"/>
          <w:szCs w:val="32"/>
          <w:lang w:eastAsia="zh-CN"/>
        </w:rPr>
        <w:t>辆</w:t>
      </w:r>
      <w:r>
        <w:rPr>
          <w:rFonts w:hint="eastAsia" w:eastAsia="仿宋_GB2312"/>
          <w:sz w:val="32"/>
          <w:szCs w:val="32"/>
          <w:lang w:val="en-US" w:eastAsia="zh-CN"/>
        </w:rPr>
        <w:t>75.45</w:t>
      </w:r>
      <w:r>
        <w:rPr>
          <w:rFonts w:hint="eastAsia" w:eastAsia="仿宋_GB2312"/>
          <w:sz w:val="32"/>
          <w:szCs w:val="32"/>
          <w:lang w:eastAsia="zh-CN"/>
        </w:rPr>
        <w:t>万元，</w:t>
      </w:r>
      <w:r>
        <w:rPr>
          <w:rFonts w:hint="eastAsia" w:eastAsia="仿宋_GB2312"/>
          <w:sz w:val="32"/>
          <w:szCs w:val="32"/>
          <w:lang w:val="en-US" w:eastAsia="zh-CN"/>
        </w:rPr>
        <w:t>3辆</w:t>
      </w:r>
      <w:r>
        <w:rPr>
          <w:rFonts w:hint="eastAsia" w:eastAsia="仿宋_GB2312"/>
          <w:sz w:val="32"/>
          <w:szCs w:val="32"/>
          <w:lang w:eastAsia="zh-CN"/>
        </w:rPr>
        <w:t>一般执勤执法车辆，</w:t>
      </w:r>
      <w:r>
        <w:rPr>
          <w:rFonts w:hint="eastAsia" w:eastAsia="仿宋_GB2312"/>
          <w:sz w:val="32"/>
          <w:szCs w:val="32"/>
          <w:lang w:val="en-US" w:eastAsia="zh-CN"/>
        </w:rPr>
        <w:t>1辆特种专业技术用车</w:t>
      </w:r>
      <w:r>
        <w:rPr>
          <w:rFonts w:hint="eastAsia" w:eastAsia="仿宋_GB2312"/>
          <w:sz w:val="32"/>
          <w:szCs w:val="32"/>
          <w:lang w:eastAsia="zh-CN"/>
        </w:rPr>
        <w:t>），家具等</w:t>
      </w:r>
      <w:r>
        <w:rPr>
          <w:rFonts w:hint="eastAsia" w:eastAsia="仿宋_GB2312"/>
          <w:sz w:val="32"/>
          <w:szCs w:val="32"/>
          <w:lang w:val="en-US" w:eastAsia="zh-CN"/>
        </w:rPr>
        <w:t>85.26</w:t>
      </w:r>
      <w:r>
        <w:rPr>
          <w:rFonts w:hint="eastAsia" w:eastAsia="仿宋_GB2312"/>
          <w:sz w:val="32"/>
          <w:szCs w:val="32"/>
          <w:lang w:eastAsia="zh-CN"/>
        </w:rPr>
        <w:t>万元。无200万元以上设备等资产。</w:t>
      </w:r>
    </w:p>
    <w:p>
      <w:p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val="en-US" w:eastAsia="zh-CN"/>
        </w:rPr>
        <w:t>1.</w:t>
      </w:r>
      <w:r>
        <w:rPr>
          <w:rFonts w:hint="eastAsia" w:eastAsia="仿宋_GB2312"/>
          <w:sz w:val="32"/>
          <w:szCs w:val="32"/>
          <w:lang w:eastAsia="zh-CN"/>
        </w:rPr>
        <w:t>我部门2024年所有项目支出全面实施绩效目标管理，涉及市本级项目</w:t>
      </w:r>
      <w:r>
        <w:rPr>
          <w:rFonts w:hint="eastAsia" w:eastAsia="仿宋_GB2312"/>
          <w:sz w:val="32"/>
          <w:szCs w:val="32"/>
          <w:lang w:val="en-US" w:eastAsia="zh-CN"/>
        </w:rPr>
        <w:t>2</w:t>
      </w:r>
      <w:r>
        <w:rPr>
          <w:rFonts w:hint="eastAsia" w:eastAsia="仿宋_GB2312"/>
          <w:sz w:val="32"/>
          <w:szCs w:val="32"/>
          <w:lang w:eastAsia="zh-CN"/>
        </w:rPr>
        <w:t>个，预算资金</w:t>
      </w:r>
      <w:r>
        <w:rPr>
          <w:rFonts w:hint="eastAsia" w:eastAsia="仿宋_GB2312"/>
          <w:sz w:val="32"/>
          <w:szCs w:val="32"/>
          <w:lang w:val="en-US" w:eastAsia="zh-CN"/>
        </w:rPr>
        <w:t>43</w:t>
      </w:r>
      <w:r>
        <w:rPr>
          <w:rFonts w:hint="eastAsia" w:eastAsia="仿宋_GB2312"/>
          <w:sz w:val="32"/>
          <w:szCs w:val="32"/>
          <w:lang w:eastAsia="zh-CN"/>
        </w:rPr>
        <w:t>万元。（绩效目标情况详见预算公开报表-表13）</w:t>
      </w:r>
    </w:p>
    <w:p>
      <w:pPr>
        <w:autoSpaceDE w:val="0"/>
        <w:autoSpaceDN w:val="0"/>
        <w:adjustRightInd w:val="0"/>
        <w:spacing w:line="586" w:lineRule="exact"/>
        <w:ind w:firstLine="615"/>
        <w:rPr>
          <w:rFonts w:hint="eastAsia" w:eastAsia="仿宋_GB2312"/>
          <w:sz w:val="32"/>
          <w:szCs w:val="32"/>
          <w:lang w:val="en-US" w:eastAsia="zh-CN"/>
        </w:rPr>
      </w:pPr>
      <w:r>
        <w:rPr>
          <w:rFonts w:hint="eastAsia" w:eastAsia="仿宋_GB2312"/>
          <w:sz w:val="32"/>
          <w:szCs w:val="32"/>
          <w:lang w:val="en-US" w:eastAsia="zh-CN"/>
        </w:rPr>
        <w:t>2.重点项目预算绩效目标说明。</w:t>
      </w:r>
    </w:p>
    <w:p>
      <w:pPr>
        <w:autoSpaceDE w:val="0"/>
        <w:autoSpaceDN w:val="0"/>
        <w:adjustRightInd w:val="0"/>
        <w:spacing w:line="586" w:lineRule="exact"/>
        <w:ind w:firstLine="615"/>
        <w:rPr>
          <w:rFonts w:hint="eastAsia" w:eastAsia="仿宋_GB2312"/>
          <w:sz w:val="32"/>
          <w:szCs w:val="32"/>
          <w:lang w:val="en-US" w:eastAsia="zh-CN"/>
        </w:rPr>
      </w:pPr>
      <w:r>
        <w:rPr>
          <w:rFonts w:hint="eastAsia" w:eastAsia="仿宋_GB2312"/>
          <w:sz w:val="32"/>
          <w:szCs w:val="32"/>
          <w:lang w:val="en-US" w:eastAsia="zh-CN"/>
        </w:rPr>
        <w:t>项目名称物业管理费，预算资金28万元，2024年度绩效目标为改善院内良好的绿化设施，改善干警办案环境，从环境上、心态上促进干警办案效率。目标一：按月发放劳务派遣工资；目标二：对园内绿化、照明进行改造。</w:t>
      </w:r>
    </w:p>
    <w:p>
      <w:pPr>
        <w:autoSpaceDE w:val="0"/>
        <w:autoSpaceDN w:val="0"/>
        <w:adjustRightInd w:val="0"/>
        <w:spacing w:line="586" w:lineRule="exact"/>
        <w:ind w:firstLine="615"/>
        <w:rPr>
          <w:rFonts w:hint="eastAsia" w:eastAsia="仿宋_GB2312"/>
          <w:sz w:val="32"/>
          <w:szCs w:val="32"/>
          <w:lang w:val="en-US" w:eastAsia="zh-CN"/>
        </w:rPr>
      </w:pPr>
      <w:r>
        <w:rPr>
          <w:rFonts w:hint="eastAsia" w:eastAsia="仿宋_GB2312"/>
          <w:sz w:val="32"/>
          <w:szCs w:val="32"/>
          <w:lang w:val="en-US" w:eastAsia="zh-CN"/>
        </w:rPr>
        <w:t>设1条数量指标：保障人数数量≥6人；设1条质量指标：公共设施设备维护保养完好率≥90%,；设1条时效指标：经费支出时间：2024年12月31日前；设1条成本指标：项目总成本≤28万元；设1条可持续影响指标：保障检察业务正常有序开展影响程度：明显；设1条满意度指标：劳务派遣人员满意度≥90%。</w:t>
      </w:r>
    </w:p>
    <w:p>
      <w:pPr>
        <w:autoSpaceDE w:val="0"/>
        <w:autoSpaceDN w:val="0"/>
        <w:adjustRightInd w:val="0"/>
        <w:spacing w:line="586" w:lineRule="exact"/>
        <w:ind w:left="-147" w:leftChars="-70" w:firstLine="627" w:firstLineChars="196"/>
        <w:rPr>
          <w:rFonts w:eastAsia="黑体"/>
          <w:sz w:val="32"/>
          <w:szCs w:val="32"/>
        </w:rPr>
      </w:pPr>
      <w:r>
        <w:rPr>
          <w:rFonts w:hAnsi="黑体" w:eastAsia="黑体"/>
          <w:sz w:val="32"/>
          <w:szCs w:val="32"/>
        </w:rPr>
        <w:t>第三部分</w:t>
      </w:r>
      <w:r>
        <w:rPr>
          <w:rFonts w:eastAsia="黑体"/>
          <w:sz w:val="32"/>
          <w:szCs w:val="32"/>
        </w:rPr>
        <w:t xml:space="preserve"> </w:t>
      </w:r>
      <w:r>
        <w:rPr>
          <w:rFonts w:hint="eastAsia" w:eastAsia="黑体"/>
          <w:sz w:val="32"/>
          <w:szCs w:val="32"/>
          <w:lang w:val="en-US" w:eastAsia="zh-CN"/>
        </w:rPr>
        <w:t xml:space="preserve"> </w:t>
      </w:r>
      <w:r>
        <w:rPr>
          <w:rFonts w:hAnsi="黑体" w:eastAsia="黑体"/>
          <w:sz w:val="32"/>
          <w:szCs w:val="32"/>
        </w:rPr>
        <w:t>专业名词解释</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一、一般公共预算拨款：指财政当年拨付的资金。</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二、国有资源（资产）有偿使用收入安排的资金：指门面收入扣除上缴非税收入管理局后留下自用部分。</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三、公共安全支出：指用于保障机构正常运行、开展检察业务工作的支出。</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四、医疗卫生与计划生育支出：指人员基本医疗、工伤、公务员医疗经费</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五、农林水支出：根据市委、市政府坚决打好扶贫开发攻坚战，加快地区经济社会发展要求，进行精准扶贫工作发生的支出。</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六、住房保障支出：指按照《住房公积金管理条例》的规定，由单位及其在职职工缴存的长期住房储金。缴存基数为职工本人上年工资收入，缴存比例单位及个人不超过12%。</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七、基本支出：为保障机构正常运转、完成日常工作任务而发生的各项支出。</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八、项目支出：为完成特定的行政工作任务或检察工作发展目标，在基本支出之外发生的各项支出。</w:t>
      </w:r>
    </w:p>
    <w:p>
      <w:pPr>
        <w:autoSpaceDE w:val="0"/>
        <w:autoSpaceDN w:val="0"/>
        <w:adjustRightInd w:val="0"/>
        <w:spacing w:line="586" w:lineRule="exact"/>
        <w:ind w:firstLine="615"/>
        <w:rPr>
          <w:rFonts w:hint="eastAsia" w:eastAsia="仿宋_GB2312"/>
          <w:sz w:val="32"/>
          <w:szCs w:val="32"/>
          <w:lang w:eastAsia="zh-CN"/>
        </w:rPr>
      </w:pPr>
      <w:r>
        <w:rPr>
          <w:rFonts w:hint="eastAsia" w:eastAsia="仿宋_GB2312"/>
          <w:sz w:val="32"/>
          <w:szCs w:val="32"/>
          <w:lang w:eastAsia="zh-CN"/>
        </w:rPr>
        <w:t>九、商品和服务支出：指基本支出、项目支出中为保障单位运行及完成特定工作任务用于购买货物或服务的各项资金，包括办公及印刷费、邮电费、差旅费、会议费、福利费、日常维修费、专用材料及一般设备购置费、办公办案用房水电费、安全维护费、公务用车运行维护费以及其他费用。</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eastAsia="zh-CN"/>
        </w:rPr>
        <w:t>十、“三公”经费：指用财政拨款安排的因公出国（境）费、公务用车购置及运行费和公务接待费。其中，因公出国（境）费反映单位因公出国（境）费的国际旅费、国外城市间交通费、住宿费、伙食费、培训费、公杂费等支出；公务用车购置及运行费反映单位公务用车购置支出（含车辆购置税）及租用费、燃料费、维修费、过路过桥费、保险费等支出；公务接待费反映单位按规定开支的各类公务接待（含外宾接待）支出。</w:t>
      </w:r>
    </w:p>
    <w:p>
      <w:pPr>
        <w:autoSpaceDE w:val="0"/>
        <w:autoSpaceDN w:val="0"/>
        <w:adjustRightInd w:val="0"/>
        <w:snapToGrid w:val="0"/>
        <w:spacing w:line="586" w:lineRule="exact"/>
        <w:ind w:left="-147" w:leftChars="-70" w:firstLine="627" w:firstLineChars="196"/>
        <w:rPr>
          <w:rFonts w:eastAsia="仿宋_GB2312"/>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adjustRightInd w:val="0"/>
        <w:snapToGrid w:val="0"/>
        <w:spacing w:line="586" w:lineRule="exact"/>
        <w:ind w:firstLine="470" w:firstLineChars="147"/>
        <w:rPr>
          <w:rFonts w:eastAsia="仿宋_GB2312"/>
          <w:sz w:val="32"/>
          <w:szCs w:val="32"/>
        </w:rPr>
      </w:pPr>
      <w:r>
        <w:rPr>
          <w:rFonts w:eastAsia="仿宋_GB2312"/>
          <w:sz w:val="32"/>
          <w:szCs w:val="32"/>
        </w:rPr>
        <w:t>一、部门收支总体情况表（表1）</w:t>
      </w:r>
    </w:p>
    <w:p>
      <w:pPr>
        <w:adjustRightInd w:val="0"/>
        <w:snapToGrid w:val="0"/>
        <w:spacing w:line="586" w:lineRule="exact"/>
        <w:ind w:firstLine="470" w:firstLineChars="147"/>
        <w:rPr>
          <w:rFonts w:eastAsia="仿宋_GB2312"/>
          <w:sz w:val="32"/>
          <w:szCs w:val="32"/>
        </w:rPr>
      </w:pPr>
      <w:r>
        <w:rPr>
          <w:rFonts w:eastAsia="仿宋_GB2312"/>
          <w:sz w:val="32"/>
          <w:szCs w:val="32"/>
        </w:rPr>
        <w:t>二、部门收入总体情况表（表2）</w:t>
      </w:r>
    </w:p>
    <w:p>
      <w:pPr>
        <w:adjustRightInd w:val="0"/>
        <w:snapToGrid w:val="0"/>
        <w:spacing w:line="586" w:lineRule="exact"/>
        <w:ind w:firstLine="470" w:firstLineChars="147"/>
        <w:rPr>
          <w:rFonts w:eastAsia="仿宋_GB2312"/>
          <w:sz w:val="32"/>
          <w:szCs w:val="32"/>
        </w:rPr>
      </w:pPr>
      <w:r>
        <w:rPr>
          <w:rFonts w:eastAsia="仿宋_GB2312"/>
          <w:sz w:val="32"/>
          <w:szCs w:val="32"/>
        </w:rPr>
        <w:t>三、部门支出总体情况表（表3）</w:t>
      </w:r>
    </w:p>
    <w:p>
      <w:pPr>
        <w:adjustRightInd w:val="0"/>
        <w:snapToGrid w:val="0"/>
        <w:spacing w:line="586" w:lineRule="exact"/>
        <w:ind w:firstLine="470" w:firstLineChars="147"/>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470" w:firstLineChars="147"/>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470" w:firstLineChars="147"/>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32" w:leftChars="231" w:hanging="147" w:hangingChars="46"/>
        <w:rPr>
          <w:rFonts w:eastAsia="仿宋_GB2312"/>
          <w:b/>
          <w:sz w:val="28"/>
          <w:szCs w:val="28"/>
        </w:rPr>
      </w:pPr>
      <w:r>
        <w:rPr>
          <w:rFonts w:eastAsia="仿宋_GB2312"/>
          <w:sz w:val="32"/>
          <w:szCs w:val="32"/>
        </w:rPr>
        <w:t>七、一般公共预算“三公”经费支出情况表（表7）</w:t>
      </w:r>
    </w:p>
    <w:p>
      <w:pPr>
        <w:adjustRightInd w:val="0"/>
        <w:snapToGrid w:val="0"/>
        <w:spacing w:line="586" w:lineRule="exact"/>
        <w:ind w:firstLine="470" w:firstLineChars="147"/>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470" w:firstLineChars="147"/>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470" w:firstLineChars="147"/>
        <w:rPr>
          <w:rFonts w:eastAsia="仿宋_GB2312"/>
          <w:sz w:val="32"/>
          <w:szCs w:val="32"/>
        </w:rPr>
      </w:pPr>
      <w:r>
        <w:rPr>
          <w:rFonts w:eastAsia="仿宋_GB2312"/>
          <w:sz w:val="32"/>
          <w:szCs w:val="32"/>
        </w:rPr>
        <w:t>十、政府采购预算表（表10）</w:t>
      </w:r>
    </w:p>
    <w:p>
      <w:pPr>
        <w:adjustRightInd w:val="0"/>
        <w:snapToGrid w:val="0"/>
        <w:spacing w:line="586" w:lineRule="exact"/>
        <w:ind w:firstLine="470" w:firstLineChars="147"/>
        <w:rPr>
          <w:rFonts w:eastAsia="仿宋_GB2312"/>
          <w:sz w:val="32"/>
          <w:szCs w:val="32"/>
        </w:rPr>
      </w:pPr>
      <w:r>
        <w:rPr>
          <w:rFonts w:eastAsia="仿宋_GB2312"/>
          <w:sz w:val="32"/>
          <w:szCs w:val="32"/>
        </w:rPr>
        <w:t>十一、部门预算支出经济分类表（表11）</w:t>
      </w:r>
    </w:p>
    <w:p>
      <w:pPr>
        <w:adjustRightInd w:val="0"/>
        <w:snapToGrid w:val="0"/>
        <w:spacing w:line="586" w:lineRule="exact"/>
        <w:ind w:firstLine="470" w:firstLineChars="147"/>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470" w:firstLineChars="147"/>
        <w:rPr>
          <w:rFonts w:hint="eastAsia" w:eastAsia="仿宋_GB2312"/>
          <w:sz w:val="32"/>
          <w:szCs w:val="32"/>
          <w:lang w:eastAsia="zh-CN"/>
        </w:rPr>
      </w:pPr>
      <w:r>
        <w:rPr>
          <w:rFonts w:hint="eastAsia" w:eastAsia="仿宋_GB2312"/>
          <w:sz w:val="32"/>
          <w:szCs w:val="32"/>
          <w:lang w:eastAsia="zh-CN"/>
        </w:rPr>
        <w:t>十三、项目支出绩效目标申报表</w:t>
      </w:r>
      <w:r>
        <w:rPr>
          <w:rFonts w:eastAsia="仿宋_GB2312"/>
          <w:sz w:val="32"/>
          <w:szCs w:val="32"/>
        </w:rPr>
        <w:t>（表1</w:t>
      </w:r>
      <w:r>
        <w:rPr>
          <w:rFonts w:hint="eastAsia" w:eastAsia="仿宋_GB2312"/>
          <w:sz w:val="32"/>
          <w:szCs w:val="32"/>
          <w:lang w:val="en-US" w:eastAsia="zh-CN"/>
        </w:rPr>
        <w:t>3</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黑体"/>
          <w:sz w:val="32"/>
          <w:szCs w:val="32"/>
        </w:rPr>
      </w:pPr>
      <w:r>
        <w:rPr>
          <w:rFonts w:hAnsi="黑体" w:eastAsia="黑体"/>
          <w:sz w:val="32"/>
          <w:szCs w:val="32"/>
        </w:rPr>
        <w:t>上述报表详见附件。</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3" w:firstLineChars="200"/>
        <w:textAlignment w:val="auto"/>
        <w:rPr>
          <w:rFonts w:eastAsia="仿宋_GB2312"/>
          <w:b/>
          <w:sz w:val="32"/>
          <w:szCs w:val="32"/>
        </w:rPr>
      </w:pPr>
      <w:r>
        <w:rPr>
          <w:rFonts w:eastAsia="仿宋_GB2312"/>
          <w:b/>
          <w:sz w:val="32"/>
          <w:szCs w:val="32"/>
        </w:rPr>
        <w:t>附：</w:t>
      </w:r>
      <w:r>
        <w:rPr>
          <w:rFonts w:hint="eastAsia" w:eastAsia="仿宋_GB2312"/>
          <w:b/>
          <w:sz w:val="32"/>
          <w:szCs w:val="32"/>
          <w:lang w:val="en-US" w:eastAsia="zh-CN"/>
        </w:rPr>
        <w:t>桂林市资源县人民检察院部门预算报表（财政审核）（桂林市本级预算公开表）</w:t>
      </w:r>
      <w:r>
        <w:rPr>
          <w:rFonts w:eastAsia="仿宋_GB2312"/>
          <w:b/>
          <w:sz w:val="32"/>
          <w:szCs w:val="32"/>
        </w:rPr>
        <w:t>.xls</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562" w:firstLineChars="200"/>
        <w:textAlignment w:val="auto"/>
        <w:rPr>
          <w:rFonts w:eastAsia="仿宋_GB2312"/>
          <w:b/>
          <w:sz w:val="28"/>
          <w:szCs w:val="28"/>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DBSK">
    <w:altName w:val="宋体"/>
    <w:panose1 w:val="00000000000000000000"/>
    <w:charset w:val="86"/>
    <w:family w:val="swiss"/>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915E4"/>
    <w:multiLevelType w:val="singleLevel"/>
    <w:tmpl w:val="BE8915E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OGQ1MDk3NjM3ZDE3NDMwNjBmZDFkODFlNDg3MDUifQ=="/>
  </w:docVars>
  <w:rsids>
    <w:rsidRoot w:val="004A4C10"/>
    <w:rsid w:val="00046212"/>
    <w:rsid w:val="000867F0"/>
    <w:rsid w:val="00094727"/>
    <w:rsid w:val="000C41D7"/>
    <w:rsid w:val="000F3146"/>
    <w:rsid w:val="00102B13"/>
    <w:rsid w:val="001217B8"/>
    <w:rsid w:val="00125E05"/>
    <w:rsid w:val="001441C3"/>
    <w:rsid w:val="00161A9A"/>
    <w:rsid w:val="001D6130"/>
    <w:rsid w:val="00213829"/>
    <w:rsid w:val="00234564"/>
    <w:rsid w:val="00246BEE"/>
    <w:rsid w:val="003C2213"/>
    <w:rsid w:val="00464BAD"/>
    <w:rsid w:val="004A4C10"/>
    <w:rsid w:val="00553AE0"/>
    <w:rsid w:val="00606283"/>
    <w:rsid w:val="00612365"/>
    <w:rsid w:val="00716C9A"/>
    <w:rsid w:val="008062E6"/>
    <w:rsid w:val="00846A1F"/>
    <w:rsid w:val="00874C44"/>
    <w:rsid w:val="008D479E"/>
    <w:rsid w:val="008F6D83"/>
    <w:rsid w:val="00945CA1"/>
    <w:rsid w:val="00AB4310"/>
    <w:rsid w:val="00AF6EDB"/>
    <w:rsid w:val="00B17C68"/>
    <w:rsid w:val="00C104E4"/>
    <w:rsid w:val="00C11729"/>
    <w:rsid w:val="00CF64E1"/>
    <w:rsid w:val="00D3464C"/>
    <w:rsid w:val="00D772AD"/>
    <w:rsid w:val="00E02380"/>
    <w:rsid w:val="00E87F7E"/>
    <w:rsid w:val="02017B58"/>
    <w:rsid w:val="02A6076C"/>
    <w:rsid w:val="039504BE"/>
    <w:rsid w:val="03D32716"/>
    <w:rsid w:val="043964FE"/>
    <w:rsid w:val="04793A64"/>
    <w:rsid w:val="04ED383D"/>
    <w:rsid w:val="053F6303"/>
    <w:rsid w:val="056004DF"/>
    <w:rsid w:val="072A0DCF"/>
    <w:rsid w:val="07FE6D60"/>
    <w:rsid w:val="08167BBB"/>
    <w:rsid w:val="09D93329"/>
    <w:rsid w:val="0BB41144"/>
    <w:rsid w:val="0BB96349"/>
    <w:rsid w:val="0BDF4286"/>
    <w:rsid w:val="0C6F6E83"/>
    <w:rsid w:val="0D8920C3"/>
    <w:rsid w:val="100769C1"/>
    <w:rsid w:val="101472E5"/>
    <w:rsid w:val="104C2C47"/>
    <w:rsid w:val="105534DB"/>
    <w:rsid w:val="105C2E66"/>
    <w:rsid w:val="10622404"/>
    <w:rsid w:val="10640606"/>
    <w:rsid w:val="119463E5"/>
    <w:rsid w:val="123B090E"/>
    <w:rsid w:val="1252497B"/>
    <w:rsid w:val="130A39C8"/>
    <w:rsid w:val="132F3D40"/>
    <w:rsid w:val="146A010D"/>
    <w:rsid w:val="15166027"/>
    <w:rsid w:val="1571763A"/>
    <w:rsid w:val="15A23AED"/>
    <w:rsid w:val="17461B72"/>
    <w:rsid w:val="18FA248A"/>
    <w:rsid w:val="193116F7"/>
    <w:rsid w:val="199237B5"/>
    <w:rsid w:val="19A33B9D"/>
    <w:rsid w:val="19C65056"/>
    <w:rsid w:val="1A7F162E"/>
    <w:rsid w:val="1A834DBB"/>
    <w:rsid w:val="1A9D1836"/>
    <w:rsid w:val="1AA97E91"/>
    <w:rsid w:val="1C016EFF"/>
    <w:rsid w:val="1D3417A2"/>
    <w:rsid w:val="1DC7406B"/>
    <w:rsid w:val="1E4303B3"/>
    <w:rsid w:val="1E4922BC"/>
    <w:rsid w:val="20636B1E"/>
    <w:rsid w:val="208F7C9C"/>
    <w:rsid w:val="20C20F3B"/>
    <w:rsid w:val="20C7077F"/>
    <w:rsid w:val="210C0CEB"/>
    <w:rsid w:val="222D3E46"/>
    <w:rsid w:val="223109A8"/>
    <w:rsid w:val="23C12D4F"/>
    <w:rsid w:val="243E6375"/>
    <w:rsid w:val="24A74A8E"/>
    <w:rsid w:val="252E2F3B"/>
    <w:rsid w:val="25D15739"/>
    <w:rsid w:val="267C0033"/>
    <w:rsid w:val="268B6FC8"/>
    <w:rsid w:val="269308CA"/>
    <w:rsid w:val="271E01D0"/>
    <w:rsid w:val="282D4176"/>
    <w:rsid w:val="284E4DD5"/>
    <w:rsid w:val="286355DE"/>
    <w:rsid w:val="288D2516"/>
    <w:rsid w:val="28F840FE"/>
    <w:rsid w:val="28FA4362"/>
    <w:rsid w:val="294007BB"/>
    <w:rsid w:val="296A3B7E"/>
    <w:rsid w:val="29815121"/>
    <w:rsid w:val="2A3F4E5B"/>
    <w:rsid w:val="2A8B2A12"/>
    <w:rsid w:val="2B524D23"/>
    <w:rsid w:val="2B7113A7"/>
    <w:rsid w:val="2BCC4C2D"/>
    <w:rsid w:val="2C796D04"/>
    <w:rsid w:val="2C7F5F73"/>
    <w:rsid w:val="2CC04EFA"/>
    <w:rsid w:val="2D19263B"/>
    <w:rsid w:val="2DA439BC"/>
    <w:rsid w:val="2DB549D2"/>
    <w:rsid w:val="2E871B9B"/>
    <w:rsid w:val="2E8B79E8"/>
    <w:rsid w:val="2ECD136C"/>
    <w:rsid w:val="2F0860B8"/>
    <w:rsid w:val="2F6F34DE"/>
    <w:rsid w:val="300262D0"/>
    <w:rsid w:val="30176275"/>
    <w:rsid w:val="30237B8D"/>
    <w:rsid w:val="31144E94"/>
    <w:rsid w:val="32080575"/>
    <w:rsid w:val="322701D4"/>
    <w:rsid w:val="32394E5A"/>
    <w:rsid w:val="327B6C18"/>
    <w:rsid w:val="353436DA"/>
    <w:rsid w:val="37417F37"/>
    <w:rsid w:val="37B25C6C"/>
    <w:rsid w:val="386E18A2"/>
    <w:rsid w:val="38A66138"/>
    <w:rsid w:val="38CA1FBC"/>
    <w:rsid w:val="396024B0"/>
    <w:rsid w:val="3A4A7EAF"/>
    <w:rsid w:val="3AB22765"/>
    <w:rsid w:val="3ABA2290"/>
    <w:rsid w:val="3AC84000"/>
    <w:rsid w:val="3BC10995"/>
    <w:rsid w:val="3C377EAA"/>
    <w:rsid w:val="3C9E067E"/>
    <w:rsid w:val="3CDA4B05"/>
    <w:rsid w:val="3CEA7507"/>
    <w:rsid w:val="3E412892"/>
    <w:rsid w:val="3E8C68AA"/>
    <w:rsid w:val="3F6F01A1"/>
    <w:rsid w:val="3F800D99"/>
    <w:rsid w:val="3FEB7AEB"/>
    <w:rsid w:val="407441CC"/>
    <w:rsid w:val="41022B36"/>
    <w:rsid w:val="412701C9"/>
    <w:rsid w:val="414127A3"/>
    <w:rsid w:val="42321A4B"/>
    <w:rsid w:val="43270BE5"/>
    <w:rsid w:val="43680812"/>
    <w:rsid w:val="43E641C0"/>
    <w:rsid w:val="443E0B60"/>
    <w:rsid w:val="446413B2"/>
    <w:rsid w:val="44D97C83"/>
    <w:rsid w:val="44E36014"/>
    <w:rsid w:val="456A0354"/>
    <w:rsid w:val="460B5A77"/>
    <w:rsid w:val="46961C55"/>
    <w:rsid w:val="46B41914"/>
    <w:rsid w:val="49BA3FC8"/>
    <w:rsid w:val="49FC1B85"/>
    <w:rsid w:val="4A9E7BA6"/>
    <w:rsid w:val="4AFC1303"/>
    <w:rsid w:val="4B844EEE"/>
    <w:rsid w:val="4BE83319"/>
    <w:rsid w:val="4C26537C"/>
    <w:rsid w:val="4D5D2E7B"/>
    <w:rsid w:val="4FFB6F1F"/>
    <w:rsid w:val="506E7F20"/>
    <w:rsid w:val="50733ED4"/>
    <w:rsid w:val="519647E9"/>
    <w:rsid w:val="51BA3724"/>
    <w:rsid w:val="5217023B"/>
    <w:rsid w:val="523555EC"/>
    <w:rsid w:val="53D8021B"/>
    <w:rsid w:val="541E510D"/>
    <w:rsid w:val="549F21E3"/>
    <w:rsid w:val="54A85071"/>
    <w:rsid w:val="54EB0FDD"/>
    <w:rsid w:val="54FC355F"/>
    <w:rsid w:val="55494BFA"/>
    <w:rsid w:val="56206374"/>
    <w:rsid w:val="57376624"/>
    <w:rsid w:val="57F05DD2"/>
    <w:rsid w:val="57F17E65"/>
    <w:rsid w:val="581739FE"/>
    <w:rsid w:val="58975A79"/>
    <w:rsid w:val="58A30EF3"/>
    <w:rsid w:val="59016F14"/>
    <w:rsid w:val="592A06DA"/>
    <w:rsid w:val="59C102FA"/>
    <w:rsid w:val="5A037DBC"/>
    <w:rsid w:val="5A247441"/>
    <w:rsid w:val="5ACD7484"/>
    <w:rsid w:val="5B6126C1"/>
    <w:rsid w:val="5B684C18"/>
    <w:rsid w:val="5B860E4B"/>
    <w:rsid w:val="5BE27414"/>
    <w:rsid w:val="5BEA0666"/>
    <w:rsid w:val="5C8F61BF"/>
    <w:rsid w:val="5C952CD9"/>
    <w:rsid w:val="5E044BB5"/>
    <w:rsid w:val="5F2C14BF"/>
    <w:rsid w:val="5F594F1B"/>
    <w:rsid w:val="605C56C4"/>
    <w:rsid w:val="60A0759B"/>
    <w:rsid w:val="60DB1C73"/>
    <w:rsid w:val="610A6045"/>
    <w:rsid w:val="6186039C"/>
    <w:rsid w:val="623D1B7C"/>
    <w:rsid w:val="62532BAF"/>
    <w:rsid w:val="62FF2449"/>
    <w:rsid w:val="63FF151B"/>
    <w:rsid w:val="640F761F"/>
    <w:rsid w:val="64A5552C"/>
    <w:rsid w:val="64AF38BD"/>
    <w:rsid w:val="655C422F"/>
    <w:rsid w:val="662F5033"/>
    <w:rsid w:val="66A26C42"/>
    <w:rsid w:val="677258B7"/>
    <w:rsid w:val="68400296"/>
    <w:rsid w:val="685375AD"/>
    <w:rsid w:val="688F29EC"/>
    <w:rsid w:val="68AE414D"/>
    <w:rsid w:val="68CE0DFE"/>
    <w:rsid w:val="69353230"/>
    <w:rsid w:val="69787099"/>
    <w:rsid w:val="697B0FAD"/>
    <w:rsid w:val="698A6FB3"/>
    <w:rsid w:val="6A710094"/>
    <w:rsid w:val="6A821A1D"/>
    <w:rsid w:val="6CFB06F1"/>
    <w:rsid w:val="6D6E1218"/>
    <w:rsid w:val="6DFD3F7F"/>
    <w:rsid w:val="6E5B561D"/>
    <w:rsid w:val="6EDD48F2"/>
    <w:rsid w:val="6F080FB9"/>
    <w:rsid w:val="6F867DF5"/>
    <w:rsid w:val="71265836"/>
    <w:rsid w:val="71295984"/>
    <w:rsid w:val="71581782"/>
    <w:rsid w:val="719221B7"/>
    <w:rsid w:val="71C30E32"/>
    <w:rsid w:val="72954A0D"/>
    <w:rsid w:val="72FB15B8"/>
    <w:rsid w:val="738845C4"/>
    <w:rsid w:val="73CE22E2"/>
    <w:rsid w:val="7405408E"/>
    <w:rsid w:val="740C0C09"/>
    <w:rsid w:val="744B1BE0"/>
    <w:rsid w:val="765C1199"/>
    <w:rsid w:val="766D0015"/>
    <w:rsid w:val="76B547FD"/>
    <w:rsid w:val="770343C0"/>
    <w:rsid w:val="778E1B41"/>
    <w:rsid w:val="77CA148A"/>
    <w:rsid w:val="77FA107B"/>
    <w:rsid w:val="781A69D4"/>
    <w:rsid w:val="784111B3"/>
    <w:rsid w:val="786F2225"/>
    <w:rsid w:val="7A9E02BB"/>
    <w:rsid w:val="7B4619CE"/>
    <w:rsid w:val="7C272329"/>
    <w:rsid w:val="7C640B20"/>
    <w:rsid w:val="7E6A37F4"/>
    <w:rsid w:val="7EF35CD7"/>
    <w:rsid w:val="7EF60E5A"/>
    <w:rsid w:val="7F9637FB"/>
    <w:rsid w:val="7FB144F0"/>
    <w:rsid w:val="7FD9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FZDBSK" w:hAnsi="Times New Roman" w:eastAsia="FZDBSK" w:cs="FZDBSK"/>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autoRedefine/>
    <w:semiHidden/>
    <w:qFormat/>
    <w:uiPriority w:val="99"/>
    <w:rPr>
      <w:rFonts w:ascii="Times New Roman" w:hAnsi="Times New Roman" w:eastAsia="宋体" w:cs="Times New Roman"/>
      <w:sz w:val="18"/>
      <w:szCs w:val="18"/>
    </w:rPr>
  </w:style>
  <w:style w:type="character" w:customStyle="1" w:styleId="9">
    <w:name w:val="页脚 Char"/>
    <w:basedOn w:val="7"/>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642</Words>
  <Characters>3662</Characters>
  <Lines>30</Lines>
  <Paragraphs>8</Paragraphs>
  <TotalTime>0</TotalTime>
  <ScaleCrop>false</ScaleCrop>
  <LinksUpToDate>false</LinksUpToDate>
  <CharactersWithSpaces>4296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陈</cp:lastModifiedBy>
  <cp:lastPrinted>2023-02-15T02:37:00Z</cp:lastPrinted>
  <dcterms:modified xsi:type="dcterms:W3CDTF">2024-04-17T08:17:06Z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B1C120D12C3341F5A6CA760F402730C8</vt:lpwstr>
  </property>
</Properties>
</file>